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F2C368" w14:textId="77777777" w:rsidR="00153A3D" w:rsidRDefault="00FB3A13" w:rsidP="00C667B4">
      <w:pPr>
        <w:tabs>
          <w:tab w:val="left" w:pos="709"/>
        </w:tabs>
        <w:spacing w:after="0" w:line="240" w:lineRule="auto"/>
        <w:jc w:val="center"/>
        <w:rPr>
          <w:rFonts w:ascii="Times New Roman" w:eastAsia="Calibri" w:hAnsi="Times New Roman" w:cs="Times New Roman"/>
          <w:sz w:val="28"/>
          <w:szCs w:val="28"/>
          <w:lang w:eastAsia="ru-RU"/>
        </w:rPr>
      </w:pPr>
      <w:bookmarkStart w:id="0" w:name="_GoBack"/>
      <w:bookmarkEnd w:id="0"/>
      <w:r>
        <w:rPr>
          <w:rFonts w:ascii="Times New Roman" w:eastAsia="Calibri" w:hAnsi="Times New Roman" w:cs="Times New Roman"/>
          <w:sz w:val="28"/>
          <w:szCs w:val="28"/>
          <w:lang w:eastAsia="ru-RU"/>
        </w:rPr>
        <w:t>Евразийский национальный университет им. Л.Н. Гумилева</w:t>
      </w:r>
    </w:p>
    <w:p w14:paraId="773F35D5"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4F013067"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7BAABB5A"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5FE26707" w14:textId="77777777" w:rsidR="00153A3D" w:rsidRDefault="00FB3A13" w:rsidP="00C667B4">
      <w:pPr>
        <w:tabs>
          <w:tab w:val="left" w:pos="709"/>
          <w:tab w:val="center" w:pos="4680"/>
          <w:tab w:val="right" w:pos="9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УДК 657                                                                                        На правах рукописи</w:t>
      </w:r>
    </w:p>
    <w:p w14:paraId="0B9750C9" w14:textId="77777777" w:rsidR="00153A3D" w:rsidRDefault="00153A3D" w:rsidP="00C667B4">
      <w:pPr>
        <w:tabs>
          <w:tab w:val="left" w:pos="709"/>
        </w:tabs>
        <w:spacing w:after="0" w:line="240" w:lineRule="auto"/>
        <w:jc w:val="right"/>
        <w:rPr>
          <w:rFonts w:ascii="Times New Roman" w:eastAsia="Times New Roman" w:hAnsi="Times New Roman" w:cs="Times New Roman"/>
          <w:b/>
          <w:sz w:val="24"/>
          <w:szCs w:val="24"/>
          <w:lang w:eastAsia="ru-RU"/>
        </w:rPr>
      </w:pPr>
    </w:p>
    <w:p w14:paraId="4702EF4F"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56A37DB1"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5919E0E4"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50D572C1" w14:textId="77777777" w:rsidR="00153A3D" w:rsidRDefault="00FB3A13" w:rsidP="00C667B4">
      <w:pPr>
        <w:tabs>
          <w:tab w:val="left" w:pos="709"/>
        </w:tabs>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val="kk-KZ" w:eastAsia="ru-RU"/>
        </w:rPr>
        <w:t>СМАИЛОВА</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kk-KZ" w:eastAsia="ru-RU"/>
        </w:rPr>
        <w:t>ӘСЕЛ ЖОЛДАСҚЫЗЫ</w:t>
      </w:r>
    </w:p>
    <w:p w14:paraId="27A02D7B"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46FD9995"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09F9B110" w14:textId="77777777" w:rsidR="00153A3D" w:rsidRDefault="00153A3D" w:rsidP="00C667B4">
      <w:pPr>
        <w:tabs>
          <w:tab w:val="left" w:pos="709"/>
        </w:tabs>
        <w:spacing w:after="0" w:line="240" w:lineRule="auto"/>
        <w:jc w:val="center"/>
        <w:rPr>
          <w:rFonts w:ascii="Times New Roman" w:eastAsia="Times New Roman" w:hAnsi="Times New Roman" w:cs="Times New Roman"/>
          <w:b/>
          <w:sz w:val="28"/>
          <w:szCs w:val="28"/>
          <w:lang w:eastAsia="ru-RU"/>
        </w:rPr>
      </w:pPr>
    </w:p>
    <w:p w14:paraId="4B0A74AD" w14:textId="77777777" w:rsidR="00153A3D" w:rsidRDefault="00FB3A13" w:rsidP="00C667B4">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Аудит эффективности бюджетных инвестиций: </w:t>
      </w:r>
    </w:p>
    <w:p w14:paraId="6B2ADDB9" w14:textId="77777777" w:rsidR="00153A3D" w:rsidRDefault="00FB3A13" w:rsidP="00C667B4">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теория, методология и практика</w:t>
      </w:r>
    </w:p>
    <w:p w14:paraId="6688E9FB" w14:textId="77777777" w:rsidR="00153A3D" w:rsidRDefault="00153A3D" w:rsidP="00C667B4">
      <w:pPr>
        <w:tabs>
          <w:tab w:val="left" w:pos="709"/>
        </w:tabs>
        <w:spacing w:after="0" w:line="240" w:lineRule="auto"/>
        <w:jc w:val="center"/>
        <w:rPr>
          <w:rFonts w:ascii="Times New Roman" w:eastAsia="Times New Roman" w:hAnsi="Times New Roman" w:cs="Times New Roman"/>
          <w:sz w:val="28"/>
          <w:szCs w:val="28"/>
          <w:lang w:eastAsia="ru-RU"/>
        </w:rPr>
      </w:pPr>
    </w:p>
    <w:p w14:paraId="2D85320E" w14:textId="77777777" w:rsidR="00153A3D" w:rsidRDefault="00153A3D" w:rsidP="00C667B4">
      <w:pPr>
        <w:tabs>
          <w:tab w:val="left" w:pos="709"/>
        </w:tabs>
        <w:spacing w:after="0" w:line="240" w:lineRule="auto"/>
        <w:jc w:val="center"/>
        <w:rPr>
          <w:rFonts w:ascii="Times New Roman" w:eastAsia="Times New Roman" w:hAnsi="Times New Roman" w:cs="Times New Roman"/>
          <w:sz w:val="28"/>
          <w:szCs w:val="28"/>
          <w:lang w:eastAsia="ru-RU"/>
        </w:rPr>
      </w:pPr>
    </w:p>
    <w:p w14:paraId="69DDFDD4" w14:textId="77777777" w:rsidR="00153A3D" w:rsidRDefault="00153A3D" w:rsidP="00C667B4">
      <w:pPr>
        <w:tabs>
          <w:tab w:val="left" w:pos="709"/>
        </w:tabs>
        <w:spacing w:after="0" w:line="240" w:lineRule="auto"/>
        <w:jc w:val="center"/>
        <w:rPr>
          <w:rFonts w:ascii="Times New Roman" w:eastAsia="Times New Roman" w:hAnsi="Times New Roman" w:cs="Times New Roman"/>
          <w:sz w:val="28"/>
          <w:szCs w:val="28"/>
          <w:lang w:eastAsia="ru-RU"/>
        </w:rPr>
      </w:pPr>
    </w:p>
    <w:p w14:paraId="045F9772" w14:textId="543FDD9D" w:rsidR="00153A3D" w:rsidRDefault="00A62565" w:rsidP="00C667B4">
      <w:pPr>
        <w:tabs>
          <w:tab w:val="left" w:pos="709"/>
        </w:tabs>
        <w:spacing w:after="0" w:line="240" w:lineRule="auto"/>
        <w:jc w:val="center"/>
        <w:rPr>
          <w:rFonts w:ascii="Times New Roman" w:eastAsia="Times New Roman" w:hAnsi="Times New Roman" w:cs="Times New Roman"/>
          <w:bCs/>
          <w:sz w:val="28"/>
          <w:szCs w:val="28"/>
          <w:lang w:val="kk-KZ" w:eastAsia="ru-RU"/>
        </w:rPr>
      </w:pPr>
      <w:r w:rsidRPr="00CE3BFA">
        <w:rPr>
          <w:rFonts w:ascii="Times New Roman" w:eastAsia="Times New Roman" w:hAnsi="Times New Roman" w:cs="Times New Roman"/>
          <w:bCs/>
          <w:sz w:val="28"/>
          <w:szCs w:val="28"/>
          <w:lang w:eastAsia="ru-RU"/>
        </w:rPr>
        <w:t>8</w:t>
      </w:r>
      <w:r w:rsidR="00FB3A13">
        <w:rPr>
          <w:rFonts w:ascii="Times New Roman" w:eastAsia="Times New Roman" w:hAnsi="Times New Roman" w:cs="Times New Roman"/>
          <w:bCs/>
          <w:sz w:val="28"/>
          <w:szCs w:val="28"/>
          <w:lang w:val="en-US" w:eastAsia="ru-RU"/>
        </w:rPr>
        <w:t>D</w:t>
      </w:r>
      <w:r w:rsidR="00FB3A13">
        <w:rPr>
          <w:rFonts w:ascii="Times New Roman" w:eastAsia="Times New Roman" w:hAnsi="Times New Roman" w:cs="Times New Roman"/>
          <w:bCs/>
          <w:sz w:val="28"/>
          <w:szCs w:val="28"/>
          <w:lang w:eastAsia="ru-RU"/>
        </w:rPr>
        <w:t>0</w:t>
      </w:r>
      <w:r w:rsidRPr="00CE3BFA">
        <w:rPr>
          <w:rFonts w:ascii="Times New Roman" w:eastAsia="Times New Roman" w:hAnsi="Times New Roman" w:cs="Times New Roman"/>
          <w:bCs/>
          <w:sz w:val="28"/>
          <w:szCs w:val="28"/>
          <w:lang w:eastAsia="ru-RU"/>
        </w:rPr>
        <w:t>4121</w:t>
      </w:r>
      <w:r w:rsidR="00FB3A13">
        <w:rPr>
          <w:rFonts w:ascii="Times New Roman" w:eastAsia="Times New Roman" w:hAnsi="Times New Roman" w:cs="Times New Roman"/>
          <w:bCs/>
          <w:sz w:val="28"/>
          <w:szCs w:val="28"/>
          <w:lang w:val="kk-KZ" w:eastAsia="ru-RU"/>
        </w:rPr>
        <w:t xml:space="preserve"> – Государственный аудит</w:t>
      </w:r>
    </w:p>
    <w:p w14:paraId="62419354" w14:textId="77777777" w:rsidR="00153A3D" w:rsidRDefault="00153A3D" w:rsidP="00C667B4">
      <w:pPr>
        <w:tabs>
          <w:tab w:val="left" w:pos="709"/>
        </w:tabs>
        <w:spacing w:after="0" w:line="240" w:lineRule="auto"/>
        <w:jc w:val="center"/>
        <w:rPr>
          <w:rFonts w:ascii="Times New Roman" w:eastAsia="Times New Roman" w:hAnsi="Times New Roman" w:cs="Times New Roman"/>
          <w:sz w:val="28"/>
          <w:szCs w:val="28"/>
          <w:lang w:val="kk-KZ" w:eastAsia="ru-RU"/>
        </w:rPr>
      </w:pPr>
    </w:p>
    <w:p w14:paraId="08BDF016" w14:textId="77777777" w:rsidR="00153A3D" w:rsidRDefault="00153A3D" w:rsidP="00C667B4">
      <w:pPr>
        <w:tabs>
          <w:tab w:val="left" w:pos="709"/>
        </w:tabs>
        <w:spacing w:after="0" w:line="240" w:lineRule="auto"/>
        <w:jc w:val="center"/>
        <w:rPr>
          <w:rFonts w:ascii="Times New Roman" w:eastAsia="Times New Roman" w:hAnsi="Times New Roman" w:cs="Times New Roman"/>
          <w:sz w:val="28"/>
          <w:szCs w:val="28"/>
          <w:lang w:val="kk-KZ" w:eastAsia="ru-RU"/>
        </w:rPr>
      </w:pPr>
    </w:p>
    <w:p w14:paraId="79B0250D" w14:textId="77777777" w:rsidR="00153A3D" w:rsidRDefault="00153A3D" w:rsidP="00C667B4">
      <w:pPr>
        <w:tabs>
          <w:tab w:val="left" w:pos="709"/>
        </w:tabs>
        <w:spacing w:after="0" w:line="240" w:lineRule="auto"/>
        <w:jc w:val="center"/>
        <w:rPr>
          <w:rFonts w:ascii="Times New Roman" w:eastAsia="Times New Roman" w:hAnsi="Times New Roman" w:cs="Times New Roman"/>
          <w:sz w:val="28"/>
          <w:szCs w:val="28"/>
          <w:lang w:val="kk-KZ" w:eastAsia="ru-RU"/>
        </w:rPr>
      </w:pPr>
    </w:p>
    <w:p w14:paraId="758A523D" w14:textId="77777777" w:rsidR="00153A3D" w:rsidRDefault="00FB3A13" w:rsidP="00C667B4">
      <w:pPr>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Диссертация на соискание степени </w:t>
      </w:r>
    </w:p>
    <w:p w14:paraId="5681EB5D" w14:textId="77777777" w:rsidR="00153A3D" w:rsidRDefault="00FB3A13" w:rsidP="00C667B4">
      <w:pPr>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доктора философии (</w:t>
      </w:r>
      <w:r>
        <w:rPr>
          <w:rFonts w:ascii="Times New Roman" w:eastAsia="Times New Roman" w:hAnsi="Times New Roman" w:cs="Times New Roman"/>
          <w:sz w:val="28"/>
          <w:szCs w:val="28"/>
          <w:lang w:val="en-US" w:eastAsia="ru-RU"/>
        </w:rPr>
        <w:t>Ph</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D</w:t>
      </w:r>
      <w:r>
        <w:rPr>
          <w:rFonts w:ascii="Times New Roman" w:eastAsia="Times New Roman" w:hAnsi="Times New Roman" w:cs="Times New Roman"/>
          <w:sz w:val="28"/>
          <w:szCs w:val="28"/>
          <w:lang w:eastAsia="ru-RU"/>
        </w:rPr>
        <w:t>)</w:t>
      </w:r>
    </w:p>
    <w:p w14:paraId="512F3CB4" w14:textId="77777777" w:rsidR="00153A3D" w:rsidRDefault="00153A3D" w:rsidP="00C667B4">
      <w:pPr>
        <w:tabs>
          <w:tab w:val="left" w:pos="709"/>
        </w:tabs>
        <w:spacing w:after="0" w:line="240" w:lineRule="auto"/>
        <w:jc w:val="center"/>
        <w:rPr>
          <w:rFonts w:ascii="Times New Roman" w:eastAsia="Times New Roman" w:hAnsi="Times New Roman" w:cs="Times New Roman"/>
          <w:b/>
          <w:sz w:val="24"/>
          <w:szCs w:val="24"/>
          <w:lang w:eastAsia="ru-RU"/>
        </w:rPr>
      </w:pPr>
    </w:p>
    <w:p w14:paraId="1C38B124" w14:textId="77777777" w:rsidR="00153A3D" w:rsidRDefault="00153A3D" w:rsidP="00C667B4">
      <w:pPr>
        <w:tabs>
          <w:tab w:val="left" w:pos="709"/>
        </w:tabs>
        <w:spacing w:after="0" w:line="240" w:lineRule="auto"/>
        <w:jc w:val="center"/>
        <w:rPr>
          <w:rFonts w:ascii="Times New Roman" w:eastAsia="Times New Roman" w:hAnsi="Times New Roman" w:cs="Times New Roman"/>
          <w:sz w:val="24"/>
          <w:szCs w:val="24"/>
          <w:lang w:eastAsia="ru-RU"/>
        </w:rPr>
      </w:pPr>
    </w:p>
    <w:p w14:paraId="45F06D32" w14:textId="77777777" w:rsidR="00153A3D" w:rsidRDefault="00153A3D" w:rsidP="00C667B4">
      <w:pPr>
        <w:keepNext/>
        <w:tabs>
          <w:tab w:val="left" w:pos="709"/>
        </w:tabs>
        <w:spacing w:after="0" w:line="240" w:lineRule="auto"/>
        <w:jc w:val="center"/>
        <w:outlineLvl w:val="1"/>
        <w:rPr>
          <w:rFonts w:ascii="Times New Roman" w:eastAsia="Times New Roman" w:hAnsi="Times New Roman" w:cs="Times New Roman"/>
          <w:sz w:val="24"/>
          <w:szCs w:val="24"/>
          <w:lang w:eastAsia="ru-RU"/>
        </w:rPr>
      </w:pPr>
    </w:p>
    <w:p w14:paraId="3399FD11" w14:textId="77777777" w:rsidR="00153A3D" w:rsidRDefault="00153A3D" w:rsidP="00C667B4">
      <w:pPr>
        <w:keepNext/>
        <w:tabs>
          <w:tab w:val="left" w:pos="709"/>
        </w:tabs>
        <w:spacing w:after="0" w:line="240" w:lineRule="auto"/>
        <w:jc w:val="center"/>
        <w:outlineLvl w:val="1"/>
        <w:rPr>
          <w:rFonts w:ascii="Times New Roman" w:eastAsia="Times New Roman" w:hAnsi="Times New Roman" w:cs="Times New Roman"/>
          <w:sz w:val="24"/>
          <w:szCs w:val="24"/>
          <w:lang w:eastAsia="ru-RU"/>
        </w:rPr>
      </w:pPr>
    </w:p>
    <w:p w14:paraId="358E5037" w14:textId="77777777" w:rsidR="00153A3D" w:rsidRDefault="00153A3D" w:rsidP="00C667B4">
      <w:pPr>
        <w:tabs>
          <w:tab w:val="left" w:pos="709"/>
        </w:tabs>
        <w:spacing w:after="0" w:line="240" w:lineRule="auto"/>
        <w:rPr>
          <w:rFonts w:ascii="Times New Roman" w:eastAsia="Times New Roman" w:hAnsi="Times New Roman" w:cs="Times New Roman"/>
          <w:sz w:val="24"/>
          <w:szCs w:val="24"/>
          <w:lang w:eastAsia="ru-RU"/>
        </w:rPr>
      </w:pPr>
    </w:p>
    <w:p w14:paraId="2FA81C0F" w14:textId="77777777" w:rsidR="00153A3D" w:rsidRDefault="00153A3D" w:rsidP="00C667B4">
      <w:pPr>
        <w:tabs>
          <w:tab w:val="left" w:pos="709"/>
        </w:tabs>
        <w:spacing w:after="0" w:line="240" w:lineRule="auto"/>
        <w:rPr>
          <w:rFonts w:ascii="Times New Roman" w:eastAsia="Times New Roman" w:hAnsi="Times New Roman" w:cs="Times New Roman"/>
          <w:sz w:val="24"/>
          <w:szCs w:val="24"/>
          <w:lang w:eastAsia="ru-RU"/>
        </w:rPr>
      </w:pPr>
    </w:p>
    <w:p w14:paraId="5F492943" w14:textId="77777777" w:rsidR="00153A3D" w:rsidRDefault="00153A3D" w:rsidP="00C667B4">
      <w:pPr>
        <w:keepNext/>
        <w:tabs>
          <w:tab w:val="left" w:pos="709"/>
        </w:tabs>
        <w:spacing w:after="0" w:line="240" w:lineRule="auto"/>
        <w:jc w:val="center"/>
        <w:outlineLvl w:val="1"/>
        <w:rPr>
          <w:rFonts w:ascii="Times New Roman" w:eastAsia="Times New Roman" w:hAnsi="Times New Roman" w:cs="Times New Roman"/>
          <w:sz w:val="24"/>
          <w:szCs w:val="24"/>
          <w:lang w:eastAsia="ru-RU"/>
        </w:rPr>
      </w:pPr>
    </w:p>
    <w:p w14:paraId="14C0E9ED" w14:textId="77777777" w:rsidR="00153A3D" w:rsidRDefault="00FB3A13" w:rsidP="00C667B4">
      <w:pPr>
        <w:spacing w:after="0" w:line="240" w:lineRule="auto"/>
        <w:ind w:firstLine="538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руководитель</w:t>
      </w:r>
    </w:p>
    <w:p w14:paraId="47DAE2DE" w14:textId="77777777" w:rsidR="00153A3D" w:rsidRDefault="00FB3A13" w:rsidP="00C667B4">
      <w:pPr>
        <w:spacing w:after="0" w:line="240" w:lineRule="auto"/>
        <w:ind w:firstLine="538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доктор экономических наук, профессор</w:t>
      </w:r>
    </w:p>
    <w:p w14:paraId="333E3A36" w14:textId="77777777" w:rsidR="00153A3D" w:rsidRDefault="00FB3A13" w:rsidP="00C667B4">
      <w:pPr>
        <w:spacing w:after="0" w:line="240" w:lineRule="auto"/>
        <w:ind w:firstLine="538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Л.М. Сембиева </w:t>
      </w:r>
    </w:p>
    <w:p w14:paraId="754C021B" w14:textId="77777777" w:rsidR="00153A3D" w:rsidRDefault="00153A3D" w:rsidP="00C667B4">
      <w:pPr>
        <w:spacing w:after="0" w:line="240" w:lineRule="auto"/>
        <w:ind w:firstLine="5387"/>
        <w:jc w:val="right"/>
        <w:rPr>
          <w:rFonts w:ascii="Times New Roman" w:eastAsia="Times New Roman" w:hAnsi="Times New Roman" w:cs="Times New Roman"/>
          <w:sz w:val="16"/>
          <w:szCs w:val="16"/>
          <w:lang w:eastAsia="ru-RU"/>
        </w:rPr>
      </w:pPr>
    </w:p>
    <w:p w14:paraId="7FF9B380" w14:textId="77777777" w:rsidR="00153A3D" w:rsidRDefault="00FB3A13" w:rsidP="00C667B4">
      <w:pPr>
        <w:spacing w:after="0" w:line="240" w:lineRule="auto"/>
        <w:ind w:firstLine="538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консультант</w:t>
      </w:r>
    </w:p>
    <w:p w14:paraId="296832B5" w14:textId="77777777" w:rsidR="00153A3D" w:rsidRDefault="00FB3A13" w:rsidP="00C667B4">
      <w:pPr>
        <w:spacing w:after="0" w:line="240" w:lineRule="auto"/>
        <w:ind w:firstLine="538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доктор экономических наук, </w:t>
      </w:r>
    </w:p>
    <w:p w14:paraId="1D6E1150" w14:textId="77777777" w:rsidR="00153A3D" w:rsidRDefault="00FB3A13" w:rsidP="00C667B4">
      <w:pPr>
        <w:spacing w:after="0" w:line="240" w:lineRule="auto"/>
        <w:ind w:firstLine="538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профессор</w:t>
      </w:r>
    </w:p>
    <w:p w14:paraId="229AEF73" w14:textId="77777777" w:rsidR="00153A3D" w:rsidRDefault="00FB3A13" w:rsidP="00C667B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 Панков </w:t>
      </w:r>
    </w:p>
    <w:p w14:paraId="2CE0C9E6" w14:textId="77777777" w:rsidR="00153A3D" w:rsidRDefault="00153A3D" w:rsidP="00C667B4">
      <w:pPr>
        <w:spacing w:after="0" w:line="240" w:lineRule="auto"/>
        <w:rPr>
          <w:rFonts w:ascii="Times New Roman" w:eastAsia="Times New Roman" w:hAnsi="Times New Roman" w:cs="Times New Roman"/>
          <w:sz w:val="28"/>
          <w:szCs w:val="28"/>
          <w:lang w:eastAsia="ru-RU"/>
        </w:rPr>
      </w:pPr>
    </w:p>
    <w:p w14:paraId="46AE3C18" w14:textId="77777777" w:rsidR="00153A3D" w:rsidRDefault="00153A3D" w:rsidP="00C667B4">
      <w:pPr>
        <w:spacing w:after="0" w:line="240" w:lineRule="auto"/>
        <w:rPr>
          <w:rFonts w:ascii="Times New Roman" w:eastAsia="Times New Roman" w:hAnsi="Times New Roman" w:cs="Times New Roman"/>
          <w:sz w:val="28"/>
          <w:szCs w:val="28"/>
          <w:lang w:eastAsia="ru-RU"/>
        </w:rPr>
      </w:pPr>
    </w:p>
    <w:p w14:paraId="25443FC2" w14:textId="77777777" w:rsidR="00153A3D" w:rsidRDefault="00153A3D" w:rsidP="00C667B4">
      <w:pPr>
        <w:tabs>
          <w:tab w:val="left" w:pos="709"/>
        </w:tabs>
        <w:spacing w:after="0" w:line="240" w:lineRule="auto"/>
        <w:jc w:val="center"/>
        <w:rPr>
          <w:rFonts w:ascii="Times New Roman" w:eastAsia="Times New Roman" w:hAnsi="Times New Roman" w:cs="Times New Roman"/>
          <w:sz w:val="24"/>
          <w:szCs w:val="24"/>
          <w:lang w:eastAsia="ru-RU"/>
        </w:rPr>
      </w:pPr>
    </w:p>
    <w:p w14:paraId="464EC38D" w14:textId="77777777" w:rsidR="00153A3D" w:rsidRDefault="00153A3D" w:rsidP="00C667B4">
      <w:pPr>
        <w:tabs>
          <w:tab w:val="left" w:pos="709"/>
        </w:tabs>
        <w:spacing w:after="0" w:line="240" w:lineRule="auto"/>
        <w:jc w:val="center"/>
        <w:rPr>
          <w:rFonts w:ascii="Times New Roman" w:eastAsia="Times New Roman" w:hAnsi="Times New Roman" w:cs="Times New Roman"/>
          <w:sz w:val="24"/>
          <w:szCs w:val="24"/>
          <w:lang w:eastAsia="ru-RU"/>
        </w:rPr>
      </w:pPr>
    </w:p>
    <w:p w14:paraId="56B0DC67" w14:textId="77777777" w:rsidR="00153A3D" w:rsidRDefault="00153A3D" w:rsidP="00C667B4">
      <w:pPr>
        <w:tabs>
          <w:tab w:val="left" w:pos="709"/>
        </w:tabs>
        <w:spacing w:after="0" w:line="240" w:lineRule="auto"/>
        <w:jc w:val="center"/>
        <w:rPr>
          <w:rFonts w:ascii="Times New Roman" w:eastAsia="Times New Roman" w:hAnsi="Times New Roman" w:cs="Times New Roman"/>
          <w:sz w:val="24"/>
          <w:szCs w:val="24"/>
          <w:lang w:eastAsia="ru-RU"/>
        </w:rPr>
      </w:pPr>
    </w:p>
    <w:p w14:paraId="5A042FA3" w14:textId="77777777" w:rsidR="00153A3D" w:rsidRDefault="00FB3A13" w:rsidP="00C667B4">
      <w:pPr>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Казахстан</w:t>
      </w:r>
    </w:p>
    <w:bookmarkStart w:id="1" w:name="_Hlk99359593"/>
    <w:p w14:paraId="6DA46058" w14:textId="77777777" w:rsidR="00153A3D" w:rsidRDefault="00FB3A13" w:rsidP="00C667B4">
      <w:pPr>
        <w:tabs>
          <w:tab w:val="left" w:pos="709"/>
        </w:tabs>
        <w:spacing w:after="0" w:line="240" w:lineRule="auto"/>
        <w:jc w:val="center"/>
        <w:rPr>
          <w:rFonts w:ascii="Times New Roman" w:eastAsia="Times New Roman" w:hAnsi="Times New Roman" w:cs="Times New Roman"/>
          <w:sz w:val="28"/>
          <w:szCs w:val="28"/>
          <w:lang w:eastAsia="ru-RU"/>
        </w:rPr>
      </w:pPr>
      <w:r>
        <w:rPr>
          <w:noProof/>
          <w:lang w:eastAsia="ru-RU"/>
        </w:rPr>
        <mc:AlternateContent>
          <mc:Choice Requires="wps">
            <w:drawing>
              <wp:anchor distT="0" distB="0" distL="0" distR="0" simplePos="0" relativeHeight="54" behindDoc="0" locked="0" layoutInCell="0" allowOverlap="1" wp14:anchorId="73A166D8" wp14:editId="11F35991">
                <wp:simplePos x="0" y="0"/>
                <wp:positionH relativeFrom="column">
                  <wp:posOffset>2593340</wp:posOffset>
                </wp:positionH>
                <wp:positionV relativeFrom="paragraph">
                  <wp:posOffset>275590</wp:posOffset>
                </wp:positionV>
                <wp:extent cx="1224280" cy="357505"/>
                <wp:effectExtent l="0" t="0" r="0" b="0"/>
                <wp:wrapNone/>
                <wp:docPr id="1" name="Прямоугольник 8"/>
                <wp:cNvGraphicFramePr/>
                <a:graphic xmlns:a="http://schemas.openxmlformats.org/drawingml/2006/main">
                  <a:graphicData uri="http://schemas.microsoft.com/office/word/2010/wordprocessingShape">
                    <wps:wsp>
                      <wps:cNvSpPr/>
                      <wps:spPr>
                        <a:xfrm>
                          <a:off x="0" y="0"/>
                          <a:ext cx="1224360" cy="357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ect w14:anchorId="00E7353F" id="Прямоугольник 8" o:spid="_x0000_s1026" style="position:absolute;margin-left:204.2pt;margin-top:21.7pt;width:96.4pt;height:28.15pt;z-index:5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" o:allowincell="f" fillcolor="white [3212]" stroked="f" strokeweight="1pt"/>
            </w:pict>
          </mc:Fallback>
        </mc:AlternateContent>
      </w:r>
      <w:bookmarkEnd w:id="1"/>
      <w:r>
        <w:rPr>
          <w:rFonts w:ascii="Times New Roman" w:eastAsia="Times New Roman" w:hAnsi="Times New Roman" w:cs="Times New Roman"/>
          <w:sz w:val="28"/>
          <w:szCs w:val="28"/>
          <w:lang w:eastAsia="ru-RU"/>
        </w:rPr>
        <w:t>Астана, 2024</w:t>
      </w:r>
    </w:p>
    <w:p w14:paraId="561111E5" w14:textId="77777777" w:rsidR="00153A3D" w:rsidRDefault="00FB3A13" w:rsidP="00C667B4">
      <w:pPr>
        <w:tabs>
          <w:tab w:val="left" w:pos="709"/>
        </w:tabs>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Содержание</w:t>
      </w:r>
    </w:p>
    <w:p w14:paraId="67E856D4" w14:textId="77777777" w:rsidR="00153A3D" w:rsidRDefault="00153A3D" w:rsidP="00C667B4">
      <w:pPr>
        <w:tabs>
          <w:tab w:val="left" w:pos="709"/>
        </w:tabs>
        <w:spacing w:after="0" w:line="240" w:lineRule="auto"/>
        <w:jc w:val="right"/>
        <w:rPr>
          <w:rFonts w:ascii="Times New Roman" w:eastAsia="Times New Roman" w:hAnsi="Times New Roman" w:cs="Times New Roman"/>
          <w:b/>
          <w:caps/>
          <w:sz w:val="28"/>
          <w:szCs w:val="28"/>
          <w:lang w:eastAsia="ru-RU"/>
        </w:rPr>
      </w:pPr>
    </w:p>
    <w:tbl>
      <w:tblPr>
        <w:tblW w:w="9753" w:type="dxa"/>
        <w:tblLayout w:type="fixed"/>
        <w:tblLook w:val="04A0" w:firstRow="1" w:lastRow="0" w:firstColumn="1" w:lastColumn="0" w:noHBand="0" w:noVBand="1"/>
      </w:tblPr>
      <w:tblGrid>
        <w:gridCol w:w="9095"/>
        <w:gridCol w:w="658"/>
      </w:tblGrid>
      <w:tr w:rsidR="00153A3D" w14:paraId="1C503084" w14:textId="77777777">
        <w:tc>
          <w:tcPr>
            <w:tcW w:w="9094" w:type="dxa"/>
            <w:shd w:val="clear" w:color="auto" w:fill="auto"/>
          </w:tcPr>
          <w:p w14:paraId="5757FEA5" w14:textId="77777777" w:rsidR="00153A3D" w:rsidRDefault="00FB3A13"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b/>
                <w:caps/>
                <w:sz w:val="28"/>
                <w:szCs w:val="28"/>
                <w:lang w:eastAsia="ru-RU"/>
              </w:rPr>
              <w:t>НОРМАТИВНЫЕ ССЫЛКИ</w:t>
            </w:r>
            <w:r>
              <w:rPr>
                <w:rFonts w:ascii="Times New Roman" w:eastAsia="Times New Roman" w:hAnsi="Times New Roman" w:cs="Times New Roman"/>
                <w:caps/>
                <w:sz w:val="28"/>
                <w:szCs w:val="28"/>
                <w:lang w:eastAsia="ru-RU"/>
              </w:rPr>
              <w:t>………………………………………………</w:t>
            </w:r>
          </w:p>
        </w:tc>
        <w:tc>
          <w:tcPr>
            <w:tcW w:w="658" w:type="dxa"/>
            <w:shd w:val="clear" w:color="auto" w:fill="auto"/>
          </w:tcPr>
          <w:p w14:paraId="65D0F4E7" w14:textId="77777777" w:rsidR="00153A3D" w:rsidRDefault="00FB3A13"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3</w:t>
            </w:r>
          </w:p>
        </w:tc>
      </w:tr>
      <w:tr w:rsidR="00153A3D" w14:paraId="03E61E8F" w14:textId="77777777">
        <w:tc>
          <w:tcPr>
            <w:tcW w:w="9094" w:type="dxa"/>
            <w:shd w:val="clear" w:color="auto" w:fill="auto"/>
          </w:tcPr>
          <w:p w14:paraId="4B61EF53" w14:textId="77777777" w:rsidR="00153A3D" w:rsidRDefault="00FB3A13" w:rsidP="00C667B4">
            <w:pPr>
              <w:widowControl w:val="0"/>
              <w:tabs>
                <w:tab w:val="left" w:pos="709"/>
              </w:tabs>
              <w:spacing w:after="0" w:line="240" w:lineRule="auto"/>
              <w:rPr>
                <w:rFonts w:ascii="Times New Roman" w:eastAsia="Times New Roman" w:hAnsi="Times New Roman" w:cs="Times New Roman"/>
                <w:b/>
                <w:i/>
                <w:caps/>
                <w:sz w:val="28"/>
                <w:szCs w:val="28"/>
                <w:lang w:eastAsia="ru-RU"/>
              </w:rPr>
            </w:pPr>
            <w:r>
              <w:rPr>
                <w:rFonts w:ascii="Times New Roman" w:eastAsia="Times New Roman" w:hAnsi="Times New Roman" w:cs="Times New Roman"/>
                <w:b/>
                <w:caps/>
                <w:sz w:val="28"/>
                <w:szCs w:val="28"/>
                <w:lang w:eastAsia="ru-RU"/>
              </w:rPr>
              <w:t>ОПРЕДЕЛЕНИЯ</w:t>
            </w:r>
            <w:r>
              <w:rPr>
                <w:rFonts w:ascii="Times New Roman" w:eastAsia="Times New Roman" w:hAnsi="Times New Roman" w:cs="Times New Roman"/>
                <w:caps/>
                <w:sz w:val="28"/>
                <w:szCs w:val="28"/>
                <w:lang w:eastAsia="ru-RU"/>
              </w:rPr>
              <w:t>…………………………………………………..………….</w:t>
            </w:r>
          </w:p>
        </w:tc>
        <w:tc>
          <w:tcPr>
            <w:tcW w:w="658" w:type="dxa"/>
            <w:shd w:val="clear" w:color="auto" w:fill="auto"/>
          </w:tcPr>
          <w:p w14:paraId="072725E9" w14:textId="77777777" w:rsidR="00153A3D" w:rsidRDefault="00FB3A13"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5</w:t>
            </w:r>
          </w:p>
        </w:tc>
      </w:tr>
      <w:tr w:rsidR="00153A3D" w14:paraId="377148FA" w14:textId="77777777">
        <w:tc>
          <w:tcPr>
            <w:tcW w:w="9094" w:type="dxa"/>
            <w:shd w:val="clear" w:color="auto" w:fill="auto"/>
          </w:tcPr>
          <w:p w14:paraId="2E2F0F4B" w14:textId="77777777" w:rsidR="00153A3D" w:rsidRDefault="00FB3A13"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b/>
                <w:sz w:val="28"/>
                <w:szCs w:val="28"/>
                <w:lang w:eastAsia="ru-RU"/>
              </w:rPr>
              <w:t>ОБОЗНАЧЕНИЯ И СОКРАЩЕНИЯ</w:t>
            </w:r>
            <w:r>
              <w:rPr>
                <w:rFonts w:ascii="Times New Roman" w:eastAsia="Times New Roman" w:hAnsi="Times New Roman" w:cs="Times New Roman"/>
                <w:sz w:val="28"/>
                <w:szCs w:val="28"/>
                <w:lang w:eastAsia="ru-RU"/>
              </w:rPr>
              <w:t>……………………………………...</w:t>
            </w:r>
          </w:p>
        </w:tc>
        <w:tc>
          <w:tcPr>
            <w:tcW w:w="658" w:type="dxa"/>
            <w:shd w:val="clear" w:color="auto" w:fill="auto"/>
          </w:tcPr>
          <w:p w14:paraId="5E6A84B0" w14:textId="77777777" w:rsidR="00153A3D" w:rsidRDefault="00FB3A13"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6</w:t>
            </w:r>
          </w:p>
        </w:tc>
      </w:tr>
      <w:tr w:rsidR="00153A3D" w14:paraId="13615218" w14:textId="77777777">
        <w:tc>
          <w:tcPr>
            <w:tcW w:w="9094" w:type="dxa"/>
            <w:shd w:val="clear" w:color="auto" w:fill="auto"/>
          </w:tcPr>
          <w:p w14:paraId="10096E06" w14:textId="77777777" w:rsidR="00153A3D" w:rsidRDefault="00FB3A13"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b/>
                <w:sz w:val="28"/>
                <w:szCs w:val="28"/>
                <w:lang w:eastAsia="ru-RU"/>
              </w:rPr>
              <w:t>ВВЕДЕНИЕ</w:t>
            </w:r>
            <w:r>
              <w:rPr>
                <w:rFonts w:ascii="Times New Roman" w:eastAsia="Times New Roman" w:hAnsi="Times New Roman" w:cs="Times New Roman"/>
                <w:sz w:val="28"/>
                <w:szCs w:val="28"/>
                <w:lang w:eastAsia="ru-RU"/>
              </w:rPr>
              <w:t>……………………………………………………………………</w:t>
            </w:r>
          </w:p>
        </w:tc>
        <w:tc>
          <w:tcPr>
            <w:tcW w:w="658" w:type="dxa"/>
            <w:shd w:val="clear" w:color="auto" w:fill="auto"/>
          </w:tcPr>
          <w:p w14:paraId="54CE8F6E" w14:textId="77777777" w:rsidR="00153A3D" w:rsidRDefault="00FB3A13"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7</w:t>
            </w:r>
          </w:p>
        </w:tc>
      </w:tr>
      <w:tr w:rsidR="00153A3D" w14:paraId="59C14F43" w14:textId="77777777">
        <w:trPr>
          <w:trHeight w:val="980"/>
        </w:trPr>
        <w:tc>
          <w:tcPr>
            <w:tcW w:w="9094" w:type="dxa"/>
            <w:shd w:val="clear" w:color="auto" w:fill="auto"/>
          </w:tcPr>
          <w:p w14:paraId="1797221C" w14:textId="77777777" w:rsidR="00153A3D" w:rsidRDefault="00FB3A13" w:rsidP="00C667B4">
            <w:pPr>
              <w:widowControl w:val="0"/>
              <w:spacing w:after="0" w:line="240" w:lineRule="auto"/>
              <w:contextualSpacing/>
              <w:jc w:val="both"/>
              <w:rPr>
                <w:rFonts w:ascii="Times New Roman" w:eastAsia="Times New Roman" w:hAnsi="Times New Roman" w:cs="Times New Roman"/>
                <w:b/>
                <w:caps/>
                <w:sz w:val="28"/>
                <w:szCs w:val="28"/>
                <w:lang w:eastAsia="ru-RU"/>
              </w:rPr>
            </w:pPr>
            <w:r>
              <w:rPr>
                <w:rFonts w:ascii="Times New Roman" w:eastAsia="Calibri" w:hAnsi="Times New Roman" w:cs="Times New Roman"/>
                <w:b/>
                <w:bCs/>
                <w:sz w:val="28"/>
                <w:szCs w:val="28"/>
              </w:rPr>
              <w:t>1 ТЕОРЕТИЧЕСКИЕ И МЕТОДОЛОГИЧЕСКИЕ ПОДХОДЫ К ИССЛЕДОВАНИЮ АУДИТА ЭФФЕКТИВНОСТИ БЮДЖЕТНЫХ ИНВЕСТИЦИЙ</w:t>
            </w:r>
            <w:r>
              <w:rPr>
                <w:rFonts w:ascii="Times New Roman" w:eastAsia="Calibri" w:hAnsi="Times New Roman" w:cs="Times New Roman"/>
                <w:bCs/>
                <w:sz w:val="28"/>
                <w:szCs w:val="28"/>
              </w:rPr>
              <w:t>…..…………………………………………………………..</w:t>
            </w:r>
          </w:p>
        </w:tc>
        <w:tc>
          <w:tcPr>
            <w:tcW w:w="658" w:type="dxa"/>
            <w:shd w:val="clear" w:color="auto" w:fill="auto"/>
          </w:tcPr>
          <w:p w14:paraId="1C045947"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6DE1A8BF"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05138AD2" w14:textId="2F540879" w:rsidR="00153A3D" w:rsidRDefault="00D101CF"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13</w:t>
            </w:r>
          </w:p>
        </w:tc>
      </w:tr>
      <w:tr w:rsidR="00153A3D" w14:paraId="2C7F7B18" w14:textId="77777777">
        <w:tc>
          <w:tcPr>
            <w:tcW w:w="9094" w:type="dxa"/>
            <w:shd w:val="clear" w:color="auto" w:fill="auto"/>
          </w:tcPr>
          <w:p w14:paraId="680AA749" w14:textId="77777777" w:rsidR="00153A3D" w:rsidRDefault="00FB3A13" w:rsidP="00C667B4">
            <w:pPr>
              <w:widowControl w:val="0"/>
              <w:tabs>
                <w:tab w:val="left" w:pos="709"/>
              </w:tabs>
              <w:spacing w:after="0" w:line="240" w:lineRule="auto"/>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sz w:val="28"/>
                <w:szCs w:val="28"/>
                <w:lang w:eastAsia="ru-RU"/>
              </w:rPr>
              <w:t xml:space="preserve">1.1 </w:t>
            </w:r>
            <w:r>
              <w:rPr>
                <w:rFonts w:ascii="Times New Roman" w:eastAsia="Calibri" w:hAnsi="Times New Roman" w:cs="Times New Roman"/>
                <w:sz w:val="28"/>
                <w:szCs w:val="28"/>
              </w:rPr>
              <w:t>Социально-экономическое содержание и значение бюджетных инвестиций ………………………………………………………...………….</w:t>
            </w:r>
          </w:p>
        </w:tc>
        <w:tc>
          <w:tcPr>
            <w:tcW w:w="658" w:type="dxa"/>
            <w:shd w:val="clear" w:color="auto" w:fill="auto"/>
          </w:tcPr>
          <w:p w14:paraId="7BC09593"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2637247C" w14:textId="215180E5" w:rsidR="00153A3D" w:rsidRDefault="00D101CF"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13</w:t>
            </w:r>
          </w:p>
        </w:tc>
      </w:tr>
      <w:tr w:rsidR="00153A3D" w14:paraId="01048CF3" w14:textId="77777777">
        <w:tc>
          <w:tcPr>
            <w:tcW w:w="9094" w:type="dxa"/>
            <w:shd w:val="clear" w:color="auto" w:fill="auto"/>
          </w:tcPr>
          <w:p w14:paraId="31A21D96" w14:textId="77777777" w:rsidR="00153A3D" w:rsidRDefault="00FB3A13" w:rsidP="00C667B4">
            <w:pPr>
              <w:widowControl w:val="0"/>
              <w:tabs>
                <w:tab w:val="left" w:pos="709"/>
                <w:tab w:val="right" w:leader="dot" w:pos="9639"/>
              </w:tabs>
              <w:spacing w:after="0" w:line="240" w:lineRule="auto"/>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sz w:val="28"/>
                <w:szCs w:val="28"/>
                <w:lang w:eastAsia="ru-RU"/>
              </w:rPr>
              <w:t xml:space="preserve">1.2 </w:t>
            </w:r>
            <w:r>
              <w:rPr>
                <w:rFonts w:ascii="Times New Roman" w:eastAsia="Calibri" w:hAnsi="Times New Roman" w:cs="Times New Roman"/>
                <w:sz w:val="28"/>
                <w:szCs w:val="28"/>
              </w:rPr>
              <w:t>Методологические основы аудита эффективности бюджетных инвестиций …………………………………………………………………...</w:t>
            </w:r>
          </w:p>
        </w:tc>
        <w:tc>
          <w:tcPr>
            <w:tcW w:w="658" w:type="dxa"/>
            <w:shd w:val="clear" w:color="auto" w:fill="auto"/>
          </w:tcPr>
          <w:p w14:paraId="08A3FE44"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3355E37A" w14:textId="3F0B7CCF" w:rsidR="00D101CF" w:rsidRDefault="00D101CF"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23</w:t>
            </w:r>
          </w:p>
        </w:tc>
      </w:tr>
      <w:tr w:rsidR="00153A3D" w14:paraId="02203BDB" w14:textId="77777777">
        <w:tc>
          <w:tcPr>
            <w:tcW w:w="9094" w:type="dxa"/>
            <w:shd w:val="clear" w:color="auto" w:fill="auto"/>
          </w:tcPr>
          <w:p w14:paraId="26A000A6" w14:textId="77777777" w:rsidR="00153A3D" w:rsidRDefault="00FB3A13" w:rsidP="00C667B4">
            <w:pPr>
              <w:widowControl w:val="0"/>
              <w:tabs>
                <w:tab w:val="left" w:pos="709"/>
              </w:tabs>
              <w:spacing w:after="0" w:line="240" w:lineRule="auto"/>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sz w:val="28"/>
                <w:szCs w:val="28"/>
                <w:lang w:eastAsia="ru-RU"/>
              </w:rPr>
              <w:t xml:space="preserve">1.3 </w:t>
            </w:r>
            <w:r>
              <w:rPr>
                <w:rFonts w:ascii="Times New Roman" w:hAnsi="Times New Roman" w:cs="Times New Roman"/>
                <w:sz w:val="28"/>
                <w:szCs w:val="28"/>
              </w:rPr>
              <w:t>Зарубежный опыт высших органов аудита по проведению аудита эффективности бюджетных инвестиций</w:t>
            </w:r>
            <w:r>
              <w:rPr>
                <w:rFonts w:ascii="Times New Roman" w:eastAsia="Times New Roman" w:hAnsi="Times New Roman" w:cs="Times New Roman"/>
                <w:sz w:val="28"/>
                <w:szCs w:val="28"/>
                <w:lang w:eastAsia="ru-RU"/>
              </w:rPr>
              <w:t xml:space="preserve"> …………………………………...</w:t>
            </w:r>
          </w:p>
        </w:tc>
        <w:tc>
          <w:tcPr>
            <w:tcW w:w="658" w:type="dxa"/>
            <w:shd w:val="clear" w:color="auto" w:fill="auto"/>
          </w:tcPr>
          <w:p w14:paraId="2A2B1ADB"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6345A6E3" w14:textId="64B704CD" w:rsidR="00D101CF" w:rsidRDefault="00194606"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50</w:t>
            </w:r>
          </w:p>
        </w:tc>
      </w:tr>
      <w:tr w:rsidR="00153A3D" w14:paraId="53335725" w14:textId="77777777">
        <w:tc>
          <w:tcPr>
            <w:tcW w:w="9094" w:type="dxa"/>
            <w:shd w:val="clear" w:color="auto" w:fill="auto"/>
          </w:tcPr>
          <w:p w14:paraId="29A4F336" w14:textId="77777777" w:rsidR="00153A3D" w:rsidRDefault="00FB3A13" w:rsidP="00C667B4">
            <w:pPr>
              <w:widowControl w:val="0"/>
              <w:tabs>
                <w:tab w:val="left" w:pos="709"/>
              </w:tabs>
              <w:spacing w:after="0" w:line="240" w:lineRule="auto"/>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b/>
                <w:sz w:val="28"/>
                <w:szCs w:val="28"/>
                <w:lang w:eastAsia="ru-RU"/>
              </w:rPr>
              <w:t xml:space="preserve">2 СОСТОЯНИЕ И ТЕНДЕНЦИИ РАЗВИТИЯ АУДИТА ЭФФЕКТИВНОСТИ БЮДЖЕТНЫХ ИНВЕСТИЦИОННЫХ ПРОЕКТОВ В РЕСПУБЛИКЕ КАЗАХСТАН </w:t>
            </w:r>
            <w:r>
              <w:rPr>
                <w:rFonts w:ascii="Times New Roman" w:eastAsia="Calibri" w:hAnsi="Times New Roman" w:cs="Times New Roman"/>
                <w:bCs/>
                <w:sz w:val="28"/>
                <w:szCs w:val="28"/>
              </w:rPr>
              <w:t>…………………………..</w:t>
            </w:r>
          </w:p>
        </w:tc>
        <w:tc>
          <w:tcPr>
            <w:tcW w:w="658" w:type="dxa"/>
            <w:shd w:val="clear" w:color="auto" w:fill="auto"/>
          </w:tcPr>
          <w:p w14:paraId="3537427D" w14:textId="77777777" w:rsidR="00153A3D" w:rsidRDefault="00153A3D" w:rsidP="00C667B4">
            <w:pPr>
              <w:widowControl w:val="0"/>
              <w:spacing w:after="0" w:line="240" w:lineRule="auto"/>
              <w:rPr>
                <w:rFonts w:ascii="Times New Roman" w:eastAsia="Times New Roman" w:hAnsi="Times New Roman" w:cs="Times New Roman"/>
                <w:sz w:val="28"/>
                <w:szCs w:val="28"/>
                <w:lang w:eastAsia="ru-RU"/>
              </w:rPr>
            </w:pPr>
          </w:p>
          <w:p w14:paraId="0E51EE58" w14:textId="77777777" w:rsidR="00D101CF" w:rsidRDefault="00D101CF" w:rsidP="00C667B4">
            <w:pPr>
              <w:widowControl w:val="0"/>
              <w:spacing w:after="0" w:line="240" w:lineRule="auto"/>
              <w:rPr>
                <w:rFonts w:ascii="Times New Roman" w:eastAsia="Times New Roman" w:hAnsi="Times New Roman" w:cs="Times New Roman"/>
                <w:sz w:val="28"/>
                <w:szCs w:val="28"/>
                <w:lang w:eastAsia="ru-RU"/>
              </w:rPr>
            </w:pPr>
          </w:p>
          <w:p w14:paraId="3813305E" w14:textId="35446F0D" w:rsidR="00D101CF" w:rsidRDefault="00194606" w:rsidP="006237E2">
            <w:pPr>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237E2">
              <w:rPr>
                <w:rFonts w:ascii="Times New Roman" w:eastAsia="Times New Roman" w:hAnsi="Times New Roman" w:cs="Times New Roman"/>
                <w:sz w:val="28"/>
                <w:szCs w:val="28"/>
                <w:lang w:eastAsia="ru-RU"/>
              </w:rPr>
              <w:t>7</w:t>
            </w:r>
          </w:p>
        </w:tc>
      </w:tr>
      <w:tr w:rsidR="00153A3D" w14:paraId="0D85CBB2" w14:textId="77777777">
        <w:tc>
          <w:tcPr>
            <w:tcW w:w="9094" w:type="dxa"/>
            <w:shd w:val="clear" w:color="auto" w:fill="auto"/>
          </w:tcPr>
          <w:p w14:paraId="73A30DD7" w14:textId="77777777" w:rsidR="00153A3D" w:rsidRDefault="00FB3A13" w:rsidP="00C667B4">
            <w:pPr>
              <w:widowControl w:val="0"/>
              <w:tabs>
                <w:tab w:val="left" w:pos="709"/>
              </w:tabs>
              <w:spacing w:after="0" w:line="240" w:lineRule="auto"/>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t xml:space="preserve">2.1 </w:t>
            </w:r>
            <w:r>
              <w:rPr>
                <w:rFonts w:ascii="Times New Roman" w:hAnsi="Times New Roman" w:cs="Times New Roman"/>
                <w:sz w:val="28"/>
                <w:szCs w:val="28"/>
              </w:rPr>
              <w:t>Анализ реализации аудита эффективности бюджетных инвестиционных проектов органами государственного аудита</w:t>
            </w:r>
            <w:r>
              <w:rPr>
                <w:rFonts w:ascii="Times New Roman" w:eastAsia="Calibri" w:hAnsi="Times New Roman" w:cs="Times New Roman"/>
                <w:sz w:val="28"/>
                <w:szCs w:val="28"/>
              </w:rPr>
              <w:t xml:space="preserve"> …………..</w:t>
            </w:r>
          </w:p>
        </w:tc>
        <w:tc>
          <w:tcPr>
            <w:tcW w:w="658" w:type="dxa"/>
            <w:shd w:val="clear" w:color="auto" w:fill="auto"/>
          </w:tcPr>
          <w:p w14:paraId="4303D057"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5156E46B" w14:textId="4856AD11" w:rsidR="00D101CF" w:rsidRDefault="00194606" w:rsidP="006237E2">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6</w:t>
            </w:r>
            <w:r w:rsidR="006237E2">
              <w:rPr>
                <w:rFonts w:ascii="Times New Roman" w:eastAsia="Times New Roman" w:hAnsi="Times New Roman" w:cs="Times New Roman"/>
                <w:caps/>
                <w:sz w:val="28"/>
                <w:szCs w:val="28"/>
                <w:lang w:eastAsia="ru-RU"/>
              </w:rPr>
              <w:t>7</w:t>
            </w:r>
          </w:p>
        </w:tc>
      </w:tr>
      <w:tr w:rsidR="00153A3D" w14:paraId="4C01B5EE" w14:textId="77777777">
        <w:tc>
          <w:tcPr>
            <w:tcW w:w="9094" w:type="dxa"/>
            <w:shd w:val="clear" w:color="auto" w:fill="auto"/>
          </w:tcPr>
          <w:p w14:paraId="60E41193" w14:textId="77777777" w:rsidR="00153A3D" w:rsidRDefault="00FB3A13" w:rsidP="00C667B4">
            <w:pPr>
              <w:widowControl w:val="0"/>
              <w:tabs>
                <w:tab w:val="left" w:pos="709"/>
              </w:tabs>
              <w:spacing w:after="0" w:line="240" w:lineRule="auto"/>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sz w:val="28"/>
                <w:szCs w:val="28"/>
                <w:lang w:eastAsia="ru-RU"/>
              </w:rPr>
              <w:t xml:space="preserve">2.2 </w:t>
            </w:r>
            <w:r>
              <w:rPr>
                <w:rFonts w:ascii="Times New Roman" w:hAnsi="Times New Roman" w:cs="Times New Roman"/>
                <w:sz w:val="28"/>
                <w:szCs w:val="28"/>
              </w:rPr>
              <w:t>Оценка процессов проведения аудита эффективности бюджетных инвестиционных проектов</w:t>
            </w:r>
            <w:r>
              <w:rPr>
                <w:rFonts w:ascii="Times New Roman" w:eastAsia="Times New Roman" w:hAnsi="Times New Roman" w:cs="Times New Roman"/>
                <w:sz w:val="28"/>
                <w:szCs w:val="28"/>
                <w:lang w:eastAsia="ru-RU"/>
              </w:rPr>
              <w:t xml:space="preserve"> ………………………...…………………………</w:t>
            </w:r>
          </w:p>
        </w:tc>
        <w:tc>
          <w:tcPr>
            <w:tcW w:w="658" w:type="dxa"/>
            <w:shd w:val="clear" w:color="auto" w:fill="auto"/>
          </w:tcPr>
          <w:p w14:paraId="3C9F11DD"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28833129" w14:textId="504B4B4F" w:rsidR="00D101CF" w:rsidRDefault="006237E2"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89</w:t>
            </w:r>
          </w:p>
        </w:tc>
      </w:tr>
      <w:tr w:rsidR="00153A3D" w14:paraId="3595EB6B" w14:textId="77777777">
        <w:tc>
          <w:tcPr>
            <w:tcW w:w="9094" w:type="dxa"/>
            <w:shd w:val="clear" w:color="auto" w:fill="auto"/>
          </w:tcPr>
          <w:p w14:paraId="78AD4299" w14:textId="77777777" w:rsidR="00153A3D" w:rsidRDefault="00FB3A13" w:rsidP="00C667B4">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w:t>
            </w:r>
            <w:r>
              <w:rPr>
                <w:rFonts w:ascii="Times New Roman" w:hAnsi="Times New Roman" w:cs="Times New Roman"/>
                <w:sz w:val="28"/>
                <w:szCs w:val="28"/>
              </w:rPr>
              <w:t>Моделирование критериев аудита эффективности бюджетных инвестиционных проектов</w:t>
            </w:r>
            <w:r>
              <w:rPr>
                <w:rFonts w:ascii="Times New Roman" w:eastAsia="Times New Roman" w:hAnsi="Times New Roman" w:cs="Times New Roman"/>
                <w:sz w:val="28"/>
                <w:szCs w:val="28"/>
                <w:lang w:eastAsia="ru-RU"/>
              </w:rPr>
              <w:t xml:space="preserve"> ……………………………………………………</w:t>
            </w:r>
          </w:p>
        </w:tc>
        <w:tc>
          <w:tcPr>
            <w:tcW w:w="658" w:type="dxa"/>
            <w:shd w:val="clear" w:color="auto" w:fill="auto"/>
          </w:tcPr>
          <w:p w14:paraId="73111CD9" w14:textId="77777777" w:rsidR="00153A3D" w:rsidRDefault="00153A3D" w:rsidP="00C667B4">
            <w:pPr>
              <w:widowControl w:val="0"/>
              <w:tabs>
                <w:tab w:val="right" w:pos="493"/>
                <w:tab w:val="left" w:pos="709"/>
              </w:tabs>
              <w:spacing w:after="0" w:line="240" w:lineRule="auto"/>
              <w:rPr>
                <w:rFonts w:ascii="Times New Roman" w:eastAsia="Times New Roman" w:hAnsi="Times New Roman" w:cs="Times New Roman"/>
                <w:caps/>
                <w:sz w:val="28"/>
                <w:szCs w:val="28"/>
                <w:lang w:eastAsia="ru-RU"/>
              </w:rPr>
            </w:pPr>
          </w:p>
          <w:p w14:paraId="29E0F14D" w14:textId="01E3BEAD" w:rsidR="00D101CF" w:rsidRDefault="006237E2" w:rsidP="00C667B4">
            <w:pPr>
              <w:widowControl w:val="0"/>
              <w:tabs>
                <w:tab w:val="right" w:pos="493"/>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99</w:t>
            </w:r>
          </w:p>
        </w:tc>
      </w:tr>
      <w:tr w:rsidR="00153A3D" w14:paraId="5436E110" w14:textId="77777777">
        <w:tc>
          <w:tcPr>
            <w:tcW w:w="9094" w:type="dxa"/>
            <w:shd w:val="clear" w:color="auto" w:fill="auto"/>
          </w:tcPr>
          <w:p w14:paraId="5375368C" w14:textId="28368C75" w:rsidR="00153A3D" w:rsidRDefault="00FB3A13" w:rsidP="00C667B4">
            <w:pPr>
              <w:widowControl w:val="0"/>
              <w:tabs>
                <w:tab w:val="left" w:pos="709"/>
              </w:tabs>
              <w:spacing w:after="0" w:line="240" w:lineRule="auto"/>
              <w:jc w:val="both"/>
              <w:rPr>
                <w:rFonts w:ascii="Times New Roman" w:eastAsia="Times New Roman" w:hAnsi="Times New Roman" w:cs="Times New Roman"/>
                <w:sz w:val="28"/>
                <w:szCs w:val="28"/>
                <w:lang w:eastAsia="ru-RU"/>
              </w:rPr>
            </w:pPr>
            <w:bookmarkStart w:id="2" w:name="_Hlk149635068"/>
            <w:bookmarkEnd w:id="2"/>
            <w:r>
              <w:rPr>
                <w:rFonts w:ascii="Times New Roman" w:eastAsia="Times New Roman" w:hAnsi="Times New Roman" w:cs="Times New Roman"/>
                <w:b/>
                <w:sz w:val="28"/>
                <w:szCs w:val="28"/>
                <w:lang w:eastAsia="ru-RU"/>
              </w:rPr>
              <w:t xml:space="preserve">3 </w:t>
            </w:r>
            <w:r>
              <w:rPr>
                <w:rFonts w:ascii="Times New Roman" w:eastAsia="Times New Roman" w:hAnsi="Times New Roman" w:cs="Times New Roman"/>
                <w:b/>
                <w:caps/>
                <w:sz w:val="28"/>
                <w:szCs w:val="28"/>
                <w:lang w:eastAsia="ru-RU"/>
              </w:rPr>
              <w:t xml:space="preserve">СТРАТЕГИЧЕСКИЕ ПРИОРИТЕТЫ ПРОРАБОТКИ МЕТОДОЛОГИЧЕСКИХ </w:t>
            </w:r>
            <w:r w:rsidR="000B2458">
              <w:rPr>
                <w:rFonts w:ascii="Times New Roman" w:eastAsia="Times New Roman" w:hAnsi="Times New Roman" w:cs="Times New Roman"/>
                <w:b/>
                <w:caps/>
                <w:sz w:val="28"/>
                <w:szCs w:val="28"/>
                <w:lang w:eastAsia="ru-RU"/>
              </w:rPr>
              <w:t>ПОДХОДОВ</w:t>
            </w:r>
            <w:r>
              <w:rPr>
                <w:rFonts w:ascii="Times New Roman" w:eastAsia="Times New Roman" w:hAnsi="Times New Roman" w:cs="Times New Roman"/>
                <w:b/>
                <w:caps/>
                <w:sz w:val="28"/>
                <w:szCs w:val="28"/>
                <w:lang w:eastAsia="ru-RU"/>
              </w:rPr>
              <w:t xml:space="preserve"> ПО АУДИТУ ЭФФЕКТИВНОСТИ БЮДЖЕТНЫХ ИНВЕСТИЦИЙ В РЕСПУБЛИКЕ КАЗАХСТАН </w:t>
            </w:r>
            <w:r>
              <w:rPr>
                <w:rFonts w:ascii="Times New Roman" w:eastAsia="Times New Roman" w:hAnsi="Times New Roman" w:cs="Times New Roman"/>
                <w:caps/>
                <w:sz w:val="28"/>
                <w:szCs w:val="28"/>
                <w:lang w:eastAsia="ru-RU"/>
              </w:rPr>
              <w:t>……………………………………………...</w:t>
            </w:r>
          </w:p>
        </w:tc>
        <w:tc>
          <w:tcPr>
            <w:tcW w:w="658" w:type="dxa"/>
            <w:shd w:val="clear" w:color="auto" w:fill="auto"/>
          </w:tcPr>
          <w:p w14:paraId="6F72BC86"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0DF7C67F" w14:textId="77777777" w:rsidR="00D101CF" w:rsidRDefault="00D101CF"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47C7326B" w14:textId="77777777" w:rsidR="00D101CF" w:rsidRDefault="00D101CF"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52BA680F" w14:textId="15E0655B" w:rsidR="00D101CF" w:rsidRDefault="00D101CF" w:rsidP="006237E2">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11</w:t>
            </w:r>
            <w:r w:rsidR="006237E2">
              <w:rPr>
                <w:rFonts w:ascii="Times New Roman" w:eastAsia="Times New Roman" w:hAnsi="Times New Roman" w:cs="Times New Roman"/>
                <w:caps/>
                <w:sz w:val="28"/>
                <w:szCs w:val="28"/>
                <w:lang w:eastAsia="ru-RU"/>
              </w:rPr>
              <w:t>5</w:t>
            </w:r>
          </w:p>
        </w:tc>
      </w:tr>
      <w:tr w:rsidR="00153A3D" w14:paraId="795A816F" w14:textId="77777777">
        <w:tc>
          <w:tcPr>
            <w:tcW w:w="9094" w:type="dxa"/>
            <w:shd w:val="clear" w:color="auto" w:fill="auto"/>
          </w:tcPr>
          <w:p w14:paraId="586505F1" w14:textId="5A9CA3E4" w:rsidR="00153A3D" w:rsidRDefault="00FB3A13" w:rsidP="00564B39">
            <w:pPr>
              <w:widowControl w:val="0"/>
              <w:tabs>
                <w:tab w:val="left" w:pos="709"/>
                <w:tab w:val="right" w:leader="dot" w:pos="963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 Совершенствование законодательства Республики Казахстан в части регламентации системы аудита эффективности бюджетных инвестиций </w:t>
            </w:r>
          </w:p>
        </w:tc>
        <w:tc>
          <w:tcPr>
            <w:tcW w:w="658" w:type="dxa"/>
            <w:shd w:val="clear" w:color="auto" w:fill="auto"/>
          </w:tcPr>
          <w:p w14:paraId="55F684AB"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36A1D44E" w14:textId="0E902BF2" w:rsidR="00D101CF" w:rsidRDefault="00D101CF" w:rsidP="006237E2">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11</w:t>
            </w:r>
            <w:r w:rsidR="006237E2">
              <w:rPr>
                <w:rFonts w:ascii="Times New Roman" w:eastAsia="Times New Roman" w:hAnsi="Times New Roman" w:cs="Times New Roman"/>
                <w:caps/>
                <w:sz w:val="28"/>
                <w:szCs w:val="28"/>
                <w:lang w:eastAsia="ru-RU"/>
              </w:rPr>
              <w:t>5</w:t>
            </w:r>
          </w:p>
        </w:tc>
      </w:tr>
      <w:tr w:rsidR="00153A3D" w14:paraId="0E6EE803" w14:textId="77777777">
        <w:tc>
          <w:tcPr>
            <w:tcW w:w="9094" w:type="dxa"/>
            <w:shd w:val="clear" w:color="auto" w:fill="auto"/>
          </w:tcPr>
          <w:p w14:paraId="20247C02" w14:textId="77777777" w:rsidR="00153A3D" w:rsidRDefault="00FB3A13" w:rsidP="00C667B4">
            <w:pPr>
              <w:widowControl w:val="0"/>
              <w:tabs>
                <w:tab w:val="left" w:pos="709"/>
                <w:tab w:val="right" w:leader="dot" w:pos="963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Рекомендации по критериям эффективности бюджетных инвестиционных проектов ……………………………………………………</w:t>
            </w:r>
          </w:p>
        </w:tc>
        <w:tc>
          <w:tcPr>
            <w:tcW w:w="658" w:type="dxa"/>
            <w:shd w:val="clear" w:color="auto" w:fill="auto"/>
          </w:tcPr>
          <w:p w14:paraId="7E092AC0"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32B615CB" w14:textId="35C23D84" w:rsidR="00D101CF" w:rsidRDefault="00D101CF" w:rsidP="006237E2">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12</w:t>
            </w:r>
            <w:r w:rsidR="006237E2">
              <w:rPr>
                <w:rFonts w:ascii="Times New Roman" w:eastAsia="Times New Roman" w:hAnsi="Times New Roman" w:cs="Times New Roman"/>
                <w:caps/>
                <w:sz w:val="28"/>
                <w:szCs w:val="28"/>
                <w:lang w:eastAsia="ru-RU"/>
              </w:rPr>
              <w:t>4</w:t>
            </w:r>
          </w:p>
        </w:tc>
      </w:tr>
      <w:tr w:rsidR="00153A3D" w14:paraId="16C8E063" w14:textId="77777777">
        <w:tc>
          <w:tcPr>
            <w:tcW w:w="9094" w:type="dxa"/>
            <w:shd w:val="clear" w:color="auto" w:fill="auto"/>
          </w:tcPr>
          <w:p w14:paraId="4FC777B5" w14:textId="550F278B" w:rsidR="00153A3D" w:rsidRDefault="00FB3A13" w:rsidP="00BD0D9B">
            <w:pPr>
              <w:widowControl w:val="0"/>
              <w:tabs>
                <w:tab w:val="left" w:pos="709"/>
                <w:tab w:val="right" w:leader="dot" w:pos="963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 Предложени</w:t>
            </w:r>
            <w:r w:rsidR="00BD0D9B">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по развитию Методики (методологического обеспечения) аудита эффективности бюджетных инвестиционных проектов………………………………………………………………………..</w:t>
            </w:r>
          </w:p>
        </w:tc>
        <w:tc>
          <w:tcPr>
            <w:tcW w:w="658" w:type="dxa"/>
            <w:shd w:val="clear" w:color="auto" w:fill="auto"/>
          </w:tcPr>
          <w:p w14:paraId="01771439"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bookmarkStart w:id="3" w:name="_Hlk150463283"/>
            <w:bookmarkEnd w:id="3"/>
          </w:p>
          <w:p w14:paraId="6CB7733F" w14:textId="77777777" w:rsidR="00D101CF" w:rsidRDefault="00D101CF"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p w14:paraId="32483292" w14:textId="6D376243" w:rsidR="00D101CF" w:rsidRDefault="00D101CF" w:rsidP="006237E2">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13</w:t>
            </w:r>
            <w:r w:rsidR="006237E2">
              <w:rPr>
                <w:rFonts w:ascii="Times New Roman" w:eastAsia="Times New Roman" w:hAnsi="Times New Roman" w:cs="Times New Roman"/>
                <w:caps/>
                <w:sz w:val="28"/>
                <w:szCs w:val="28"/>
                <w:lang w:eastAsia="ru-RU"/>
              </w:rPr>
              <w:t>2</w:t>
            </w:r>
          </w:p>
        </w:tc>
      </w:tr>
      <w:tr w:rsidR="00153A3D" w14:paraId="2679AFD5" w14:textId="77777777">
        <w:tc>
          <w:tcPr>
            <w:tcW w:w="9094" w:type="dxa"/>
            <w:shd w:val="clear" w:color="auto" w:fill="auto"/>
          </w:tcPr>
          <w:p w14:paraId="3354E52C" w14:textId="77777777" w:rsidR="00153A3D" w:rsidRDefault="00FB3A13" w:rsidP="00C667B4">
            <w:pPr>
              <w:widowControl w:val="0"/>
              <w:tabs>
                <w:tab w:val="left" w:pos="709"/>
                <w:tab w:val="right" w:leader="dot" w:pos="963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ЗАКЛЮЧЕНИЕ</w:t>
            </w:r>
            <w:r>
              <w:rPr>
                <w:rFonts w:ascii="Times New Roman" w:eastAsia="Times New Roman" w:hAnsi="Times New Roman" w:cs="Times New Roman"/>
                <w:sz w:val="28"/>
                <w:szCs w:val="28"/>
                <w:lang w:eastAsia="ru-RU"/>
              </w:rPr>
              <w:t>………………………………………………………………</w:t>
            </w:r>
          </w:p>
        </w:tc>
        <w:tc>
          <w:tcPr>
            <w:tcW w:w="658" w:type="dxa"/>
            <w:shd w:val="clear" w:color="auto" w:fill="auto"/>
          </w:tcPr>
          <w:p w14:paraId="5AE88D18" w14:textId="1C17E52E" w:rsidR="00153A3D" w:rsidRDefault="00D101CF" w:rsidP="006237E2">
            <w:pPr>
              <w:widowControl w:val="0"/>
              <w:tabs>
                <w:tab w:val="left" w:pos="280"/>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w:t>
            </w:r>
            <w:r w:rsidR="00194606">
              <w:rPr>
                <w:rFonts w:ascii="Times New Roman" w:eastAsia="Times New Roman" w:hAnsi="Times New Roman" w:cs="Times New Roman"/>
                <w:caps/>
                <w:sz w:val="28"/>
                <w:szCs w:val="28"/>
                <w:lang w:eastAsia="ru-RU"/>
              </w:rPr>
              <w:t>6</w:t>
            </w:r>
            <w:r w:rsidR="006237E2">
              <w:rPr>
                <w:rFonts w:ascii="Times New Roman" w:eastAsia="Times New Roman" w:hAnsi="Times New Roman" w:cs="Times New Roman"/>
                <w:caps/>
                <w:sz w:val="28"/>
                <w:szCs w:val="28"/>
                <w:lang w:eastAsia="ru-RU"/>
              </w:rPr>
              <w:t>1</w:t>
            </w:r>
          </w:p>
        </w:tc>
      </w:tr>
      <w:tr w:rsidR="00153A3D" w14:paraId="7B7028F3" w14:textId="77777777">
        <w:tc>
          <w:tcPr>
            <w:tcW w:w="9094" w:type="dxa"/>
            <w:shd w:val="clear" w:color="auto" w:fill="auto"/>
          </w:tcPr>
          <w:p w14:paraId="255B3740" w14:textId="77777777" w:rsidR="00153A3D" w:rsidRDefault="00FB3A13" w:rsidP="00C667B4">
            <w:pPr>
              <w:widowControl w:val="0"/>
              <w:tabs>
                <w:tab w:val="left" w:pos="709"/>
                <w:tab w:val="right" w:leader="dot" w:pos="963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СПИСОК ИСПОЛЬЗОВАННЫХ ИСТОЧНИКОВ</w:t>
            </w:r>
            <w:r>
              <w:rPr>
                <w:rFonts w:ascii="Times New Roman" w:eastAsia="Times New Roman" w:hAnsi="Times New Roman" w:cs="Times New Roman"/>
                <w:sz w:val="28"/>
                <w:szCs w:val="28"/>
                <w:lang w:eastAsia="ru-RU"/>
              </w:rPr>
              <w:t>……………………..</w:t>
            </w:r>
          </w:p>
        </w:tc>
        <w:tc>
          <w:tcPr>
            <w:tcW w:w="658" w:type="dxa"/>
            <w:shd w:val="clear" w:color="auto" w:fill="auto"/>
          </w:tcPr>
          <w:p w14:paraId="376366EB" w14:textId="6C617C63" w:rsidR="00153A3D" w:rsidRDefault="00D101CF" w:rsidP="006237E2">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w:t>
            </w:r>
            <w:r w:rsidR="006237E2">
              <w:rPr>
                <w:rFonts w:ascii="Times New Roman" w:eastAsia="Times New Roman" w:hAnsi="Times New Roman" w:cs="Times New Roman"/>
                <w:caps/>
                <w:sz w:val="28"/>
                <w:szCs w:val="28"/>
                <w:lang w:eastAsia="ru-RU"/>
              </w:rPr>
              <w:t>6</w:t>
            </w:r>
            <w:r w:rsidR="00194606">
              <w:rPr>
                <w:rFonts w:ascii="Times New Roman" w:eastAsia="Times New Roman" w:hAnsi="Times New Roman" w:cs="Times New Roman"/>
                <w:caps/>
                <w:sz w:val="28"/>
                <w:szCs w:val="28"/>
                <w:lang w:eastAsia="ru-RU"/>
              </w:rPr>
              <w:t>7</w:t>
            </w:r>
          </w:p>
        </w:tc>
      </w:tr>
      <w:tr w:rsidR="00153A3D" w14:paraId="4602C204" w14:textId="77777777">
        <w:tc>
          <w:tcPr>
            <w:tcW w:w="9094" w:type="dxa"/>
            <w:shd w:val="clear" w:color="auto" w:fill="auto"/>
          </w:tcPr>
          <w:p w14:paraId="18DFDB7B" w14:textId="282D5E46" w:rsidR="00153A3D" w:rsidRPr="00CD7622" w:rsidRDefault="00FB3A13" w:rsidP="006237E2">
            <w:pPr>
              <w:widowControl w:val="0"/>
              <w:tabs>
                <w:tab w:val="left" w:pos="709"/>
                <w:tab w:val="right" w:leader="dot" w:pos="9639"/>
              </w:tabs>
              <w:spacing w:after="0" w:line="240" w:lineRule="auto"/>
              <w:jc w:val="both"/>
              <w:rPr>
                <w:rFonts w:ascii="Times New Roman" w:eastAsia="Times New Roman" w:hAnsi="Times New Roman" w:cs="Times New Roman"/>
                <w:b/>
                <w:sz w:val="28"/>
                <w:szCs w:val="28"/>
                <w:lang w:eastAsia="ru-RU"/>
              </w:rPr>
            </w:pPr>
            <w:r w:rsidRPr="00CD7622">
              <w:rPr>
                <w:rFonts w:ascii="Times New Roman" w:eastAsia="Times New Roman" w:hAnsi="Times New Roman" w:cs="Times New Roman"/>
                <w:b/>
                <w:sz w:val="28"/>
                <w:szCs w:val="28"/>
                <w:lang w:eastAsia="ru-RU"/>
              </w:rPr>
              <w:t>ПРИЛОЖЕНИЕ А</w:t>
            </w:r>
            <w:r w:rsidRPr="006237E2">
              <w:rPr>
                <w:rFonts w:ascii="Times New Roman" w:eastAsia="Times New Roman" w:hAnsi="Times New Roman" w:cs="Times New Roman"/>
                <w:sz w:val="28"/>
                <w:szCs w:val="28"/>
                <w:lang w:eastAsia="ru-RU"/>
              </w:rPr>
              <w:t xml:space="preserve"> – </w:t>
            </w:r>
            <w:r w:rsidR="00CD7622" w:rsidRPr="00CD7622">
              <w:rPr>
                <w:rFonts w:ascii="Times New Roman" w:eastAsia="Calibri" w:hAnsi="Times New Roman" w:cs="Times New Roman"/>
                <w:sz w:val="28"/>
                <w:szCs w:val="28"/>
              </w:rPr>
              <w:t>Акт</w:t>
            </w:r>
            <w:r w:rsidR="006237E2">
              <w:rPr>
                <w:rFonts w:ascii="Times New Roman" w:eastAsia="Calibri" w:hAnsi="Times New Roman" w:cs="Times New Roman"/>
                <w:sz w:val="28"/>
                <w:szCs w:val="28"/>
              </w:rPr>
              <w:t>ы</w:t>
            </w:r>
            <w:r w:rsidR="00CD7622" w:rsidRPr="00CD7622">
              <w:rPr>
                <w:rFonts w:ascii="Times New Roman" w:eastAsia="Calibri" w:hAnsi="Times New Roman" w:cs="Times New Roman"/>
                <w:sz w:val="28"/>
                <w:szCs w:val="28"/>
              </w:rPr>
              <w:t xml:space="preserve"> внедрения…</w:t>
            </w:r>
            <w:r w:rsidRPr="00CD7622">
              <w:rPr>
                <w:rFonts w:ascii="Times New Roman" w:eastAsia="Calibri" w:hAnsi="Times New Roman" w:cs="Times New Roman"/>
                <w:sz w:val="28"/>
                <w:szCs w:val="28"/>
              </w:rPr>
              <w:t>…..………………………………</w:t>
            </w:r>
          </w:p>
        </w:tc>
        <w:tc>
          <w:tcPr>
            <w:tcW w:w="658" w:type="dxa"/>
            <w:shd w:val="clear" w:color="auto" w:fill="auto"/>
          </w:tcPr>
          <w:p w14:paraId="5EF3B20F" w14:textId="61792399" w:rsidR="00153A3D" w:rsidRDefault="00D101CF" w:rsidP="006237E2">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w:t>
            </w:r>
            <w:r w:rsidR="006237E2">
              <w:rPr>
                <w:rFonts w:ascii="Times New Roman" w:eastAsia="Times New Roman" w:hAnsi="Times New Roman" w:cs="Times New Roman"/>
                <w:caps/>
                <w:sz w:val="28"/>
                <w:szCs w:val="28"/>
                <w:lang w:eastAsia="ru-RU"/>
              </w:rPr>
              <w:t>79</w:t>
            </w:r>
          </w:p>
        </w:tc>
      </w:tr>
      <w:tr w:rsidR="00153A3D" w14:paraId="72BA36D6" w14:textId="77777777">
        <w:tc>
          <w:tcPr>
            <w:tcW w:w="9094" w:type="dxa"/>
            <w:shd w:val="clear" w:color="auto" w:fill="auto"/>
          </w:tcPr>
          <w:p w14:paraId="72D9E1C0" w14:textId="04023974" w:rsidR="00153A3D" w:rsidRPr="00CD7622" w:rsidRDefault="00FB3A13" w:rsidP="00C667B4">
            <w:pPr>
              <w:widowControl w:val="0"/>
              <w:tabs>
                <w:tab w:val="left" w:pos="709"/>
                <w:tab w:val="right" w:leader="dot" w:pos="9639"/>
              </w:tabs>
              <w:spacing w:after="0" w:line="240" w:lineRule="auto"/>
              <w:jc w:val="both"/>
              <w:rPr>
                <w:rFonts w:ascii="Times New Roman" w:eastAsia="Times New Roman" w:hAnsi="Times New Roman" w:cs="Times New Roman"/>
                <w:b/>
                <w:sz w:val="28"/>
                <w:szCs w:val="28"/>
                <w:lang w:eastAsia="ru-RU"/>
              </w:rPr>
            </w:pPr>
            <w:r w:rsidRPr="00CD7622">
              <w:rPr>
                <w:rFonts w:ascii="Times New Roman" w:eastAsia="Times New Roman" w:hAnsi="Times New Roman" w:cs="Times New Roman"/>
                <w:b/>
                <w:sz w:val="28"/>
                <w:szCs w:val="28"/>
                <w:lang w:eastAsia="ru-RU"/>
              </w:rPr>
              <w:t>ПРИЛОЖЕНИЕ Б</w:t>
            </w:r>
            <w:r w:rsidRPr="006237E2">
              <w:rPr>
                <w:rFonts w:ascii="Times New Roman" w:eastAsia="Times New Roman" w:hAnsi="Times New Roman" w:cs="Times New Roman"/>
                <w:sz w:val="28"/>
                <w:szCs w:val="28"/>
                <w:lang w:eastAsia="ru-RU"/>
              </w:rPr>
              <w:t xml:space="preserve"> – </w:t>
            </w:r>
            <w:r w:rsidR="00CD7622" w:rsidRPr="00CD7622">
              <w:rPr>
                <w:rFonts w:ascii="Times New Roman" w:eastAsia="Calibri" w:hAnsi="Times New Roman" w:cs="Times New Roman"/>
                <w:sz w:val="28"/>
                <w:szCs w:val="28"/>
              </w:rPr>
              <w:t>Данные для построения модели…</w:t>
            </w:r>
            <w:r w:rsidRPr="00CD7622">
              <w:rPr>
                <w:rFonts w:ascii="Times New Roman" w:eastAsia="Calibri" w:hAnsi="Times New Roman" w:cs="Times New Roman"/>
                <w:sz w:val="28"/>
                <w:szCs w:val="28"/>
              </w:rPr>
              <w:t>………………….</w:t>
            </w:r>
          </w:p>
        </w:tc>
        <w:tc>
          <w:tcPr>
            <w:tcW w:w="658" w:type="dxa"/>
            <w:shd w:val="clear" w:color="auto" w:fill="auto"/>
          </w:tcPr>
          <w:p w14:paraId="2BB67BD6" w14:textId="5E1D7E6D" w:rsidR="00153A3D" w:rsidRDefault="00D101CF" w:rsidP="00C667B4">
            <w:pPr>
              <w:widowControl w:val="0"/>
              <w:tabs>
                <w:tab w:val="left" w:pos="709"/>
              </w:tabs>
              <w:spacing w:after="0" w:line="240" w:lineRule="auto"/>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18</w:t>
            </w:r>
            <w:r w:rsidR="006237E2">
              <w:rPr>
                <w:rFonts w:ascii="Times New Roman" w:eastAsia="Times New Roman" w:hAnsi="Times New Roman" w:cs="Times New Roman"/>
                <w:caps/>
                <w:sz w:val="28"/>
                <w:szCs w:val="28"/>
                <w:lang w:eastAsia="ru-RU"/>
              </w:rPr>
              <w:t>3</w:t>
            </w:r>
          </w:p>
          <w:p w14:paraId="12B9889A" w14:textId="77777777" w:rsidR="00153A3D" w:rsidRDefault="00153A3D" w:rsidP="00C667B4">
            <w:pPr>
              <w:widowControl w:val="0"/>
              <w:tabs>
                <w:tab w:val="left" w:pos="709"/>
              </w:tabs>
              <w:spacing w:after="0" w:line="240" w:lineRule="auto"/>
              <w:rPr>
                <w:rFonts w:ascii="Times New Roman" w:eastAsia="Times New Roman" w:hAnsi="Times New Roman" w:cs="Times New Roman"/>
                <w:caps/>
                <w:sz w:val="28"/>
                <w:szCs w:val="28"/>
                <w:lang w:eastAsia="ru-RU"/>
              </w:rPr>
            </w:pPr>
          </w:p>
        </w:tc>
      </w:tr>
    </w:tbl>
    <w:p w14:paraId="6CD6A71A" w14:textId="77777777" w:rsidR="00153A3D" w:rsidRDefault="00153A3D" w:rsidP="00C667B4">
      <w:pPr>
        <w:spacing w:after="0" w:line="240" w:lineRule="auto"/>
        <w:rPr>
          <w:rFonts w:ascii="Times New Roman" w:eastAsia="Times New Roman" w:hAnsi="Times New Roman" w:cs="Times New Roman"/>
          <w:sz w:val="20"/>
          <w:szCs w:val="20"/>
          <w:lang w:eastAsia="ru-RU"/>
        </w:rPr>
      </w:pPr>
    </w:p>
    <w:p w14:paraId="01D577ED" w14:textId="77777777" w:rsidR="00153A3D" w:rsidRDefault="00153A3D" w:rsidP="00C667B4">
      <w:pPr>
        <w:tabs>
          <w:tab w:val="left" w:pos="709"/>
        </w:tabs>
        <w:spacing w:after="0" w:line="240" w:lineRule="auto"/>
        <w:ind w:firstLine="142"/>
        <w:jc w:val="center"/>
        <w:rPr>
          <w:rFonts w:ascii="Times New Roman" w:eastAsia="Times New Roman" w:hAnsi="Times New Roman" w:cs="Times New Roman"/>
          <w:b/>
          <w:sz w:val="28"/>
          <w:szCs w:val="28"/>
          <w:lang w:eastAsia="ru-RU"/>
        </w:rPr>
      </w:pPr>
    </w:p>
    <w:p w14:paraId="75666CBA" w14:textId="77777777" w:rsidR="00153A3D" w:rsidRDefault="00153A3D" w:rsidP="00C667B4">
      <w:pPr>
        <w:tabs>
          <w:tab w:val="left" w:pos="709"/>
        </w:tabs>
        <w:spacing w:after="0" w:line="240" w:lineRule="auto"/>
        <w:ind w:firstLine="142"/>
        <w:jc w:val="center"/>
        <w:rPr>
          <w:rFonts w:ascii="Times New Roman" w:eastAsia="Times New Roman" w:hAnsi="Times New Roman" w:cs="Times New Roman"/>
          <w:b/>
          <w:sz w:val="28"/>
          <w:szCs w:val="28"/>
          <w:lang w:eastAsia="ru-RU"/>
        </w:rPr>
      </w:pPr>
    </w:p>
    <w:p w14:paraId="46485957" w14:textId="77777777" w:rsidR="00564B39" w:rsidRDefault="00564B39" w:rsidP="00C667B4">
      <w:pPr>
        <w:tabs>
          <w:tab w:val="left" w:pos="709"/>
        </w:tabs>
        <w:spacing w:after="0" w:line="240" w:lineRule="auto"/>
        <w:ind w:firstLine="142"/>
        <w:jc w:val="center"/>
        <w:rPr>
          <w:rFonts w:ascii="Times New Roman" w:eastAsia="Times New Roman" w:hAnsi="Times New Roman" w:cs="Times New Roman"/>
          <w:b/>
          <w:sz w:val="28"/>
          <w:szCs w:val="28"/>
          <w:lang w:eastAsia="ru-RU"/>
        </w:rPr>
      </w:pPr>
    </w:p>
    <w:p w14:paraId="75660D29" w14:textId="75B19465" w:rsidR="00153A3D" w:rsidRDefault="00153A3D" w:rsidP="00C667B4">
      <w:pPr>
        <w:tabs>
          <w:tab w:val="left" w:pos="709"/>
        </w:tabs>
        <w:spacing w:after="0" w:line="240" w:lineRule="auto"/>
        <w:ind w:firstLine="142"/>
        <w:jc w:val="center"/>
        <w:rPr>
          <w:rFonts w:ascii="Times New Roman" w:eastAsia="Times New Roman" w:hAnsi="Times New Roman" w:cs="Times New Roman"/>
          <w:b/>
          <w:sz w:val="28"/>
          <w:szCs w:val="28"/>
          <w:lang w:eastAsia="ru-RU"/>
        </w:rPr>
      </w:pPr>
    </w:p>
    <w:p w14:paraId="6713DCE5" w14:textId="77777777" w:rsidR="00153A3D" w:rsidRDefault="00FB3A13" w:rsidP="00C667B4">
      <w:pPr>
        <w:tabs>
          <w:tab w:val="left" w:pos="709"/>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НОРМАТИВНЫЕ ССЫЛКИ</w:t>
      </w:r>
    </w:p>
    <w:p w14:paraId="000E38E7" w14:textId="77777777" w:rsidR="00153A3D" w:rsidRDefault="00153A3D" w:rsidP="00C667B4">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3CA9A520" w14:textId="5BAA5B71" w:rsidR="00153A3D" w:rsidRDefault="00C667B4" w:rsidP="00C667B4">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3A2335">
        <w:rPr>
          <w:rFonts w:ascii="Times New Roman" w:hAnsi="Times New Roman" w:cs="Times New Roman"/>
          <w:sz w:val="28"/>
          <w:szCs w:val="28"/>
        </w:rPr>
        <w:t>В настоящей диссертации использованы ссылки на следующие стандарты</w:t>
      </w:r>
      <w:r w:rsidR="00FB3A13">
        <w:rPr>
          <w:rFonts w:ascii="Times New Roman" w:eastAsia="Times New Roman" w:hAnsi="Times New Roman" w:cs="Times New Roman"/>
          <w:sz w:val="28"/>
          <w:szCs w:val="28"/>
          <w:lang w:eastAsia="ru-RU"/>
        </w:rPr>
        <w:t>:</w:t>
      </w:r>
    </w:p>
    <w:p w14:paraId="533080BC" w14:textId="77777777" w:rsidR="00153A3D" w:rsidRDefault="00FB3A13" w:rsidP="00C667B4">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Бюджетный Кодекс Республики Казахстан: принят 4 декабря 2008 года, №95-IV.</w:t>
      </w:r>
    </w:p>
    <w:p w14:paraId="06C7980C" w14:textId="77777777" w:rsidR="00153A3D" w:rsidRDefault="00FB3A13" w:rsidP="00C667B4">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Закон Республики Казахстан. </w:t>
      </w:r>
      <w:r>
        <w:rPr>
          <w:rFonts w:ascii="Times New Roman" w:eastAsia="Times New Roman" w:hAnsi="Times New Roman" w:cs="Times New Roman"/>
          <w:sz w:val="28"/>
          <w:szCs w:val="28"/>
          <w:lang w:eastAsia="ru-RU"/>
        </w:rPr>
        <w:t>О государственном аудите и финансовом контроле: принят</w:t>
      </w:r>
      <w:r>
        <w:rPr>
          <w:rFonts w:ascii="Times New Roman" w:eastAsia="Times New Roman" w:hAnsi="Times New Roman" w:cs="Times New Roman"/>
          <w:sz w:val="28"/>
          <w:szCs w:val="28"/>
          <w:lang w:val="kk-KZ" w:eastAsia="ru-RU"/>
        </w:rPr>
        <w:t xml:space="preserve"> 12 ноября 2015 года, №392-</w:t>
      </w:r>
      <w:r>
        <w:rPr>
          <w:rFonts w:ascii="Times New Roman" w:eastAsia="Times New Roman" w:hAnsi="Times New Roman" w:cs="Times New Roman"/>
          <w:sz w:val="28"/>
          <w:szCs w:val="28"/>
          <w:lang w:eastAsia="ru-RU"/>
        </w:rPr>
        <w:t>V</w:t>
      </w:r>
      <w:r>
        <w:rPr>
          <w:rFonts w:ascii="Times New Roman" w:eastAsia="Times New Roman" w:hAnsi="Times New Roman" w:cs="Times New Roman"/>
          <w:sz w:val="28"/>
          <w:szCs w:val="28"/>
          <w:lang w:val="kk-KZ" w:eastAsia="ru-RU"/>
        </w:rPr>
        <w:t>.</w:t>
      </w:r>
    </w:p>
    <w:p w14:paraId="3220BF7B" w14:textId="77777777" w:rsidR="00153A3D" w:rsidRDefault="00FB3A13" w:rsidP="00C667B4">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Указ Президента Республики Казахстан. О некоторых вопросах Высшей аудиторской палаты Республики Казахстан: утв. 26 ноября 2022 года № 5. </w:t>
      </w:r>
    </w:p>
    <w:p w14:paraId="6E16FD4C" w14:textId="77777777" w:rsidR="009D1ED5" w:rsidRDefault="009D1ED5" w:rsidP="00C667B4">
      <w:pPr>
        <w:tabs>
          <w:tab w:val="left" w:pos="709"/>
        </w:tabs>
        <w:spacing w:after="0"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Указ Президента Республики Казахстан. Об Общенациональных приоритетах Республики Казахстан до 2025 года: утв. 26 февраля 2021 года, №520.</w:t>
      </w:r>
    </w:p>
    <w:p w14:paraId="606B0E92" w14:textId="77777777" w:rsidR="009D1ED5" w:rsidRDefault="009D1ED5" w:rsidP="00C667B4">
      <w:pPr>
        <w:tabs>
          <w:tab w:val="left" w:pos="709"/>
        </w:tabs>
        <w:spacing w:after="0"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Указ Президента Республики Казахстан. Об утверждении Концепции развития государственного управления в Республике Казахстан до 2030 года: утв. 26 февраля 2021 года, №522.</w:t>
      </w:r>
    </w:p>
    <w:p w14:paraId="07AC4203" w14:textId="5482047D" w:rsidR="009D1ED5" w:rsidRDefault="009D1ED5" w:rsidP="00C667B4">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Постановление Правительства Республики Казахстан. Система государственного планирования в Республике Казахстан: утв. 29 ноября 2017 года, №790 (в редакции от 26.02.2021 №99). </w:t>
      </w:r>
    </w:p>
    <w:p w14:paraId="77B2A409" w14:textId="77777777" w:rsidR="009D1ED5" w:rsidRDefault="009D1ED5" w:rsidP="00C667B4">
      <w:pPr>
        <w:tabs>
          <w:tab w:val="left" w:pos="709"/>
        </w:tabs>
        <w:spacing w:after="0"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Постановление Правительства Республики Казахстан. Об утверждении Системы государственного планирования в Республике Казахстан: утв. 29 ноября 2017 года, №790.</w:t>
      </w:r>
    </w:p>
    <w:p w14:paraId="1B4BD725" w14:textId="77777777" w:rsidR="009D1ED5" w:rsidRDefault="009D1ED5" w:rsidP="00C667B4">
      <w:pPr>
        <w:tabs>
          <w:tab w:val="left" w:pos="709"/>
        </w:tabs>
        <w:spacing w:after="0"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Постановление Правительства Республики Казахстан. О проекте Указа Президента Республики Казахстан "Об утверждении перечня национальных проектов": утв. 31 марта 2021 года, №188.</w:t>
      </w:r>
    </w:p>
    <w:p w14:paraId="2D5E9139" w14:textId="77777777" w:rsidR="00153A3D" w:rsidRDefault="00FB3A13" w:rsidP="00C667B4">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Нормативное постановление Счетного комитета по контролю за исполнением республиканского бюджета. Об утверждении Правил проведения внешнего государственного аудита и финансового контроля: утв. 30 ноября 2015 года, №17-НҚ.</w:t>
      </w:r>
    </w:p>
    <w:p w14:paraId="1FF612BF" w14:textId="77777777" w:rsidR="00153A3D" w:rsidRDefault="00FB3A13" w:rsidP="00C667B4">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Нормативное постановление Счетного комитета по контролю за исполнением республиканского бюджета. Об утверждении процедурных стандартов внешнего государственного аудита и финансового контроля: утв. 31 марта 2016 года, №5-НҚ.</w:t>
      </w:r>
    </w:p>
    <w:p w14:paraId="6ED9F694" w14:textId="71764556" w:rsidR="00153A3D" w:rsidRDefault="009D1ED5" w:rsidP="00C667B4">
      <w:pPr>
        <w:tabs>
          <w:tab w:val="left" w:pos="709"/>
        </w:tabs>
        <w:spacing w:after="0"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rPr>
        <w:t>Приказ Министра национальной экономики Республики Казахстан</w:t>
      </w:r>
      <w:r w:rsidR="00564B39">
        <w:rPr>
          <w:rFonts w:ascii="Times New Roman" w:hAnsi="Times New Roman" w:cs="Times New Roman"/>
          <w:sz w:val="28"/>
          <w:szCs w:val="28"/>
        </w:rPr>
        <w:t>.</w:t>
      </w:r>
      <w:r>
        <w:rPr>
          <w:rFonts w:ascii="Times New Roman" w:hAnsi="Times New Roman" w:cs="Times New Roman"/>
          <w:sz w:val="28"/>
          <w:szCs w:val="28"/>
        </w:rPr>
        <w:t xml:space="preserve"> О</w:t>
      </w:r>
      <w:r w:rsidR="00564B39">
        <w:rPr>
          <w:rFonts w:ascii="Times New Roman" w:hAnsi="Times New Roman" w:cs="Times New Roman"/>
          <w:sz w:val="28"/>
          <w:szCs w:val="28"/>
        </w:rPr>
        <w:t> </w:t>
      </w:r>
      <w:r w:rsidR="00FB3A13">
        <w:rPr>
          <w:rFonts w:ascii="Times New Roman" w:hAnsi="Times New Roman" w:cs="Times New Roman"/>
          <w:sz w:val="28"/>
          <w:szCs w:val="28"/>
          <w:lang w:eastAsia="ru-RU"/>
        </w:rPr>
        <w:t>Методик</w:t>
      </w:r>
      <w:r>
        <w:rPr>
          <w:rFonts w:ascii="Times New Roman" w:hAnsi="Times New Roman" w:cs="Times New Roman"/>
          <w:sz w:val="28"/>
          <w:szCs w:val="28"/>
          <w:lang w:eastAsia="ru-RU"/>
        </w:rPr>
        <w:t>е</w:t>
      </w:r>
      <w:r w:rsidR="00FB3A13">
        <w:rPr>
          <w:rFonts w:ascii="Times New Roman" w:hAnsi="Times New Roman" w:cs="Times New Roman"/>
          <w:sz w:val="28"/>
          <w:szCs w:val="28"/>
          <w:lang w:eastAsia="ru-RU"/>
        </w:rPr>
        <w:t xml:space="preserve"> разработки, мониторинга, реализации, оценки и контроля системы государственного планирования: утв. 25 октября 2021 года, №93.</w:t>
      </w:r>
    </w:p>
    <w:p w14:paraId="39CB0A8D" w14:textId="672D329F" w:rsidR="00153A3D" w:rsidRPr="00384CB2" w:rsidRDefault="00FB3A13" w:rsidP="00C667B4">
      <w:pPr>
        <w:tabs>
          <w:tab w:val="left" w:pos="709"/>
        </w:tabs>
        <w:spacing w:after="0" w:line="240" w:lineRule="auto"/>
        <w:ind w:firstLine="709"/>
        <w:contextualSpacing/>
        <w:jc w:val="both"/>
        <w:rPr>
          <w:rFonts w:ascii="Times New Roman" w:hAnsi="Times New Roman" w:cs="Times New Roman"/>
          <w:sz w:val="28"/>
          <w:szCs w:val="28"/>
          <w:lang w:val="kk-KZ" w:eastAsia="ru-RU"/>
        </w:rPr>
      </w:pPr>
      <w:bookmarkStart w:id="4" w:name="_Hlk101451785"/>
      <w:r>
        <w:rPr>
          <w:rFonts w:ascii="Times New Roman" w:hAnsi="Times New Roman" w:cs="Times New Roman"/>
          <w:sz w:val="28"/>
          <w:szCs w:val="28"/>
          <w:lang w:eastAsia="ru-RU"/>
        </w:rPr>
        <w:t>Совместный приказ Министра национальной экономики Республики Ка</w:t>
      </w:r>
      <w:r w:rsidR="00F66B2D">
        <w:rPr>
          <w:rFonts w:ascii="Times New Roman" w:hAnsi="Times New Roman" w:cs="Times New Roman"/>
          <w:sz w:val="28"/>
          <w:szCs w:val="28"/>
          <w:lang w:eastAsia="ru-RU"/>
        </w:rPr>
        <w:t>захстан от 11 августа 2021 года</w:t>
      </w:r>
      <w:r>
        <w:rPr>
          <w:rFonts w:ascii="Times New Roman" w:hAnsi="Times New Roman" w:cs="Times New Roman"/>
          <w:sz w:val="28"/>
          <w:szCs w:val="28"/>
          <w:lang w:eastAsia="ru-RU"/>
        </w:rPr>
        <w:t xml:space="preserve"> №79 и Председателя Агентства по стратегическому планированию и реформам Республики Казахстан от 12 авгу</w:t>
      </w:r>
      <w:r w:rsidR="00F66B2D">
        <w:rPr>
          <w:rFonts w:ascii="Times New Roman" w:hAnsi="Times New Roman" w:cs="Times New Roman"/>
          <w:sz w:val="28"/>
          <w:szCs w:val="28"/>
          <w:lang w:eastAsia="ru-RU"/>
        </w:rPr>
        <w:t>ста 2021 года</w:t>
      </w:r>
      <w:r>
        <w:rPr>
          <w:rFonts w:ascii="Times New Roman" w:hAnsi="Times New Roman" w:cs="Times New Roman"/>
          <w:sz w:val="28"/>
          <w:szCs w:val="28"/>
          <w:lang w:eastAsia="ru-RU"/>
        </w:rPr>
        <w:t xml:space="preserve"> №1 «О некоторых вопросах национальных проектов». </w:t>
      </w:r>
      <w:bookmarkEnd w:id="4"/>
    </w:p>
    <w:p w14:paraId="3D609A71" w14:textId="18064AEE"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Приказ Министра национальной экономики Республики Казахстан</w:t>
      </w:r>
      <w:r w:rsidR="00C667B4">
        <w:rPr>
          <w:rFonts w:ascii="Times New Roman" w:hAnsi="Times New Roman" w:cs="Times New Roman"/>
          <w:sz w:val="28"/>
          <w:szCs w:val="28"/>
          <w:lang w:val="kk-KZ"/>
        </w:rPr>
        <w:t>.</w:t>
      </w:r>
      <w:r>
        <w:rPr>
          <w:rFonts w:ascii="Times New Roman" w:hAnsi="Times New Roman" w:cs="Times New Roman"/>
          <w:sz w:val="28"/>
          <w:szCs w:val="28"/>
        </w:rPr>
        <w:t xml:space="preserve"> О</w:t>
      </w:r>
      <w:r w:rsidR="00C667B4">
        <w:rPr>
          <w:rFonts w:ascii="Times New Roman" w:hAnsi="Times New Roman" w:cs="Times New Roman"/>
          <w:sz w:val="28"/>
          <w:szCs w:val="28"/>
          <w:lang w:val="kk-KZ"/>
        </w:rPr>
        <w:t> </w:t>
      </w:r>
      <w:r>
        <w:rPr>
          <w:rFonts w:ascii="Times New Roman" w:hAnsi="Times New Roman" w:cs="Times New Roman"/>
          <w:sz w:val="28"/>
          <w:szCs w:val="28"/>
        </w:rPr>
        <w:t>Правилах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w:t>
      </w:r>
      <w:r w:rsidR="00F66B2D">
        <w:rPr>
          <w:rFonts w:ascii="Times New Roman" w:hAnsi="Times New Roman" w:cs="Times New Roman"/>
          <w:sz w:val="28"/>
          <w:szCs w:val="28"/>
        </w:rPr>
        <w:t>зности бюджетного кредитования</w:t>
      </w:r>
      <w:r w:rsidR="00F66B2D">
        <w:rPr>
          <w:rFonts w:ascii="Times New Roman" w:hAnsi="Times New Roman" w:cs="Times New Roman"/>
          <w:sz w:val="28"/>
          <w:szCs w:val="28"/>
          <w:lang w:eastAsia="ru-RU"/>
        </w:rPr>
        <w:t xml:space="preserve">: утв. </w:t>
      </w:r>
      <w:r>
        <w:rPr>
          <w:rFonts w:ascii="Times New Roman" w:hAnsi="Times New Roman" w:cs="Times New Roman"/>
          <w:sz w:val="28"/>
          <w:szCs w:val="28"/>
        </w:rPr>
        <w:t>от 5 декабря 2014 года</w:t>
      </w:r>
      <w:r w:rsidR="00F66B2D">
        <w:rPr>
          <w:rFonts w:ascii="Times New Roman" w:hAnsi="Times New Roman" w:cs="Times New Roman"/>
          <w:sz w:val="28"/>
          <w:szCs w:val="28"/>
        </w:rPr>
        <w:t>,</w:t>
      </w:r>
      <w:r>
        <w:rPr>
          <w:rFonts w:ascii="Times New Roman" w:hAnsi="Times New Roman" w:cs="Times New Roman"/>
          <w:sz w:val="28"/>
          <w:szCs w:val="28"/>
        </w:rPr>
        <w:t xml:space="preserve"> №129.</w:t>
      </w:r>
    </w:p>
    <w:p w14:paraId="3E11A503" w14:textId="63AF2E80" w:rsidR="00153A3D" w:rsidRDefault="00FB3A13" w:rsidP="00C667B4">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Совместное нормативное постановление Счетного комитета по контролю за исполнением республиканского бюджета от 28 ноября 2015 года №10-НҚ и приказа Министра финансов Республики Казахстан от 27 ноября 2015 года №590 «Об утверждении Единых принципов и подходов к системе управления рисками, применяемых органами государственного аудита и финансового контроля». </w:t>
      </w:r>
    </w:p>
    <w:p w14:paraId="45F43443"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4485D5D1"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5D6886D8"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0E09F718"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2F591967"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08305B6A"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422FA090"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382F90DA"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13D4BB30"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631DD88F" w14:textId="77777777" w:rsidR="00153A3D" w:rsidRDefault="00153A3D" w:rsidP="00C667B4">
      <w:pPr>
        <w:tabs>
          <w:tab w:val="left" w:pos="709"/>
        </w:tabs>
        <w:spacing w:after="0" w:line="240" w:lineRule="auto"/>
        <w:ind w:left="426"/>
        <w:contextualSpacing/>
        <w:rPr>
          <w:rFonts w:ascii="Times New Roman" w:eastAsia="Times New Roman" w:hAnsi="Times New Roman" w:cs="Times New Roman"/>
          <w:sz w:val="28"/>
          <w:szCs w:val="28"/>
          <w:lang w:eastAsia="ru-RU"/>
        </w:rPr>
      </w:pPr>
    </w:p>
    <w:p w14:paraId="753228F2" w14:textId="4FC737B2" w:rsidR="00153A3D" w:rsidRDefault="00FB3A13" w:rsidP="00C667B4">
      <w:pPr>
        <w:tabs>
          <w:tab w:val="left" w:pos="709"/>
        </w:tabs>
        <w:spacing w:after="0" w:line="240" w:lineRule="auto"/>
        <w:jc w:val="both"/>
        <w:rPr>
          <w:rFonts w:ascii="Times New Roman" w:eastAsia="Times New Roman" w:hAnsi="Times New Roman" w:cs="Times New Roman"/>
          <w:sz w:val="28"/>
          <w:szCs w:val="28"/>
          <w:lang w:eastAsia="ru-RU"/>
        </w:rPr>
      </w:pPr>
      <w:r>
        <w:br w:type="page"/>
      </w:r>
    </w:p>
    <w:p w14:paraId="2059C3E0" w14:textId="77777777" w:rsidR="00153A3D" w:rsidRDefault="00FB3A13" w:rsidP="00C667B4">
      <w:pPr>
        <w:tabs>
          <w:tab w:val="left" w:pos="709"/>
          <w:tab w:val="left" w:pos="302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ОПРЕДЕЛЕНИЯ</w:t>
      </w:r>
    </w:p>
    <w:p w14:paraId="2EBC3ADF"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062B5655" w14:textId="70A9B9F4" w:rsidR="00153A3D" w:rsidRDefault="00C667B4" w:rsidP="00C667B4">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r w:rsidRPr="003A2335">
        <w:rPr>
          <w:rFonts w:ascii="Times New Roman" w:hAnsi="Times New Roman" w:cs="Times New Roman"/>
          <w:sz w:val="28"/>
          <w:szCs w:val="28"/>
        </w:rPr>
        <w:t>В настоящей диссертации применяют следующие термины с соответствующими определениями</w:t>
      </w:r>
      <w:r w:rsidR="00FB3A13">
        <w:rPr>
          <w:rFonts w:ascii="Times New Roman" w:eastAsia="Times New Roman" w:hAnsi="Times New Roman" w:cs="Times New Roman"/>
          <w:sz w:val="28"/>
          <w:szCs w:val="28"/>
          <w:lang w:eastAsia="ru-RU"/>
        </w:rPr>
        <w:t>:</w:t>
      </w:r>
    </w:p>
    <w:p w14:paraId="479B9BC6" w14:textId="77777777" w:rsidR="00153A3D" w:rsidRDefault="00FB3A13" w:rsidP="00C667B4">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Система государственного планирования в Республике Казахстан</w:t>
      </w:r>
      <w:r>
        <w:rPr>
          <w:rFonts w:ascii="Times New Roman" w:eastAsia="Times New Roman" w:hAnsi="Times New Roman" w:cs="Times New Roman"/>
          <w:sz w:val="28"/>
          <w:szCs w:val="28"/>
          <w:lang w:val="kk-KZ" w:eastAsia="ru-RU"/>
        </w:rPr>
        <w:t xml:space="preserve"> – комплекс взаимосвязанных элементов, состоящий из принципов, документов, процессов и участников государственного планирования, обеспечивающий развитие страны на долгосрочный (свыше 5 лет), среднесрочный (от года до 5 лет включительно) периоды.</w:t>
      </w:r>
    </w:p>
    <w:p w14:paraId="37B3CACE" w14:textId="77777777" w:rsidR="00153A3D" w:rsidRDefault="00FB3A13" w:rsidP="00C667B4">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Государственный аудит </w:t>
      </w:r>
      <w:r>
        <w:rPr>
          <w:rFonts w:ascii="Times New Roman" w:eastAsia="Times New Roman" w:hAnsi="Times New Roman" w:cs="Times New Roman"/>
          <w:sz w:val="28"/>
          <w:szCs w:val="28"/>
          <w:lang w:eastAsia="ru-RU"/>
        </w:rPr>
        <w:t>– анализ, оценка и проверка эффективности управления и использования бюджетных средств, активов государства, объектов государственного аудита, связанных грантов, государственных и гарантированных государством займов, а также займов, привлекаемых под поручительство государства, в том числе другой, связанной с исполнением бюджета деятельности, основанные на системе управления рисками.</w:t>
      </w:r>
    </w:p>
    <w:p w14:paraId="07780C71" w14:textId="77777777" w:rsidR="00153A3D" w:rsidRDefault="00FB3A13" w:rsidP="00C667B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w:t>
      </w:r>
      <w:r>
        <w:rPr>
          <w:rFonts w:ascii="Times New Roman" w:eastAsia="Times New Roman" w:hAnsi="Times New Roman" w:cs="Times New Roman"/>
          <w:b/>
          <w:sz w:val="28"/>
          <w:szCs w:val="28"/>
          <w:lang w:val="kk-KZ" w:eastAsia="ru-RU"/>
        </w:rPr>
        <w:t>удит эффективности</w:t>
      </w:r>
      <w:r>
        <w:rPr>
          <w:rFonts w:ascii="Times New Roman" w:eastAsia="Times New Roman" w:hAnsi="Times New Roman" w:cs="Times New Roman"/>
          <w:sz w:val="28"/>
          <w:szCs w:val="28"/>
          <w:lang w:val="kk-KZ" w:eastAsia="ru-RU"/>
        </w:rPr>
        <w:t xml:space="preserve"> – оценка и анализ деятельности объекта государственного аудита на предмет эффективности, экономичности, продуктивности и результативности</w:t>
      </w:r>
      <w:r>
        <w:rPr>
          <w:rFonts w:ascii="Times New Roman" w:eastAsia="Times New Roman" w:hAnsi="Times New Roman" w:cs="Times New Roman"/>
          <w:sz w:val="28"/>
          <w:szCs w:val="28"/>
          <w:lang w:eastAsia="ru-RU"/>
        </w:rPr>
        <w:t xml:space="preserve">. </w:t>
      </w:r>
    </w:p>
    <w:p w14:paraId="23820918" w14:textId="77777777" w:rsidR="00153A3D" w:rsidRDefault="00FB3A13" w:rsidP="00C667B4">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val="kk-KZ" w:eastAsia="ru-RU"/>
        </w:rPr>
        <w:t>осударственный инвестиционный проект</w:t>
      </w:r>
      <w:r>
        <w:rPr>
          <w:rFonts w:ascii="Times New Roman" w:eastAsia="Times New Roman" w:hAnsi="Times New Roman" w:cs="Times New Roman"/>
          <w:sz w:val="28"/>
          <w:szCs w:val="28"/>
          <w:lang w:val="kk-KZ" w:eastAsia="ru-RU"/>
        </w:rPr>
        <w:t xml:space="preserve"> – комплекс мероприятий, направленных на достижение стратегических целей государства путем осуществления бюджетных инвестиций и реализации проектов государственно-частного партнерства, в том числе концессионных проектов.</w:t>
      </w:r>
    </w:p>
    <w:p w14:paraId="4EA3A07B" w14:textId="77777777" w:rsidR="00153A3D" w:rsidRDefault="00FB3A13" w:rsidP="00C667B4">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Финансирование</w:t>
      </w:r>
      <w:r>
        <w:rPr>
          <w:rFonts w:ascii="Times New Roman" w:eastAsia="Times New Roman" w:hAnsi="Times New Roman" w:cs="Times New Roman"/>
          <w:sz w:val="28"/>
          <w:szCs w:val="28"/>
          <w:lang w:eastAsia="ru-RU"/>
        </w:rPr>
        <w:t xml:space="preserve"> – выделение бюджетных денег их получателям.</w:t>
      </w:r>
    </w:p>
    <w:p w14:paraId="76506273" w14:textId="5E086C88" w:rsidR="00153A3D" w:rsidRDefault="00FB3A13" w:rsidP="00C667B4">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Активы государства</w:t>
      </w:r>
      <w:r>
        <w:rPr>
          <w:rFonts w:ascii="Times New Roman" w:eastAsia="Times New Roman" w:hAnsi="Times New Roman" w:cs="Times New Roman"/>
          <w:sz w:val="28"/>
          <w:szCs w:val="28"/>
          <w:lang w:eastAsia="ru-RU"/>
        </w:rPr>
        <w:t xml:space="preserve"> – имущественные и неимущественные блага и права, имеющие стоимостную оценку, полученные в государственную собственность в результа</w:t>
      </w:r>
      <w:r w:rsidR="00310726">
        <w:rPr>
          <w:rFonts w:ascii="Times New Roman" w:eastAsia="Times New Roman" w:hAnsi="Times New Roman" w:cs="Times New Roman"/>
          <w:sz w:val="28"/>
          <w:szCs w:val="28"/>
          <w:lang w:eastAsia="ru-RU"/>
        </w:rPr>
        <w:t>те прошлых операций или событий.</w:t>
      </w:r>
    </w:p>
    <w:p w14:paraId="04DDD8D5" w14:textId="77777777" w:rsidR="00153A3D" w:rsidRDefault="00FB3A13" w:rsidP="00C667B4">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Бюджетный инвестиционный проект</w:t>
      </w:r>
      <w:r>
        <w:rPr>
          <w:rFonts w:ascii="Times New Roman" w:eastAsia="Times New Roman" w:hAnsi="Times New Roman" w:cs="Times New Roman"/>
          <w:sz w:val="28"/>
          <w:szCs w:val="28"/>
          <w:lang w:eastAsia="ru-RU"/>
        </w:rPr>
        <w:t xml:space="preserve"> – совокупность мероприятий, направленных на создание (строительство) новых либо реконструкцию имеющихся объектов, а также создание, внедрение и развитие информационных систем, реализуемых за счет бюджетных средств непосредственно администратором бюджетной программы в течение определенного периода времени и имеющих завершенный характер.</w:t>
      </w:r>
    </w:p>
    <w:p w14:paraId="4DD40B04" w14:textId="1D2FD1A4" w:rsidR="00153A3D" w:rsidRDefault="00FB3A13" w:rsidP="00C667B4">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Бюджетные средства</w:t>
      </w:r>
      <w:r>
        <w:rPr>
          <w:rFonts w:ascii="Times New Roman" w:eastAsia="Times New Roman" w:hAnsi="Times New Roman" w:cs="Times New Roman"/>
          <w:sz w:val="28"/>
          <w:szCs w:val="28"/>
          <w:lang w:eastAsia="ru-RU"/>
        </w:rPr>
        <w:t xml:space="preserve"> </w:t>
      </w:r>
      <w:r w:rsidR="00C667B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деньги и иные активы государства, поступление в государственную собственность и расходование которых отражаются в бюджете в денежной форме.</w:t>
      </w:r>
    </w:p>
    <w:p w14:paraId="5AB775AA"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4B29D319"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1E9445D8"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39482831"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203AA689"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05139B3B"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5C36E885"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41831819"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5D40527E" w14:textId="77777777" w:rsidR="00153A3D" w:rsidRDefault="00153A3D" w:rsidP="00C667B4">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14:paraId="10ED01E1" w14:textId="77777777" w:rsidR="00153A3D" w:rsidRDefault="00FB3A13" w:rsidP="00C667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ОБОЗНАЧЕНИЯ И СОКРАЩЕНИЯ</w:t>
      </w:r>
    </w:p>
    <w:p w14:paraId="6F6DC477" w14:textId="77777777" w:rsidR="00153A3D" w:rsidRDefault="00153A3D" w:rsidP="00C667B4">
      <w:pPr>
        <w:spacing w:after="0" w:line="240" w:lineRule="auto"/>
        <w:jc w:val="both"/>
        <w:rPr>
          <w:rFonts w:ascii="Times New Roman" w:hAnsi="Times New Roman" w:cs="Times New Roman"/>
          <w:sz w:val="28"/>
          <w:szCs w:val="28"/>
        </w:rPr>
      </w:pPr>
    </w:p>
    <w:tbl>
      <w:tblPr>
        <w:tblW w:w="9638" w:type="dxa"/>
        <w:tblLayout w:type="fixed"/>
        <w:tblLook w:val="04A0" w:firstRow="1" w:lastRow="0" w:firstColumn="1" w:lastColumn="0" w:noHBand="0" w:noVBand="1"/>
      </w:tblPr>
      <w:tblGrid>
        <w:gridCol w:w="1657"/>
        <w:gridCol w:w="7981"/>
      </w:tblGrid>
      <w:tr w:rsidR="00153A3D" w14:paraId="3C2A7289" w14:textId="77777777">
        <w:tc>
          <w:tcPr>
            <w:tcW w:w="1657" w:type="dxa"/>
            <w:shd w:val="clear" w:color="auto" w:fill="auto"/>
          </w:tcPr>
          <w:p w14:paraId="6116FE1E"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ВОА</w:t>
            </w:r>
          </w:p>
        </w:tc>
        <w:tc>
          <w:tcPr>
            <w:tcW w:w="7980" w:type="dxa"/>
            <w:shd w:val="clear" w:color="auto" w:fill="auto"/>
          </w:tcPr>
          <w:p w14:paraId="4A1FAC86"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Высший орган аудита</w:t>
            </w:r>
          </w:p>
        </w:tc>
      </w:tr>
      <w:tr w:rsidR="00153A3D" w14:paraId="0EBDBDE6" w14:textId="77777777">
        <w:tc>
          <w:tcPr>
            <w:tcW w:w="1657" w:type="dxa"/>
            <w:shd w:val="clear" w:color="auto" w:fill="auto"/>
          </w:tcPr>
          <w:p w14:paraId="4378D427"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США</w:t>
            </w:r>
          </w:p>
        </w:tc>
        <w:tc>
          <w:tcPr>
            <w:tcW w:w="7980" w:type="dxa"/>
            <w:shd w:val="clear" w:color="auto" w:fill="auto"/>
          </w:tcPr>
          <w:p w14:paraId="0D6FA29B"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Соединенные Штаты Америки</w:t>
            </w:r>
          </w:p>
        </w:tc>
      </w:tr>
      <w:tr w:rsidR="00153A3D" w14:paraId="4748CFC3" w14:textId="77777777">
        <w:tc>
          <w:tcPr>
            <w:tcW w:w="1657" w:type="dxa"/>
            <w:shd w:val="clear" w:color="auto" w:fill="auto"/>
          </w:tcPr>
          <w:p w14:paraId="202ACCC4"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РФ</w:t>
            </w:r>
          </w:p>
        </w:tc>
        <w:tc>
          <w:tcPr>
            <w:tcW w:w="7980" w:type="dxa"/>
            <w:shd w:val="clear" w:color="auto" w:fill="auto"/>
          </w:tcPr>
          <w:p w14:paraId="24FE3520"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Российская Федерация</w:t>
            </w:r>
          </w:p>
        </w:tc>
      </w:tr>
      <w:tr w:rsidR="00153A3D" w14:paraId="4F68C67C" w14:textId="77777777">
        <w:tc>
          <w:tcPr>
            <w:tcW w:w="1657" w:type="dxa"/>
            <w:shd w:val="clear" w:color="auto" w:fill="auto"/>
          </w:tcPr>
          <w:p w14:paraId="4F573C16"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РК</w:t>
            </w:r>
          </w:p>
        </w:tc>
        <w:tc>
          <w:tcPr>
            <w:tcW w:w="7980" w:type="dxa"/>
            <w:shd w:val="clear" w:color="auto" w:fill="auto"/>
          </w:tcPr>
          <w:p w14:paraId="60A9066F"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Республика</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Казахстан</w:t>
            </w:r>
          </w:p>
        </w:tc>
      </w:tr>
      <w:tr w:rsidR="00153A3D" w14:paraId="3F75CB11" w14:textId="77777777">
        <w:tc>
          <w:tcPr>
            <w:tcW w:w="1657" w:type="dxa"/>
            <w:shd w:val="clear" w:color="auto" w:fill="auto"/>
          </w:tcPr>
          <w:p w14:paraId="01936E0C"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EMS</w:t>
            </w:r>
          </w:p>
        </w:tc>
        <w:tc>
          <w:tcPr>
            <w:tcW w:w="7980" w:type="dxa"/>
            <w:shd w:val="clear" w:color="auto" w:fill="auto"/>
          </w:tcPr>
          <w:p w14:paraId="0FF18486"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Expenditure Management System </w:t>
            </w:r>
          </w:p>
        </w:tc>
      </w:tr>
      <w:tr w:rsidR="00153A3D" w14:paraId="32FD6EE3" w14:textId="77777777">
        <w:tc>
          <w:tcPr>
            <w:tcW w:w="1657" w:type="dxa"/>
            <w:shd w:val="clear" w:color="auto" w:fill="auto"/>
          </w:tcPr>
          <w:p w14:paraId="24FC2DF9" w14:textId="77777777" w:rsidR="00153A3D" w:rsidRDefault="00FB3A13" w:rsidP="00C667B4">
            <w:pPr>
              <w:widowControl w:val="0"/>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PART</w:t>
            </w:r>
          </w:p>
        </w:tc>
        <w:tc>
          <w:tcPr>
            <w:tcW w:w="7980" w:type="dxa"/>
            <w:shd w:val="clear" w:color="auto" w:fill="auto"/>
          </w:tcPr>
          <w:p w14:paraId="797C5CB4"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Program rating assessment tool</w:t>
            </w:r>
          </w:p>
        </w:tc>
      </w:tr>
      <w:tr w:rsidR="00153A3D" w14:paraId="30043A9B" w14:textId="77777777">
        <w:tc>
          <w:tcPr>
            <w:tcW w:w="1657" w:type="dxa"/>
            <w:shd w:val="clear" w:color="auto" w:fill="auto"/>
          </w:tcPr>
          <w:p w14:paraId="3F93B9EE" w14:textId="77777777" w:rsidR="00153A3D" w:rsidRDefault="00FB3A13" w:rsidP="00C667B4">
            <w:pPr>
              <w:widowControl w:val="0"/>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PIM</w:t>
            </w:r>
          </w:p>
        </w:tc>
        <w:tc>
          <w:tcPr>
            <w:tcW w:w="7980" w:type="dxa"/>
            <w:shd w:val="clear" w:color="auto" w:fill="auto"/>
          </w:tcPr>
          <w:p w14:paraId="2150B388"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Public Investment Management</w:t>
            </w:r>
          </w:p>
        </w:tc>
      </w:tr>
      <w:tr w:rsidR="00153A3D" w14:paraId="5788CA26" w14:textId="77777777">
        <w:tc>
          <w:tcPr>
            <w:tcW w:w="1657" w:type="dxa"/>
            <w:shd w:val="clear" w:color="auto" w:fill="auto"/>
          </w:tcPr>
          <w:p w14:paraId="2D4909C0"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УГА</w:t>
            </w:r>
          </w:p>
        </w:tc>
        <w:tc>
          <w:tcPr>
            <w:tcW w:w="7980" w:type="dxa"/>
            <w:shd w:val="clear" w:color="auto" w:fill="auto"/>
          </w:tcPr>
          <w:p w14:paraId="6607E27D"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Управление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главного</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аудитора</w:t>
            </w:r>
          </w:p>
        </w:tc>
      </w:tr>
      <w:tr w:rsidR="00153A3D" w14:paraId="668720A4" w14:textId="77777777">
        <w:tc>
          <w:tcPr>
            <w:tcW w:w="1657" w:type="dxa"/>
            <w:shd w:val="clear" w:color="auto" w:fill="auto"/>
          </w:tcPr>
          <w:p w14:paraId="35BFED7F"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ФЦП</w:t>
            </w:r>
          </w:p>
        </w:tc>
        <w:tc>
          <w:tcPr>
            <w:tcW w:w="7980" w:type="dxa"/>
            <w:shd w:val="clear" w:color="auto" w:fill="auto"/>
          </w:tcPr>
          <w:p w14:paraId="1F06E4E0"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Федеральные целевые программы</w:t>
            </w:r>
          </w:p>
        </w:tc>
      </w:tr>
      <w:tr w:rsidR="00153A3D" w14:paraId="6CE99CF1" w14:textId="77777777">
        <w:tc>
          <w:tcPr>
            <w:tcW w:w="1657" w:type="dxa"/>
            <w:shd w:val="clear" w:color="auto" w:fill="auto"/>
          </w:tcPr>
          <w:p w14:paraId="68FC276A"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СКГС</w:t>
            </w:r>
          </w:p>
        </w:tc>
        <w:tc>
          <w:tcPr>
            <w:tcW w:w="7980" w:type="dxa"/>
            <w:shd w:val="clear" w:color="auto" w:fill="auto"/>
          </w:tcPr>
          <w:p w14:paraId="2C8106AB"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Субъекты квазигосударственного сектора</w:t>
            </w:r>
          </w:p>
        </w:tc>
      </w:tr>
      <w:tr w:rsidR="00153A3D" w14:paraId="14E88579" w14:textId="77777777">
        <w:tc>
          <w:tcPr>
            <w:tcW w:w="1657" w:type="dxa"/>
            <w:shd w:val="clear" w:color="auto" w:fill="auto"/>
          </w:tcPr>
          <w:p w14:paraId="5936CD0C"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ГП </w:t>
            </w:r>
          </w:p>
        </w:tc>
        <w:tc>
          <w:tcPr>
            <w:tcW w:w="7980" w:type="dxa"/>
            <w:shd w:val="clear" w:color="auto" w:fill="auto"/>
          </w:tcPr>
          <w:p w14:paraId="26653D2C"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xml:space="preserve">– Государственная программа </w:t>
            </w:r>
          </w:p>
        </w:tc>
      </w:tr>
      <w:tr w:rsidR="00153A3D" w14:paraId="4BA0CFEF" w14:textId="77777777">
        <w:tc>
          <w:tcPr>
            <w:tcW w:w="1657" w:type="dxa"/>
            <w:shd w:val="clear" w:color="auto" w:fill="auto"/>
          </w:tcPr>
          <w:p w14:paraId="3755272F"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ВВП</w:t>
            </w:r>
          </w:p>
        </w:tc>
        <w:tc>
          <w:tcPr>
            <w:tcW w:w="7980" w:type="dxa"/>
            <w:shd w:val="clear" w:color="auto" w:fill="auto"/>
          </w:tcPr>
          <w:p w14:paraId="58CD00B4"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Валовый внутренний продукт</w:t>
            </w:r>
          </w:p>
        </w:tc>
      </w:tr>
      <w:tr w:rsidR="00153A3D" w14:paraId="41DAAAE8" w14:textId="77777777">
        <w:tc>
          <w:tcPr>
            <w:tcW w:w="1657" w:type="dxa"/>
            <w:shd w:val="clear" w:color="auto" w:fill="auto"/>
          </w:tcPr>
          <w:p w14:paraId="7355D5CB"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МВФ</w:t>
            </w:r>
          </w:p>
        </w:tc>
        <w:tc>
          <w:tcPr>
            <w:tcW w:w="7980" w:type="dxa"/>
            <w:shd w:val="clear" w:color="auto" w:fill="auto"/>
          </w:tcPr>
          <w:p w14:paraId="3EF7C202"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Международный валютный фонд</w:t>
            </w:r>
          </w:p>
        </w:tc>
      </w:tr>
      <w:tr w:rsidR="00153A3D" w14:paraId="5789E27D" w14:textId="77777777">
        <w:tc>
          <w:tcPr>
            <w:tcW w:w="1657" w:type="dxa"/>
            <w:shd w:val="clear" w:color="auto" w:fill="auto"/>
          </w:tcPr>
          <w:p w14:paraId="7CDB5A7F"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ГИП</w:t>
            </w:r>
          </w:p>
        </w:tc>
        <w:tc>
          <w:tcPr>
            <w:tcW w:w="7980" w:type="dxa"/>
            <w:shd w:val="clear" w:color="auto" w:fill="auto"/>
          </w:tcPr>
          <w:p w14:paraId="062BC0A3"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Государственный инвестиционный проект</w:t>
            </w:r>
          </w:p>
        </w:tc>
      </w:tr>
      <w:tr w:rsidR="00153A3D" w14:paraId="10736BED" w14:textId="77777777">
        <w:trPr>
          <w:trHeight w:val="53"/>
        </w:trPr>
        <w:tc>
          <w:tcPr>
            <w:tcW w:w="1657" w:type="dxa"/>
            <w:shd w:val="clear" w:color="auto" w:fill="auto"/>
          </w:tcPr>
          <w:p w14:paraId="5FC2B4DE"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ВАП </w:t>
            </w:r>
          </w:p>
        </w:tc>
        <w:tc>
          <w:tcPr>
            <w:tcW w:w="7980" w:type="dxa"/>
            <w:shd w:val="clear" w:color="auto" w:fill="auto"/>
          </w:tcPr>
          <w:p w14:paraId="4BA19239"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Высшая аудиторская палата</w:t>
            </w:r>
          </w:p>
        </w:tc>
      </w:tr>
      <w:tr w:rsidR="000B4D46" w14:paraId="0E25889E" w14:textId="77777777">
        <w:trPr>
          <w:trHeight w:val="53"/>
        </w:trPr>
        <w:tc>
          <w:tcPr>
            <w:tcW w:w="1657" w:type="dxa"/>
            <w:shd w:val="clear" w:color="auto" w:fill="auto"/>
          </w:tcPr>
          <w:p w14:paraId="5DEDA660" w14:textId="585B885E" w:rsidR="000B4D46" w:rsidRDefault="000B4D46"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АБП</w:t>
            </w:r>
          </w:p>
        </w:tc>
        <w:tc>
          <w:tcPr>
            <w:tcW w:w="7980" w:type="dxa"/>
            <w:shd w:val="clear" w:color="auto" w:fill="auto"/>
          </w:tcPr>
          <w:p w14:paraId="0114985B" w14:textId="0A0B7534" w:rsidR="000B4D46" w:rsidRDefault="000B4D46"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Администратор бюджетной программы</w:t>
            </w:r>
          </w:p>
        </w:tc>
      </w:tr>
      <w:tr w:rsidR="005A558E" w14:paraId="479116F9" w14:textId="77777777">
        <w:trPr>
          <w:trHeight w:val="53"/>
        </w:trPr>
        <w:tc>
          <w:tcPr>
            <w:tcW w:w="1657" w:type="dxa"/>
            <w:shd w:val="clear" w:color="auto" w:fill="auto"/>
          </w:tcPr>
          <w:p w14:paraId="2E4A9E8B" w14:textId="36878B56" w:rsidR="005A558E" w:rsidRPr="005A558E" w:rsidRDefault="005A558E" w:rsidP="00C667B4">
            <w:pPr>
              <w:widowControl w:val="0"/>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БИП</w:t>
            </w:r>
          </w:p>
        </w:tc>
        <w:tc>
          <w:tcPr>
            <w:tcW w:w="7980" w:type="dxa"/>
            <w:shd w:val="clear" w:color="auto" w:fill="auto"/>
          </w:tcPr>
          <w:p w14:paraId="7FB11575" w14:textId="2C3E048F" w:rsidR="005A558E" w:rsidRPr="005A558E" w:rsidRDefault="005A558E" w:rsidP="00C667B4">
            <w:pPr>
              <w:widowControl w:val="0"/>
              <w:spacing w:after="0" w:line="240" w:lineRule="auto"/>
              <w:ind w:left="208" w:hanging="208"/>
              <w:rPr>
                <w:rFonts w:ascii="Times New Roman" w:eastAsia="Calibri" w:hAnsi="Times New Roman" w:cs="Times New Roman"/>
                <w:sz w:val="28"/>
                <w:szCs w:val="28"/>
                <w:lang w:val="kk-KZ"/>
              </w:rPr>
            </w:pP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Бюджетный инвестиционный проект</w:t>
            </w:r>
          </w:p>
        </w:tc>
      </w:tr>
      <w:tr w:rsidR="00153A3D" w14:paraId="10C0CD3E" w14:textId="77777777">
        <w:tc>
          <w:tcPr>
            <w:tcW w:w="1657" w:type="dxa"/>
            <w:shd w:val="clear" w:color="auto" w:fill="auto"/>
          </w:tcPr>
          <w:p w14:paraId="3700270F"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ЦИ </w:t>
            </w:r>
          </w:p>
        </w:tc>
        <w:tc>
          <w:tcPr>
            <w:tcW w:w="7980" w:type="dxa"/>
            <w:shd w:val="clear" w:color="auto" w:fill="auto"/>
          </w:tcPr>
          <w:p w14:paraId="1BE73AA0"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Целевые индикаторы</w:t>
            </w:r>
          </w:p>
        </w:tc>
      </w:tr>
      <w:tr w:rsidR="00153A3D" w14:paraId="3BD04E83" w14:textId="77777777">
        <w:tc>
          <w:tcPr>
            <w:tcW w:w="1657" w:type="dxa"/>
            <w:shd w:val="clear" w:color="auto" w:fill="auto"/>
          </w:tcPr>
          <w:p w14:paraId="4F8E7114"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ООН</w:t>
            </w:r>
          </w:p>
        </w:tc>
        <w:tc>
          <w:tcPr>
            <w:tcW w:w="7980" w:type="dxa"/>
            <w:shd w:val="clear" w:color="auto" w:fill="auto"/>
          </w:tcPr>
          <w:p w14:paraId="2694F6E4"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объединенных наций</w:t>
            </w:r>
          </w:p>
        </w:tc>
      </w:tr>
      <w:tr w:rsidR="00153A3D" w14:paraId="2E157A66" w14:textId="77777777">
        <w:tc>
          <w:tcPr>
            <w:tcW w:w="1657" w:type="dxa"/>
            <w:shd w:val="clear" w:color="auto" w:fill="auto"/>
          </w:tcPr>
          <w:p w14:paraId="4160CE95"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МИО</w:t>
            </w:r>
          </w:p>
        </w:tc>
        <w:tc>
          <w:tcPr>
            <w:tcW w:w="7980" w:type="dxa"/>
            <w:shd w:val="clear" w:color="auto" w:fill="auto"/>
          </w:tcPr>
          <w:p w14:paraId="39E1FF8C"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Местные исполнительные органы</w:t>
            </w:r>
          </w:p>
        </w:tc>
      </w:tr>
      <w:tr w:rsidR="00153A3D" w14:paraId="0560B166" w14:textId="77777777">
        <w:tc>
          <w:tcPr>
            <w:tcW w:w="1657" w:type="dxa"/>
            <w:shd w:val="clear" w:color="auto" w:fill="auto"/>
          </w:tcPr>
          <w:p w14:paraId="09055B0C"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ОСЭР</w:t>
            </w:r>
          </w:p>
        </w:tc>
        <w:tc>
          <w:tcPr>
            <w:tcW w:w="7980" w:type="dxa"/>
            <w:shd w:val="clear" w:color="auto" w:fill="auto"/>
          </w:tcPr>
          <w:p w14:paraId="2D82937B"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Организация экономического сотрудничества и развития</w:t>
            </w:r>
          </w:p>
        </w:tc>
      </w:tr>
      <w:tr w:rsidR="00153A3D" w14:paraId="40172E49" w14:textId="77777777">
        <w:tc>
          <w:tcPr>
            <w:tcW w:w="1657" w:type="dxa"/>
            <w:shd w:val="clear" w:color="auto" w:fill="auto"/>
          </w:tcPr>
          <w:p w14:paraId="6982561E" w14:textId="77777777" w:rsidR="00153A3D" w:rsidRDefault="00FB3A13" w:rsidP="00C667B4">
            <w:pPr>
              <w:widowControl w:val="0"/>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JIKA</w:t>
            </w:r>
          </w:p>
        </w:tc>
        <w:tc>
          <w:tcPr>
            <w:tcW w:w="7980" w:type="dxa"/>
            <w:shd w:val="clear" w:color="auto" w:fill="auto"/>
          </w:tcPr>
          <w:p w14:paraId="482EA25A"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lang w:val="en-US"/>
              </w:rPr>
            </w:pPr>
            <w:r>
              <w:rPr>
                <w:rFonts w:ascii="Times New Roman" w:eastAsia="Calibri" w:hAnsi="Times New Roman" w:cs="Times New Roman"/>
                <w:sz w:val="28"/>
                <w:szCs w:val="28"/>
              </w:rPr>
              <w:t>–</w:t>
            </w:r>
            <w:r>
              <w:rPr>
                <w:rFonts w:ascii="Times New Roman" w:eastAsia="Calibri" w:hAnsi="Times New Roman" w:cs="Times New Roman"/>
                <w:sz w:val="28"/>
                <w:szCs w:val="28"/>
                <w:lang w:val="en-US"/>
              </w:rPr>
              <w:t xml:space="preserve"> </w:t>
            </w:r>
            <w:r>
              <w:rPr>
                <w:rFonts w:ascii="Times New Roman" w:hAnsi="Times New Roman" w:cs="Times New Roman"/>
                <w:sz w:val="28"/>
                <w:szCs w:val="28"/>
                <w:lang w:val="kk-KZ"/>
              </w:rPr>
              <w:t>Японское агентство международного сотрудничества</w:t>
            </w:r>
          </w:p>
        </w:tc>
      </w:tr>
      <w:tr w:rsidR="00153A3D" w14:paraId="3E85D031" w14:textId="77777777">
        <w:tc>
          <w:tcPr>
            <w:tcW w:w="1657" w:type="dxa"/>
            <w:shd w:val="clear" w:color="auto" w:fill="auto"/>
          </w:tcPr>
          <w:p w14:paraId="54578D52"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ГЧП</w:t>
            </w:r>
          </w:p>
        </w:tc>
        <w:tc>
          <w:tcPr>
            <w:tcW w:w="7980" w:type="dxa"/>
            <w:shd w:val="clear" w:color="auto" w:fill="auto"/>
          </w:tcPr>
          <w:p w14:paraId="3DD564B9"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Государственно-частное партнерство</w:t>
            </w:r>
          </w:p>
        </w:tc>
      </w:tr>
      <w:tr w:rsidR="00153A3D" w14:paraId="3C4490FE" w14:textId="77777777">
        <w:tc>
          <w:tcPr>
            <w:tcW w:w="1657" w:type="dxa"/>
            <w:shd w:val="clear" w:color="auto" w:fill="auto"/>
          </w:tcPr>
          <w:p w14:paraId="2E90D07A"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МСБ</w:t>
            </w:r>
          </w:p>
        </w:tc>
        <w:tc>
          <w:tcPr>
            <w:tcW w:w="7980" w:type="dxa"/>
            <w:shd w:val="clear" w:color="auto" w:fill="auto"/>
          </w:tcPr>
          <w:p w14:paraId="049AA8A6"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Малый и средний бизнес</w:t>
            </w:r>
          </w:p>
        </w:tc>
      </w:tr>
      <w:tr w:rsidR="00153A3D" w14:paraId="08236950" w14:textId="77777777">
        <w:tc>
          <w:tcPr>
            <w:tcW w:w="1657" w:type="dxa"/>
            <w:shd w:val="clear" w:color="auto" w:fill="auto"/>
          </w:tcPr>
          <w:p w14:paraId="2D7B2BF4"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ЕАЭС</w:t>
            </w:r>
          </w:p>
        </w:tc>
        <w:tc>
          <w:tcPr>
            <w:tcW w:w="7980" w:type="dxa"/>
            <w:shd w:val="clear" w:color="auto" w:fill="auto"/>
          </w:tcPr>
          <w:p w14:paraId="6951F4A6"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Евразийский экономический союз</w:t>
            </w:r>
          </w:p>
        </w:tc>
      </w:tr>
      <w:tr w:rsidR="00153A3D" w14:paraId="6054A889" w14:textId="77777777">
        <w:tc>
          <w:tcPr>
            <w:tcW w:w="1657" w:type="dxa"/>
            <w:shd w:val="clear" w:color="auto" w:fill="auto"/>
          </w:tcPr>
          <w:p w14:paraId="518BCFD8"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ЭММ</w:t>
            </w:r>
          </w:p>
        </w:tc>
        <w:tc>
          <w:tcPr>
            <w:tcW w:w="7980" w:type="dxa"/>
            <w:shd w:val="clear" w:color="auto" w:fill="auto"/>
          </w:tcPr>
          <w:p w14:paraId="7BB16AA1"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Экономико-математическое моделирование</w:t>
            </w:r>
          </w:p>
        </w:tc>
      </w:tr>
      <w:tr w:rsidR="00153A3D" w14:paraId="2A588AC4" w14:textId="77777777">
        <w:tc>
          <w:tcPr>
            <w:tcW w:w="1657" w:type="dxa"/>
            <w:shd w:val="clear" w:color="auto" w:fill="auto"/>
          </w:tcPr>
          <w:p w14:paraId="2AD267F6"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EUROSAI</w:t>
            </w:r>
          </w:p>
        </w:tc>
        <w:tc>
          <w:tcPr>
            <w:tcW w:w="7980" w:type="dxa"/>
            <w:shd w:val="clear" w:color="auto" w:fill="auto"/>
          </w:tcPr>
          <w:p w14:paraId="64EB1A30"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Европейская организация высших органов финансового контроля</w:t>
            </w:r>
          </w:p>
        </w:tc>
      </w:tr>
      <w:tr w:rsidR="00153A3D" w14:paraId="32F48A7C" w14:textId="77777777">
        <w:tc>
          <w:tcPr>
            <w:tcW w:w="1657" w:type="dxa"/>
            <w:shd w:val="clear" w:color="auto" w:fill="auto"/>
          </w:tcPr>
          <w:p w14:paraId="21D04730"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iCATs</w:t>
            </w:r>
          </w:p>
        </w:tc>
        <w:tc>
          <w:tcPr>
            <w:tcW w:w="7980" w:type="dxa"/>
            <w:shd w:val="clear" w:color="auto" w:fill="auto"/>
          </w:tcPr>
          <w:p w14:paraId="4E47C8F0"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Инструменты оценки соответствия ISSAI</w:t>
            </w:r>
          </w:p>
        </w:tc>
      </w:tr>
      <w:tr w:rsidR="00153A3D" w14:paraId="68BB0FFB" w14:textId="77777777">
        <w:tc>
          <w:tcPr>
            <w:tcW w:w="1657" w:type="dxa"/>
            <w:shd w:val="clear" w:color="auto" w:fill="auto"/>
          </w:tcPr>
          <w:p w14:paraId="6A719514"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IDI</w:t>
            </w:r>
          </w:p>
        </w:tc>
        <w:tc>
          <w:tcPr>
            <w:tcW w:w="7980" w:type="dxa"/>
            <w:shd w:val="clear" w:color="auto" w:fill="auto"/>
          </w:tcPr>
          <w:p w14:paraId="22711EE6"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Инициатива развития ИНТОСАИ</w:t>
            </w:r>
          </w:p>
        </w:tc>
      </w:tr>
      <w:tr w:rsidR="00153A3D" w14:paraId="428E6DFE" w14:textId="77777777">
        <w:tc>
          <w:tcPr>
            <w:tcW w:w="1657" w:type="dxa"/>
            <w:shd w:val="clear" w:color="auto" w:fill="auto"/>
          </w:tcPr>
          <w:p w14:paraId="6B60F363"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ISA</w:t>
            </w:r>
          </w:p>
        </w:tc>
        <w:tc>
          <w:tcPr>
            <w:tcW w:w="7980" w:type="dxa"/>
            <w:shd w:val="clear" w:color="auto" w:fill="auto"/>
          </w:tcPr>
          <w:p w14:paraId="016609B1"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Международные стандарты аудита</w:t>
            </w:r>
          </w:p>
        </w:tc>
      </w:tr>
      <w:tr w:rsidR="00153A3D" w14:paraId="66F7CC6E" w14:textId="77777777">
        <w:tc>
          <w:tcPr>
            <w:tcW w:w="1657" w:type="dxa"/>
            <w:shd w:val="clear" w:color="auto" w:fill="auto"/>
          </w:tcPr>
          <w:p w14:paraId="6D1E86EF"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ISSAI</w:t>
            </w:r>
          </w:p>
        </w:tc>
        <w:tc>
          <w:tcPr>
            <w:tcW w:w="7980" w:type="dxa"/>
            <w:shd w:val="clear" w:color="auto" w:fill="auto"/>
          </w:tcPr>
          <w:p w14:paraId="472B6613"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Международные стандарты высших органов аудита</w:t>
            </w:r>
          </w:p>
        </w:tc>
      </w:tr>
      <w:tr w:rsidR="00153A3D" w14:paraId="2EB34EF2" w14:textId="77777777">
        <w:tc>
          <w:tcPr>
            <w:tcW w:w="1657" w:type="dxa"/>
            <w:shd w:val="clear" w:color="auto" w:fill="auto"/>
          </w:tcPr>
          <w:p w14:paraId="4B6A7685"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INTOSAI</w:t>
            </w:r>
          </w:p>
        </w:tc>
        <w:tc>
          <w:tcPr>
            <w:tcW w:w="7980" w:type="dxa"/>
            <w:shd w:val="clear" w:color="auto" w:fill="auto"/>
          </w:tcPr>
          <w:p w14:paraId="4E51AEFF"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Международная организация высших органов финансового контроля</w:t>
            </w:r>
          </w:p>
        </w:tc>
      </w:tr>
      <w:tr w:rsidR="00153A3D" w14:paraId="11FA52E6" w14:textId="77777777">
        <w:tc>
          <w:tcPr>
            <w:tcW w:w="1657" w:type="dxa"/>
            <w:shd w:val="clear" w:color="auto" w:fill="auto"/>
          </w:tcPr>
          <w:p w14:paraId="2FE85961"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OBI</w:t>
            </w:r>
          </w:p>
        </w:tc>
        <w:tc>
          <w:tcPr>
            <w:tcW w:w="7980" w:type="dxa"/>
            <w:shd w:val="clear" w:color="auto" w:fill="auto"/>
          </w:tcPr>
          <w:p w14:paraId="7FB9B24E"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Индекс открытости бюджета</w:t>
            </w:r>
          </w:p>
        </w:tc>
      </w:tr>
      <w:tr w:rsidR="00153A3D" w14:paraId="7C694580" w14:textId="77777777">
        <w:tc>
          <w:tcPr>
            <w:tcW w:w="1657" w:type="dxa"/>
            <w:shd w:val="clear" w:color="auto" w:fill="auto"/>
          </w:tcPr>
          <w:p w14:paraId="4B4AFF12"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SDGs</w:t>
            </w:r>
          </w:p>
        </w:tc>
        <w:tc>
          <w:tcPr>
            <w:tcW w:w="7980" w:type="dxa"/>
            <w:shd w:val="clear" w:color="auto" w:fill="auto"/>
          </w:tcPr>
          <w:p w14:paraId="17283440"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Цели устойчивого развития</w:t>
            </w:r>
          </w:p>
        </w:tc>
      </w:tr>
      <w:tr w:rsidR="00153A3D" w14:paraId="16AF72B1" w14:textId="77777777">
        <w:tc>
          <w:tcPr>
            <w:tcW w:w="1657" w:type="dxa"/>
            <w:shd w:val="clear" w:color="auto" w:fill="auto"/>
          </w:tcPr>
          <w:p w14:paraId="6D9C3FED"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SAI</w:t>
            </w:r>
          </w:p>
        </w:tc>
        <w:tc>
          <w:tcPr>
            <w:tcW w:w="7980" w:type="dxa"/>
            <w:shd w:val="clear" w:color="auto" w:fill="auto"/>
          </w:tcPr>
          <w:p w14:paraId="1E4D4DD4"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Высший орган финансового контроля</w:t>
            </w:r>
          </w:p>
        </w:tc>
      </w:tr>
      <w:tr w:rsidR="00153A3D" w14:paraId="7FE3E64D" w14:textId="77777777">
        <w:tc>
          <w:tcPr>
            <w:tcW w:w="1657" w:type="dxa"/>
            <w:shd w:val="clear" w:color="auto" w:fill="auto"/>
          </w:tcPr>
          <w:p w14:paraId="63CFBE60"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SAI PMF</w:t>
            </w:r>
          </w:p>
        </w:tc>
        <w:tc>
          <w:tcPr>
            <w:tcW w:w="7980" w:type="dxa"/>
            <w:shd w:val="clear" w:color="auto" w:fill="auto"/>
          </w:tcPr>
          <w:p w14:paraId="33C74D0E"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rPr>
              <w:t>– Система оценки эффективности деятельности высших органов аудита</w:t>
            </w:r>
          </w:p>
        </w:tc>
      </w:tr>
      <w:tr w:rsidR="00153A3D" w14:paraId="7EF05FE4" w14:textId="77777777">
        <w:tc>
          <w:tcPr>
            <w:tcW w:w="1657" w:type="dxa"/>
            <w:shd w:val="clear" w:color="auto" w:fill="auto"/>
          </w:tcPr>
          <w:p w14:paraId="65071E78" w14:textId="77777777" w:rsidR="00153A3D" w:rsidRDefault="00FB3A13" w:rsidP="00C667B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NPM</w:t>
            </w:r>
          </w:p>
        </w:tc>
        <w:tc>
          <w:tcPr>
            <w:tcW w:w="7980" w:type="dxa"/>
            <w:shd w:val="clear" w:color="auto" w:fill="auto"/>
          </w:tcPr>
          <w:p w14:paraId="5D28BD3B"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Новое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государственное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управление</w:t>
            </w:r>
            <w:r>
              <w:rPr>
                <w:rFonts w:ascii="Times New Roman" w:eastAsia="Calibri" w:hAnsi="Times New Roman" w:cs="Times New Roman"/>
                <w:sz w:val="28"/>
                <w:szCs w:val="28"/>
                <w:lang w:val="en-US"/>
              </w:rPr>
              <w:t xml:space="preserve"> </w:t>
            </w:r>
          </w:p>
        </w:tc>
      </w:tr>
      <w:tr w:rsidR="00153A3D" w:rsidRPr="008060BB" w14:paraId="3E760E0C" w14:textId="77777777">
        <w:tc>
          <w:tcPr>
            <w:tcW w:w="1657" w:type="dxa"/>
            <w:shd w:val="clear" w:color="auto" w:fill="auto"/>
          </w:tcPr>
          <w:p w14:paraId="669B9766" w14:textId="77777777" w:rsidR="00153A3D" w:rsidRDefault="00FB3A13" w:rsidP="00C667B4">
            <w:pPr>
              <w:widowControl w:val="0"/>
              <w:spacing w:after="0" w:line="240" w:lineRule="auto"/>
              <w:jc w:val="both"/>
              <w:rPr>
                <w:rFonts w:ascii="Times New Roman" w:eastAsia="Calibri" w:hAnsi="Times New Roman" w:cs="Times New Roman"/>
                <w:sz w:val="28"/>
                <w:szCs w:val="28"/>
                <w:lang w:val="en-US"/>
              </w:rPr>
            </w:pPr>
            <w:r>
              <w:rPr>
                <w:rFonts w:ascii="Times New Roman" w:eastAsia="Times New Roman" w:hAnsi="Times New Roman" w:cs="Times New Roman"/>
                <w:sz w:val="28"/>
                <w:szCs w:val="28"/>
                <w:lang w:val="en-US"/>
              </w:rPr>
              <w:t>SPMR</w:t>
            </w:r>
          </w:p>
        </w:tc>
        <w:tc>
          <w:tcPr>
            <w:tcW w:w="7980" w:type="dxa"/>
            <w:shd w:val="clear" w:color="auto" w:fill="auto"/>
          </w:tcPr>
          <w:p w14:paraId="7A0C21B5" w14:textId="77777777" w:rsidR="00153A3D" w:rsidRDefault="00FB3A13" w:rsidP="00C667B4">
            <w:pPr>
              <w:widowControl w:val="0"/>
              <w:spacing w:after="0" w:line="240" w:lineRule="auto"/>
              <w:ind w:left="208" w:hanging="208"/>
              <w:rPr>
                <w:rFonts w:ascii="Times New Roman" w:eastAsia="Calibri" w:hAnsi="Times New Roman" w:cs="Times New Roman"/>
                <w:sz w:val="28"/>
                <w:szCs w:val="28"/>
                <w:lang w:val="en-US"/>
              </w:rPr>
            </w:pPr>
            <w:r>
              <w:rPr>
                <w:rFonts w:ascii="Times New Roman" w:eastAsia="Times New Roman" w:hAnsi="Times New Roman" w:cs="Times New Roman"/>
                <w:sz w:val="28"/>
                <w:szCs w:val="28"/>
                <w:lang w:val="en-US"/>
              </w:rPr>
              <w:t>– Strategy, Performance Measurement and Reporting</w:t>
            </w:r>
          </w:p>
        </w:tc>
      </w:tr>
    </w:tbl>
    <w:p w14:paraId="0E811B4A" w14:textId="77777777" w:rsidR="00153A3D" w:rsidRDefault="00FB3A13" w:rsidP="00C667B4">
      <w:pPr>
        <w:tabs>
          <w:tab w:val="left" w:pos="709"/>
        </w:tabs>
        <w:spacing w:after="0" w:line="240" w:lineRule="auto"/>
        <w:ind w:firstLine="709"/>
        <w:jc w:val="both"/>
        <w:rPr>
          <w:rFonts w:ascii="Times New Roman" w:eastAsia="Times New Roman" w:hAnsi="Times New Roman" w:cs="Times New Roman"/>
          <w:sz w:val="28"/>
          <w:szCs w:val="28"/>
          <w:lang w:val="en-US" w:eastAsia="ru-RU"/>
        </w:rPr>
      </w:pPr>
      <w:r w:rsidRPr="00D37599">
        <w:rPr>
          <w:lang w:val="en-US"/>
        </w:rPr>
        <w:br w:type="page"/>
      </w:r>
    </w:p>
    <w:p w14:paraId="0A00AD71" w14:textId="77777777" w:rsidR="00153A3D" w:rsidRDefault="00FB3A13" w:rsidP="00C667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14:paraId="570A8D6F" w14:textId="77777777" w:rsidR="00153A3D" w:rsidRDefault="00153A3D" w:rsidP="00C667B4">
      <w:pPr>
        <w:spacing w:after="0" w:line="240" w:lineRule="auto"/>
        <w:ind w:firstLine="709"/>
        <w:jc w:val="center"/>
        <w:rPr>
          <w:rFonts w:ascii="Times New Roman" w:hAnsi="Times New Roman" w:cs="Times New Roman"/>
          <w:b/>
          <w:sz w:val="28"/>
          <w:szCs w:val="28"/>
        </w:rPr>
      </w:pPr>
    </w:p>
    <w:p w14:paraId="4AE0BCCE" w14:textId="77777777"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Актуальность исследования</w:t>
      </w:r>
      <w:r>
        <w:rPr>
          <w:rFonts w:ascii="Times New Roman" w:hAnsi="Times New Roman" w:cs="Times New Roman"/>
          <w:sz w:val="28"/>
          <w:szCs w:val="28"/>
        </w:rPr>
        <w:t>. На государственный сектор приходится значительная доля экономической активности не только в развивающихся странах, но и в развитых, а уровень государственных инвестиций исторически высок. Государственные инвестиции признаются катализаторами экономического восстановления и обновления.</w:t>
      </w:r>
    </w:p>
    <w:p w14:paraId="3C2E1F8B" w14:textId="3DA92A23" w:rsidR="001A0753" w:rsidRDefault="00643D2C"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Большинство инвестиций</w:t>
      </w:r>
      <w:r w:rsidR="00FB3A13">
        <w:rPr>
          <w:rFonts w:ascii="Times New Roman" w:hAnsi="Times New Roman" w:cs="Times New Roman"/>
          <w:sz w:val="28"/>
          <w:szCs w:val="28"/>
        </w:rPr>
        <w:t xml:space="preserve"> организовываются в виде проектов, что является временной попыткой достижения конкретных целей, основанных на окончательных показателях и ограниченных до конечной временной шкалы и бюджета. Выгоды от проектов должны учитываться с более широкой социальной перспективой, которая призывает социальной оценке и включает интересы всех граждан.</w:t>
      </w:r>
    </w:p>
    <w:p w14:paraId="79423B54" w14:textId="69289FE4" w:rsidR="001A0753" w:rsidRDefault="009404A7" w:rsidP="00C667B4">
      <w:pPr>
        <w:spacing w:after="0" w:line="240" w:lineRule="auto"/>
        <w:ind w:firstLine="709"/>
        <w:contextualSpacing/>
        <w:jc w:val="both"/>
        <w:rPr>
          <w:rFonts w:ascii="Times New Roman" w:hAnsi="Times New Roman" w:cs="Times New Roman"/>
          <w:sz w:val="28"/>
          <w:szCs w:val="28"/>
        </w:rPr>
      </w:pPr>
      <w:r w:rsidRPr="009404A7">
        <w:rPr>
          <w:rFonts w:ascii="Times New Roman" w:hAnsi="Times New Roman" w:cs="Times New Roman"/>
          <w:sz w:val="28"/>
          <w:szCs w:val="28"/>
        </w:rPr>
        <w:t xml:space="preserve">В своем Послании </w:t>
      </w:r>
      <w:r w:rsidR="00A564C1">
        <w:rPr>
          <w:rFonts w:ascii="Times New Roman" w:hAnsi="Times New Roman" w:cs="Times New Roman"/>
          <w:sz w:val="28"/>
          <w:szCs w:val="28"/>
        </w:rPr>
        <w:t>Президент Республики Казахстан</w:t>
      </w:r>
      <w:r w:rsidRPr="009404A7">
        <w:rPr>
          <w:rFonts w:ascii="Times New Roman" w:hAnsi="Times New Roman" w:cs="Times New Roman"/>
          <w:sz w:val="28"/>
          <w:szCs w:val="28"/>
        </w:rPr>
        <w:t xml:space="preserve"> </w:t>
      </w:r>
      <w:r>
        <w:rPr>
          <w:rFonts w:ascii="Times New Roman" w:hAnsi="Times New Roman" w:cs="Times New Roman"/>
          <w:sz w:val="28"/>
          <w:szCs w:val="28"/>
        </w:rPr>
        <w:t>озвучил</w:t>
      </w:r>
      <w:r w:rsidRPr="009404A7">
        <w:rPr>
          <w:rFonts w:ascii="Times New Roman" w:hAnsi="Times New Roman" w:cs="Times New Roman"/>
          <w:sz w:val="28"/>
          <w:szCs w:val="28"/>
        </w:rPr>
        <w:t xml:space="preserve">, что в Казахстане </w:t>
      </w:r>
      <w:r w:rsidR="00225110">
        <w:rPr>
          <w:rFonts w:ascii="Times New Roman" w:hAnsi="Times New Roman" w:cs="Times New Roman"/>
          <w:sz w:val="28"/>
          <w:szCs w:val="28"/>
        </w:rPr>
        <w:t>принимается</w:t>
      </w:r>
      <w:r w:rsidRPr="009404A7">
        <w:rPr>
          <w:rFonts w:ascii="Times New Roman" w:hAnsi="Times New Roman" w:cs="Times New Roman"/>
          <w:sz w:val="28"/>
          <w:szCs w:val="28"/>
        </w:rPr>
        <w:t xml:space="preserve"> </w:t>
      </w:r>
      <w:r w:rsidR="00347EEC">
        <w:rPr>
          <w:rFonts w:ascii="Times New Roman" w:hAnsi="Times New Roman" w:cs="Times New Roman"/>
          <w:sz w:val="28"/>
          <w:szCs w:val="28"/>
        </w:rPr>
        <w:t>большое количество</w:t>
      </w:r>
      <w:r w:rsidRPr="009404A7">
        <w:rPr>
          <w:rFonts w:ascii="Times New Roman" w:hAnsi="Times New Roman" w:cs="Times New Roman"/>
          <w:sz w:val="28"/>
          <w:szCs w:val="28"/>
        </w:rPr>
        <w:t xml:space="preserve"> крупных проектов, однако </w:t>
      </w:r>
      <w:r w:rsidR="00225110">
        <w:rPr>
          <w:rFonts w:ascii="Times New Roman" w:hAnsi="Times New Roman" w:cs="Times New Roman"/>
          <w:sz w:val="28"/>
          <w:szCs w:val="28"/>
        </w:rPr>
        <w:t>результаты</w:t>
      </w:r>
      <w:r w:rsidRPr="009404A7">
        <w:rPr>
          <w:rFonts w:ascii="Times New Roman" w:hAnsi="Times New Roman" w:cs="Times New Roman"/>
          <w:sz w:val="28"/>
          <w:szCs w:val="28"/>
        </w:rPr>
        <w:t xml:space="preserve"> не всегда соответствует идеалу из-за различных причин. По его мнению, необходимо </w:t>
      </w:r>
      <w:r w:rsidR="00347EEC">
        <w:rPr>
          <w:rFonts w:ascii="Times New Roman" w:hAnsi="Times New Roman" w:cs="Times New Roman"/>
          <w:sz w:val="28"/>
          <w:szCs w:val="28"/>
        </w:rPr>
        <w:t>ужесточить</w:t>
      </w:r>
      <w:r w:rsidRPr="009404A7">
        <w:rPr>
          <w:rFonts w:ascii="Times New Roman" w:hAnsi="Times New Roman" w:cs="Times New Roman"/>
          <w:sz w:val="28"/>
          <w:szCs w:val="28"/>
        </w:rPr>
        <w:t xml:space="preserve"> контроль </w:t>
      </w:r>
      <w:r w:rsidR="00347EEC">
        <w:rPr>
          <w:rFonts w:ascii="Times New Roman" w:hAnsi="Times New Roman" w:cs="Times New Roman"/>
          <w:sz w:val="28"/>
          <w:szCs w:val="28"/>
        </w:rPr>
        <w:t xml:space="preserve">со стороны Парламента </w:t>
      </w:r>
      <w:r w:rsidRPr="009404A7">
        <w:rPr>
          <w:rFonts w:ascii="Times New Roman" w:hAnsi="Times New Roman" w:cs="Times New Roman"/>
          <w:sz w:val="28"/>
          <w:szCs w:val="28"/>
        </w:rPr>
        <w:t>за качеством исполнения республиканского бюджета</w:t>
      </w:r>
      <w:r w:rsidR="00FB3A13">
        <w:rPr>
          <w:rFonts w:ascii="Times New Roman" w:hAnsi="Times New Roman" w:cs="Times New Roman"/>
          <w:sz w:val="28"/>
          <w:szCs w:val="28"/>
        </w:rPr>
        <w:t xml:space="preserve"> [1].</w:t>
      </w:r>
    </w:p>
    <w:p w14:paraId="7901EBC5" w14:textId="284456BA" w:rsidR="00153A3D" w:rsidRDefault="00820EE6" w:rsidP="00C667B4">
      <w:pPr>
        <w:spacing w:after="0" w:line="240" w:lineRule="auto"/>
        <w:ind w:firstLine="709"/>
        <w:contextualSpacing/>
        <w:jc w:val="both"/>
        <w:rPr>
          <w:rFonts w:ascii="Times New Roman" w:hAnsi="Times New Roman" w:cs="Times New Roman"/>
          <w:sz w:val="28"/>
          <w:szCs w:val="28"/>
        </w:rPr>
      </w:pPr>
      <w:r w:rsidRPr="00820EE6">
        <w:rPr>
          <w:rFonts w:ascii="Times New Roman" w:hAnsi="Times New Roman" w:cs="Times New Roman"/>
          <w:sz w:val="28"/>
          <w:szCs w:val="28"/>
        </w:rPr>
        <w:t xml:space="preserve">В текущей геополитической обстановке, когда санкционное давление значительно, бюджетные ресурсы ограничены, а нефтяные сбережения используются стабильно, вопрос о возможностях государственного аудита для решения текущих проблем </w:t>
      </w:r>
      <w:r>
        <w:rPr>
          <w:rFonts w:ascii="Times New Roman" w:hAnsi="Times New Roman" w:cs="Times New Roman"/>
          <w:sz w:val="28"/>
          <w:szCs w:val="28"/>
        </w:rPr>
        <w:t>является особенно важным, а именно</w:t>
      </w:r>
      <w:r w:rsidRPr="00820EE6">
        <w:rPr>
          <w:rFonts w:ascii="Times New Roman" w:hAnsi="Times New Roman" w:cs="Times New Roman"/>
          <w:sz w:val="28"/>
          <w:szCs w:val="28"/>
        </w:rPr>
        <w:t xml:space="preserve"> какие проблемы и перспективы есть в данном направлении</w:t>
      </w:r>
      <w:r w:rsidR="00FB3A13">
        <w:rPr>
          <w:rFonts w:ascii="Times New Roman" w:hAnsi="Times New Roman" w:cs="Times New Roman"/>
          <w:sz w:val="28"/>
          <w:szCs w:val="28"/>
        </w:rPr>
        <w:t xml:space="preserve">. </w:t>
      </w:r>
    </w:p>
    <w:p w14:paraId="55DD0957" w14:textId="393A8A62" w:rsidR="00103480" w:rsidRPr="001A0753" w:rsidRDefault="00103480" w:rsidP="00C667B4">
      <w:pPr>
        <w:spacing w:after="0" w:line="240" w:lineRule="auto"/>
        <w:ind w:firstLine="709"/>
        <w:contextualSpacing/>
        <w:jc w:val="both"/>
        <w:rPr>
          <w:rFonts w:ascii="Times New Roman" w:hAnsi="Times New Roman" w:cs="Times New Roman"/>
          <w:sz w:val="28"/>
          <w:szCs w:val="28"/>
        </w:rPr>
      </w:pPr>
      <w:r w:rsidRPr="00103480">
        <w:rPr>
          <w:rFonts w:ascii="Times New Roman" w:hAnsi="Times New Roman" w:cs="Times New Roman"/>
          <w:sz w:val="28"/>
          <w:szCs w:val="28"/>
        </w:rPr>
        <w:t>Одним из основных направлений экономического развития Казахстана в современных условиях выступает преодоление инфраструктурных ограничений экономического роста. Основным источником финансирования общественной инфраструктуры являются государственные инвестиции. В Казахстане это бюджетные инвестиции. Таким образом, озабоченность эффективностью управления общественной инфраструктурой, ограниченность бюджетных средств дает возможность для развития аудита эффективности бюджетных инвестиций.</w:t>
      </w:r>
    </w:p>
    <w:p w14:paraId="3DC4240B" w14:textId="15DBB6C2" w:rsidR="00605CF0" w:rsidRPr="00605CF0" w:rsidRDefault="00605CF0" w:rsidP="00C667B4">
      <w:pPr>
        <w:spacing w:after="0" w:line="240" w:lineRule="auto"/>
        <w:ind w:firstLine="709"/>
        <w:jc w:val="both"/>
        <w:rPr>
          <w:rFonts w:ascii="Times New Roman" w:hAnsi="Times New Roman" w:cs="Times New Roman"/>
          <w:sz w:val="28"/>
          <w:szCs w:val="28"/>
        </w:rPr>
      </w:pPr>
      <w:r w:rsidRPr="00605CF0">
        <w:rPr>
          <w:rFonts w:ascii="Times New Roman" w:hAnsi="Times New Roman" w:cs="Times New Roman"/>
          <w:sz w:val="28"/>
          <w:szCs w:val="28"/>
        </w:rPr>
        <w:t xml:space="preserve">Актуальность исследования обусловлена необходимостью повышения эффективности бюджетных инвестиций в Республике Казахстан. Аудит использования этих инвестиций позволит выявить возможности для оптимизации расходов, повышения эффективности использования инвестиций, что приведет к увеличению общего социально-экономического эффекта, который в целом имеет значение для устойчивого развития страны. В связи с чем, в настоящем исследовании ставится цель исследования роли и возможностей аудита эффективности, как одного из механизмов государственного финансового контроля бюджетных инвестиций. В целях повышения эффективности и социально-экономической отдачи данных бюджетных расходов, в этом исследовании особое внимание уделено оценке эффективности использования бюджетных инвестиций при проведении аудита. </w:t>
      </w:r>
    </w:p>
    <w:p w14:paraId="28A797F5" w14:textId="28FEEC32" w:rsidR="00605CF0" w:rsidRPr="00605CF0" w:rsidRDefault="00605CF0" w:rsidP="00C667B4">
      <w:pPr>
        <w:spacing w:after="0" w:line="240" w:lineRule="auto"/>
        <w:ind w:firstLine="709"/>
        <w:jc w:val="both"/>
        <w:rPr>
          <w:rFonts w:ascii="Times New Roman" w:hAnsi="Times New Roman" w:cs="Times New Roman"/>
          <w:sz w:val="28"/>
          <w:szCs w:val="28"/>
        </w:rPr>
      </w:pPr>
      <w:r w:rsidRPr="00605CF0">
        <w:rPr>
          <w:rFonts w:ascii="Times New Roman" w:hAnsi="Times New Roman" w:cs="Times New Roman"/>
          <w:sz w:val="28"/>
          <w:szCs w:val="28"/>
        </w:rPr>
        <w:t>Высшей целью является повышение эффективности бюджетных инвестиций, тем самым содействие экономическому развитию Казахстана. Исходя из этого, необходимо рассмотреть следующие задачи:</w:t>
      </w:r>
    </w:p>
    <w:p w14:paraId="407D634D" w14:textId="5092C1F6" w:rsidR="00605CF0" w:rsidRPr="00605CF0" w:rsidRDefault="00C667B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43D2C">
        <w:rPr>
          <w:rFonts w:ascii="Times New Roman" w:hAnsi="Times New Roman" w:cs="Times New Roman"/>
          <w:sz w:val="28"/>
          <w:szCs w:val="28"/>
        </w:rPr>
        <w:t xml:space="preserve"> </w:t>
      </w:r>
      <w:r w:rsidR="00605CF0" w:rsidRPr="00605CF0">
        <w:rPr>
          <w:rFonts w:ascii="Times New Roman" w:hAnsi="Times New Roman" w:cs="Times New Roman"/>
          <w:sz w:val="28"/>
          <w:szCs w:val="28"/>
        </w:rPr>
        <w:t>определить правовой статус бюджетных инвестиций, аудита эффективности;</w:t>
      </w:r>
    </w:p>
    <w:p w14:paraId="25575DE3" w14:textId="77D9A8DD" w:rsidR="00605CF0" w:rsidRPr="00605CF0" w:rsidRDefault="00C667B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05CF0" w:rsidRPr="00605CF0">
        <w:rPr>
          <w:rFonts w:ascii="Times New Roman" w:hAnsi="Times New Roman" w:cs="Times New Roman"/>
          <w:sz w:val="28"/>
          <w:szCs w:val="28"/>
        </w:rPr>
        <w:t xml:space="preserve"> рассмотреть возможности развития оценки эффективности бюджетных инвестиций при аудите эффективности.</w:t>
      </w:r>
    </w:p>
    <w:p w14:paraId="4EDFCF7D" w14:textId="3C701AD8" w:rsidR="003D6808" w:rsidRDefault="003D6808" w:rsidP="00C667B4">
      <w:pPr>
        <w:spacing w:after="0" w:line="240" w:lineRule="auto"/>
        <w:ind w:firstLine="709"/>
        <w:jc w:val="both"/>
        <w:rPr>
          <w:rFonts w:ascii="Times New Roman" w:hAnsi="Times New Roman" w:cs="Times New Roman"/>
          <w:sz w:val="28"/>
          <w:szCs w:val="28"/>
        </w:rPr>
      </w:pPr>
      <w:r w:rsidRPr="003D6808">
        <w:rPr>
          <w:rFonts w:ascii="Times New Roman" w:hAnsi="Times New Roman" w:cs="Times New Roman"/>
          <w:sz w:val="28"/>
          <w:szCs w:val="28"/>
        </w:rPr>
        <w:t xml:space="preserve">На данный момент </w:t>
      </w:r>
      <w:r>
        <w:rPr>
          <w:rFonts w:ascii="Times New Roman" w:hAnsi="Times New Roman" w:cs="Times New Roman"/>
          <w:sz w:val="28"/>
          <w:szCs w:val="28"/>
        </w:rPr>
        <w:t xml:space="preserve">регламентированное законодательством </w:t>
      </w:r>
      <w:r w:rsidRPr="003D6808">
        <w:rPr>
          <w:rFonts w:ascii="Times New Roman" w:hAnsi="Times New Roman" w:cs="Times New Roman"/>
          <w:sz w:val="28"/>
          <w:szCs w:val="28"/>
        </w:rPr>
        <w:t>распределени</w:t>
      </w:r>
      <w:r>
        <w:rPr>
          <w:rFonts w:ascii="Times New Roman" w:hAnsi="Times New Roman" w:cs="Times New Roman"/>
          <w:sz w:val="28"/>
          <w:szCs w:val="28"/>
        </w:rPr>
        <w:t>е</w:t>
      </w:r>
      <w:r w:rsidRPr="003D6808">
        <w:rPr>
          <w:rFonts w:ascii="Times New Roman" w:hAnsi="Times New Roman" w:cs="Times New Roman"/>
          <w:sz w:val="28"/>
          <w:szCs w:val="28"/>
        </w:rPr>
        <w:t xml:space="preserve"> </w:t>
      </w:r>
      <w:r w:rsidR="00225110">
        <w:rPr>
          <w:rFonts w:ascii="Times New Roman" w:hAnsi="Times New Roman" w:cs="Times New Roman"/>
          <w:sz w:val="28"/>
          <w:szCs w:val="28"/>
        </w:rPr>
        <w:t>бюджетных ресурсов</w:t>
      </w:r>
      <w:r w:rsidRPr="003D6808">
        <w:rPr>
          <w:rFonts w:ascii="Times New Roman" w:hAnsi="Times New Roman" w:cs="Times New Roman"/>
          <w:sz w:val="28"/>
          <w:szCs w:val="28"/>
        </w:rPr>
        <w:t xml:space="preserve">, </w:t>
      </w:r>
      <w:r>
        <w:rPr>
          <w:rFonts w:ascii="Times New Roman" w:hAnsi="Times New Roman" w:cs="Times New Roman"/>
          <w:sz w:val="28"/>
          <w:szCs w:val="28"/>
        </w:rPr>
        <w:t xml:space="preserve">которое </w:t>
      </w:r>
      <w:r w:rsidR="00225110">
        <w:rPr>
          <w:rFonts w:ascii="Times New Roman" w:hAnsi="Times New Roman" w:cs="Times New Roman"/>
          <w:sz w:val="28"/>
          <w:szCs w:val="28"/>
        </w:rPr>
        <w:t xml:space="preserve">в конечном результате </w:t>
      </w:r>
      <w:r>
        <w:rPr>
          <w:rFonts w:ascii="Times New Roman" w:hAnsi="Times New Roman" w:cs="Times New Roman"/>
          <w:sz w:val="28"/>
          <w:szCs w:val="28"/>
        </w:rPr>
        <w:t xml:space="preserve">базируется на освоении, </w:t>
      </w:r>
      <w:r w:rsidRPr="003D6808">
        <w:rPr>
          <w:rFonts w:ascii="Times New Roman" w:hAnsi="Times New Roman" w:cs="Times New Roman"/>
          <w:sz w:val="28"/>
          <w:szCs w:val="28"/>
        </w:rPr>
        <w:t>не эффективн</w:t>
      </w:r>
      <w:r>
        <w:rPr>
          <w:rFonts w:ascii="Times New Roman" w:hAnsi="Times New Roman" w:cs="Times New Roman"/>
          <w:sz w:val="28"/>
          <w:szCs w:val="28"/>
        </w:rPr>
        <w:t>о</w:t>
      </w:r>
      <w:r w:rsidR="00AD7055">
        <w:rPr>
          <w:rFonts w:ascii="Times New Roman" w:hAnsi="Times New Roman" w:cs="Times New Roman"/>
          <w:sz w:val="28"/>
          <w:szCs w:val="28"/>
        </w:rPr>
        <w:t xml:space="preserve">. Такой конечный результат не может быть гарантом достижения целей, </w:t>
      </w:r>
      <w:r>
        <w:rPr>
          <w:rFonts w:ascii="Times New Roman" w:hAnsi="Times New Roman" w:cs="Times New Roman"/>
          <w:sz w:val="28"/>
          <w:szCs w:val="28"/>
        </w:rPr>
        <w:t>поставленных на долгосрочный период времени</w:t>
      </w:r>
      <w:r w:rsidRPr="003D6808">
        <w:rPr>
          <w:rFonts w:ascii="Times New Roman" w:hAnsi="Times New Roman" w:cs="Times New Roman"/>
          <w:sz w:val="28"/>
          <w:szCs w:val="28"/>
        </w:rPr>
        <w:t xml:space="preserve">. </w:t>
      </w:r>
    </w:p>
    <w:p w14:paraId="5F70B0CE" w14:textId="0FF86A8E" w:rsidR="003D6808" w:rsidRDefault="003D6808" w:rsidP="00C667B4">
      <w:pPr>
        <w:spacing w:after="0" w:line="240" w:lineRule="auto"/>
        <w:ind w:firstLine="709"/>
        <w:jc w:val="both"/>
        <w:rPr>
          <w:rFonts w:ascii="Times New Roman" w:hAnsi="Times New Roman" w:cs="Times New Roman"/>
          <w:sz w:val="28"/>
          <w:szCs w:val="28"/>
        </w:rPr>
      </w:pPr>
      <w:r w:rsidRPr="003D6808">
        <w:rPr>
          <w:rFonts w:ascii="Times New Roman" w:hAnsi="Times New Roman" w:cs="Times New Roman"/>
          <w:sz w:val="28"/>
          <w:szCs w:val="28"/>
        </w:rPr>
        <w:t xml:space="preserve">Поэтому </w:t>
      </w:r>
      <w:r w:rsidR="00F534C1">
        <w:rPr>
          <w:rFonts w:ascii="Times New Roman" w:hAnsi="Times New Roman" w:cs="Times New Roman"/>
          <w:sz w:val="28"/>
          <w:szCs w:val="28"/>
        </w:rPr>
        <w:t xml:space="preserve">назрела </w:t>
      </w:r>
      <w:r w:rsidRPr="003D6808">
        <w:rPr>
          <w:rFonts w:ascii="Times New Roman" w:hAnsi="Times New Roman" w:cs="Times New Roman"/>
          <w:sz w:val="28"/>
          <w:szCs w:val="28"/>
        </w:rPr>
        <w:t>реальная потребность разработки подходов к аудиту эффективности бюджетных инвестиций.</w:t>
      </w:r>
    </w:p>
    <w:p w14:paraId="510E8E85" w14:textId="34C8C024" w:rsidR="00F534C1" w:rsidRDefault="00F534C1" w:rsidP="00C667B4">
      <w:pPr>
        <w:pStyle w:val="af9"/>
        <w:spacing w:after="0" w:line="240" w:lineRule="auto"/>
        <w:ind w:left="0" w:firstLine="709"/>
        <w:jc w:val="both"/>
        <w:rPr>
          <w:rFonts w:ascii="Times New Roman" w:hAnsi="Times New Roman" w:cs="Times New Roman"/>
          <w:sz w:val="28"/>
          <w:szCs w:val="28"/>
        </w:rPr>
      </w:pPr>
      <w:r w:rsidRPr="00F534C1">
        <w:rPr>
          <w:rFonts w:ascii="Times New Roman" w:hAnsi="Times New Roman" w:cs="Times New Roman"/>
          <w:sz w:val="28"/>
          <w:szCs w:val="28"/>
        </w:rPr>
        <w:t xml:space="preserve">При осуществлении </w:t>
      </w:r>
      <w:r>
        <w:rPr>
          <w:rFonts w:ascii="Times New Roman" w:hAnsi="Times New Roman" w:cs="Times New Roman"/>
          <w:sz w:val="28"/>
          <w:szCs w:val="28"/>
        </w:rPr>
        <w:t xml:space="preserve">бюджетного инвестиционного </w:t>
      </w:r>
      <w:r w:rsidRPr="00F534C1">
        <w:rPr>
          <w:rFonts w:ascii="Times New Roman" w:hAnsi="Times New Roman" w:cs="Times New Roman"/>
          <w:sz w:val="28"/>
          <w:szCs w:val="28"/>
        </w:rPr>
        <w:t xml:space="preserve">проекта важно </w:t>
      </w:r>
      <w:r w:rsidR="00AD7055">
        <w:rPr>
          <w:rFonts w:ascii="Times New Roman" w:hAnsi="Times New Roman" w:cs="Times New Roman"/>
          <w:sz w:val="28"/>
          <w:szCs w:val="28"/>
        </w:rPr>
        <w:t>принимать во внимание практику прошлых лет</w:t>
      </w:r>
      <w:r w:rsidRPr="00F534C1">
        <w:rPr>
          <w:rFonts w:ascii="Times New Roman" w:hAnsi="Times New Roman" w:cs="Times New Roman"/>
          <w:sz w:val="28"/>
          <w:szCs w:val="28"/>
        </w:rPr>
        <w:t xml:space="preserve">, так как это позволяет </w:t>
      </w:r>
      <w:r w:rsidR="00AD7055">
        <w:rPr>
          <w:rFonts w:ascii="Times New Roman" w:hAnsi="Times New Roman" w:cs="Times New Roman"/>
          <w:sz w:val="28"/>
          <w:szCs w:val="28"/>
        </w:rPr>
        <w:t>не повторять прошлые неудачи</w:t>
      </w:r>
      <w:r w:rsidRPr="00F534C1">
        <w:rPr>
          <w:rFonts w:ascii="Times New Roman" w:hAnsi="Times New Roman" w:cs="Times New Roman"/>
          <w:sz w:val="28"/>
          <w:szCs w:val="28"/>
        </w:rPr>
        <w:t xml:space="preserve"> и использовать </w:t>
      </w:r>
      <w:r w:rsidR="00AD7055">
        <w:rPr>
          <w:rFonts w:ascii="Times New Roman" w:hAnsi="Times New Roman" w:cs="Times New Roman"/>
          <w:sz w:val="28"/>
          <w:szCs w:val="28"/>
        </w:rPr>
        <w:t>только наилучшую</w:t>
      </w:r>
      <w:r>
        <w:rPr>
          <w:rFonts w:ascii="Times New Roman" w:hAnsi="Times New Roman" w:cs="Times New Roman"/>
          <w:sz w:val="28"/>
          <w:szCs w:val="28"/>
        </w:rPr>
        <w:t xml:space="preserve"> практику</w:t>
      </w:r>
      <w:r w:rsidRPr="00F534C1">
        <w:rPr>
          <w:rFonts w:ascii="Times New Roman" w:hAnsi="Times New Roman" w:cs="Times New Roman"/>
          <w:sz w:val="28"/>
          <w:szCs w:val="28"/>
        </w:rPr>
        <w:t xml:space="preserve">. </w:t>
      </w:r>
      <w:r>
        <w:rPr>
          <w:rFonts w:ascii="Times New Roman" w:hAnsi="Times New Roman" w:cs="Times New Roman"/>
          <w:sz w:val="28"/>
          <w:szCs w:val="28"/>
        </w:rPr>
        <w:t>Такой подход даст</w:t>
      </w:r>
      <w:r w:rsidRPr="00F534C1">
        <w:rPr>
          <w:rFonts w:ascii="Times New Roman" w:hAnsi="Times New Roman" w:cs="Times New Roman"/>
          <w:sz w:val="28"/>
          <w:szCs w:val="28"/>
        </w:rPr>
        <w:t xml:space="preserve"> возможност</w:t>
      </w:r>
      <w:r>
        <w:rPr>
          <w:rFonts w:ascii="Times New Roman" w:hAnsi="Times New Roman" w:cs="Times New Roman"/>
          <w:sz w:val="28"/>
          <w:szCs w:val="28"/>
        </w:rPr>
        <w:t>ь</w:t>
      </w:r>
      <w:r w:rsidRPr="00F534C1">
        <w:rPr>
          <w:rFonts w:ascii="Times New Roman" w:hAnsi="Times New Roman" w:cs="Times New Roman"/>
          <w:sz w:val="28"/>
          <w:szCs w:val="28"/>
        </w:rPr>
        <w:t xml:space="preserve"> для </w:t>
      </w:r>
      <w:r w:rsidR="00AD7055">
        <w:rPr>
          <w:rFonts w:ascii="Times New Roman" w:hAnsi="Times New Roman" w:cs="Times New Roman"/>
          <w:sz w:val="28"/>
          <w:szCs w:val="28"/>
        </w:rPr>
        <w:t>консолидации</w:t>
      </w:r>
      <w:r w:rsidRPr="00F534C1">
        <w:rPr>
          <w:rFonts w:ascii="Times New Roman" w:hAnsi="Times New Roman" w:cs="Times New Roman"/>
          <w:sz w:val="28"/>
          <w:szCs w:val="28"/>
        </w:rPr>
        <w:t xml:space="preserve"> проверенных на практике методов в </w:t>
      </w:r>
      <w:r w:rsidR="00AD7055">
        <w:rPr>
          <w:rFonts w:ascii="Times New Roman" w:hAnsi="Times New Roman" w:cs="Times New Roman"/>
          <w:sz w:val="28"/>
          <w:szCs w:val="28"/>
        </w:rPr>
        <w:t>проводимый</w:t>
      </w:r>
      <w:r w:rsidRPr="00F534C1">
        <w:rPr>
          <w:rFonts w:ascii="Times New Roman" w:hAnsi="Times New Roman" w:cs="Times New Roman"/>
          <w:sz w:val="28"/>
          <w:szCs w:val="28"/>
        </w:rPr>
        <w:t xml:space="preserve"> аудит, что способствует повышению эффективности и успешному завершению проекта.</w:t>
      </w:r>
    </w:p>
    <w:p w14:paraId="53630F81" w14:textId="29823686" w:rsidR="00BF1C63" w:rsidRPr="00BF1C63" w:rsidRDefault="00E378FB" w:rsidP="00C667B4">
      <w:pPr>
        <w:pStyle w:val="af9"/>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w:t>
      </w:r>
      <w:r w:rsidR="00BF1C63" w:rsidRPr="00BF1C63">
        <w:rPr>
          <w:rFonts w:ascii="Times New Roman" w:hAnsi="Times New Roman" w:cs="Times New Roman"/>
          <w:sz w:val="28"/>
          <w:szCs w:val="28"/>
        </w:rPr>
        <w:t xml:space="preserve"> темы обусловлен</w:t>
      </w:r>
      <w:r w:rsidR="00334985">
        <w:rPr>
          <w:rFonts w:ascii="Times New Roman" w:hAnsi="Times New Roman" w:cs="Times New Roman"/>
          <w:sz w:val="28"/>
          <w:szCs w:val="28"/>
        </w:rPr>
        <w:t>о</w:t>
      </w:r>
      <w:r w:rsidR="00BF1C63" w:rsidRPr="00BF1C63">
        <w:rPr>
          <w:rFonts w:ascii="Times New Roman" w:hAnsi="Times New Roman" w:cs="Times New Roman"/>
          <w:sz w:val="28"/>
          <w:szCs w:val="28"/>
        </w:rPr>
        <w:t xml:space="preserve"> несколькими факторами. </w:t>
      </w:r>
      <w:r w:rsidR="007E2DD9">
        <w:rPr>
          <w:rFonts w:ascii="Times New Roman" w:hAnsi="Times New Roman" w:cs="Times New Roman"/>
          <w:sz w:val="28"/>
          <w:szCs w:val="28"/>
        </w:rPr>
        <w:t>Один из них</w:t>
      </w:r>
      <w:r w:rsidR="00BF1C63" w:rsidRPr="00BF1C63">
        <w:rPr>
          <w:rFonts w:ascii="Times New Roman" w:hAnsi="Times New Roman" w:cs="Times New Roman"/>
          <w:sz w:val="28"/>
          <w:szCs w:val="28"/>
        </w:rPr>
        <w:t xml:space="preserve"> связан с желанием продвинуть </w:t>
      </w:r>
      <w:r>
        <w:rPr>
          <w:rFonts w:ascii="Times New Roman" w:hAnsi="Times New Roman" w:cs="Times New Roman"/>
          <w:sz w:val="28"/>
          <w:szCs w:val="28"/>
        </w:rPr>
        <w:t>развитие</w:t>
      </w:r>
      <w:r w:rsidR="00BF1C63" w:rsidRPr="00BF1C63">
        <w:rPr>
          <w:rFonts w:ascii="Times New Roman" w:hAnsi="Times New Roman" w:cs="Times New Roman"/>
          <w:sz w:val="28"/>
          <w:szCs w:val="28"/>
        </w:rPr>
        <w:t xml:space="preserve"> аудита </w:t>
      </w:r>
      <w:r w:rsidR="004F33AF">
        <w:rPr>
          <w:rFonts w:ascii="Times New Roman" w:hAnsi="Times New Roman" w:cs="Times New Roman"/>
          <w:sz w:val="28"/>
          <w:szCs w:val="28"/>
        </w:rPr>
        <w:t xml:space="preserve">эффективности </w:t>
      </w:r>
      <w:r w:rsidR="00341C7C">
        <w:rPr>
          <w:rFonts w:ascii="Times New Roman" w:hAnsi="Times New Roman" w:cs="Times New Roman"/>
          <w:sz w:val="28"/>
          <w:szCs w:val="28"/>
        </w:rPr>
        <w:t xml:space="preserve">бюджетных инвестиций </w:t>
      </w:r>
      <w:r w:rsidR="00BF1C63" w:rsidRPr="00BF1C63">
        <w:rPr>
          <w:rFonts w:ascii="Times New Roman" w:hAnsi="Times New Roman" w:cs="Times New Roman"/>
          <w:sz w:val="28"/>
          <w:szCs w:val="28"/>
        </w:rPr>
        <w:t xml:space="preserve">на новый уровень, чтобы четко определить его цели и задачи, гарантировать ответственность и </w:t>
      </w:r>
      <w:r w:rsidR="008F2636">
        <w:rPr>
          <w:rFonts w:ascii="Times New Roman" w:hAnsi="Times New Roman" w:cs="Times New Roman"/>
          <w:sz w:val="28"/>
          <w:szCs w:val="28"/>
        </w:rPr>
        <w:t>повысить управляемость</w:t>
      </w:r>
      <w:r w:rsidR="00BF1C63" w:rsidRPr="00BF1C63">
        <w:rPr>
          <w:rFonts w:ascii="Times New Roman" w:hAnsi="Times New Roman" w:cs="Times New Roman"/>
          <w:sz w:val="28"/>
          <w:szCs w:val="28"/>
        </w:rPr>
        <w:t xml:space="preserve"> бюджетными инвестициями. </w:t>
      </w:r>
    </w:p>
    <w:p w14:paraId="64A6779F" w14:textId="6B269670" w:rsidR="004F33AF" w:rsidRDefault="007E2DD9" w:rsidP="00C667B4">
      <w:pPr>
        <w:pStyle w:val="af9"/>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BF1C63" w:rsidRPr="00BF1C63">
        <w:rPr>
          <w:rFonts w:ascii="Times New Roman" w:hAnsi="Times New Roman" w:cs="Times New Roman"/>
          <w:sz w:val="28"/>
          <w:szCs w:val="28"/>
        </w:rPr>
        <w:t xml:space="preserve">, наше исследование пытается определить, </w:t>
      </w:r>
      <w:r w:rsidR="004F33AF">
        <w:rPr>
          <w:rFonts w:ascii="Times New Roman" w:hAnsi="Times New Roman" w:cs="Times New Roman"/>
          <w:sz w:val="28"/>
          <w:szCs w:val="28"/>
        </w:rPr>
        <w:t>может ли</w:t>
      </w:r>
      <w:r w:rsidR="00BF1C63" w:rsidRPr="00BF1C63">
        <w:rPr>
          <w:rFonts w:ascii="Times New Roman" w:hAnsi="Times New Roman" w:cs="Times New Roman"/>
          <w:sz w:val="28"/>
          <w:szCs w:val="28"/>
        </w:rPr>
        <w:t xml:space="preserve"> аудит эффективности </w:t>
      </w:r>
      <w:r w:rsidR="00341C7C">
        <w:rPr>
          <w:rFonts w:ascii="Times New Roman" w:hAnsi="Times New Roman" w:cs="Times New Roman"/>
          <w:sz w:val="28"/>
          <w:szCs w:val="28"/>
        </w:rPr>
        <w:t>бюджетных</w:t>
      </w:r>
      <w:r w:rsidR="00341C7C" w:rsidRPr="00341C7C">
        <w:rPr>
          <w:rFonts w:ascii="Times New Roman" w:hAnsi="Times New Roman" w:cs="Times New Roman"/>
          <w:sz w:val="28"/>
          <w:szCs w:val="28"/>
        </w:rPr>
        <w:t xml:space="preserve"> инвестиций позволит</w:t>
      </w:r>
      <w:r w:rsidR="00341C7C">
        <w:rPr>
          <w:rFonts w:ascii="Times New Roman" w:hAnsi="Times New Roman" w:cs="Times New Roman"/>
          <w:sz w:val="28"/>
          <w:szCs w:val="28"/>
        </w:rPr>
        <w:t>ь</w:t>
      </w:r>
      <w:r w:rsidR="00341C7C" w:rsidRPr="00341C7C">
        <w:rPr>
          <w:rFonts w:ascii="Times New Roman" w:hAnsi="Times New Roman" w:cs="Times New Roman"/>
          <w:sz w:val="28"/>
          <w:szCs w:val="28"/>
        </w:rPr>
        <w:t xml:space="preserve"> выявить возможности для оптимизации расходов, повышения эффективности использования инвестиций</w:t>
      </w:r>
      <w:r w:rsidR="00BF1C63" w:rsidRPr="00BF1C63">
        <w:rPr>
          <w:rFonts w:ascii="Times New Roman" w:hAnsi="Times New Roman" w:cs="Times New Roman"/>
          <w:sz w:val="28"/>
          <w:szCs w:val="28"/>
        </w:rPr>
        <w:t xml:space="preserve">. </w:t>
      </w:r>
      <w:r w:rsidR="00341C7C">
        <w:rPr>
          <w:rFonts w:ascii="Times New Roman" w:hAnsi="Times New Roman" w:cs="Times New Roman"/>
          <w:sz w:val="28"/>
          <w:szCs w:val="28"/>
        </w:rPr>
        <w:t>В итоге э</w:t>
      </w:r>
      <w:r w:rsidR="00643D2C">
        <w:rPr>
          <w:rFonts w:ascii="Times New Roman" w:hAnsi="Times New Roman" w:cs="Times New Roman"/>
          <w:sz w:val="28"/>
          <w:szCs w:val="28"/>
        </w:rPr>
        <w:t>то</w:t>
      </w:r>
      <w:r w:rsidR="00BF1C63" w:rsidRPr="00BF1C63">
        <w:rPr>
          <w:rFonts w:ascii="Times New Roman" w:hAnsi="Times New Roman" w:cs="Times New Roman"/>
          <w:sz w:val="28"/>
          <w:szCs w:val="28"/>
        </w:rPr>
        <w:t xml:space="preserve"> </w:t>
      </w:r>
      <w:r w:rsidR="00341C7C">
        <w:rPr>
          <w:rFonts w:ascii="Times New Roman" w:hAnsi="Times New Roman" w:cs="Times New Roman"/>
          <w:sz w:val="28"/>
          <w:szCs w:val="28"/>
        </w:rPr>
        <w:t>повысит</w:t>
      </w:r>
      <w:r w:rsidR="00341C7C" w:rsidRPr="00341C7C">
        <w:rPr>
          <w:rFonts w:ascii="Times New Roman" w:hAnsi="Times New Roman" w:cs="Times New Roman"/>
          <w:sz w:val="28"/>
          <w:szCs w:val="28"/>
        </w:rPr>
        <w:t xml:space="preserve"> эффективност</w:t>
      </w:r>
      <w:r w:rsidR="00341C7C">
        <w:rPr>
          <w:rFonts w:ascii="Times New Roman" w:hAnsi="Times New Roman" w:cs="Times New Roman"/>
          <w:sz w:val="28"/>
          <w:szCs w:val="28"/>
        </w:rPr>
        <w:t>ь</w:t>
      </w:r>
      <w:r w:rsidR="00341C7C" w:rsidRPr="00341C7C">
        <w:rPr>
          <w:rFonts w:ascii="Times New Roman" w:hAnsi="Times New Roman" w:cs="Times New Roman"/>
          <w:sz w:val="28"/>
          <w:szCs w:val="28"/>
        </w:rPr>
        <w:t xml:space="preserve"> и социально-экономическ</w:t>
      </w:r>
      <w:r w:rsidR="00341C7C">
        <w:rPr>
          <w:rFonts w:ascii="Times New Roman" w:hAnsi="Times New Roman" w:cs="Times New Roman"/>
          <w:sz w:val="28"/>
          <w:szCs w:val="28"/>
        </w:rPr>
        <w:t>ую</w:t>
      </w:r>
      <w:r w:rsidR="00341C7C" w:rsidRPr="00341C7C">
        <w:rPr>
          <w:rFonts w:ascii="Times New Roman" w:hAnsi="Times New Roman" w:cs="Times New Roman"/>
          <w:sz w:val="28"/>
          <w:szCs w:val="28"/>
        </w:rPr>
        <w:t xml:space="preserve"> отдач</w:t>
      </w:r>
      <w:r w:rsidR="00341C7C">
        <w:rPr>
          <w:rFonts w:ascii="Times New Roman" w:hAnsi="Times New Roman" w:cs="Times New Roman"/>
          <w:sz w:val="28"/>
          <w:szCs w:val="28"/>
        </w:rPr>
        <w:t>у</w:t>
      </w:r>
      <w:r w:rsidR="00341C7C" w:rsidRPr="00341C7C">
        <w:rPr>
          <w:rFonts w:ascii="Times New Roman" w:hAnsi="Times New Roman" w:cs="Times New Roman"/>
          <w:sz w:val="28"/>
          <w:szCs w:val="28"/>
        </w:rPr>
        <w:t xml:space="preserve"> данных бюджетных расходов</w:t>
      </w:r>
      <w:r w:rsidR="009178D4">
        <w:rPr>
          <w:rFonts w:ascii="Times New Roman" w:hAnsi="Times New Roman" w:cs="Times New Roman"/>
          <w:sz w:val="28"/>
          <w:szCs w:val="28"/>
        </w:rPr>
        <w:t>, окажет прямое воздействие на</w:t>
      </w:r>
      <w:r w:rsidR="00341C7C" w:rsidRPr="00341C7C">
        <w:rPr>
          <w:rFonts w:ascii="Times New Roman" w:hAnsi="Times New Roman" w:cs="Times New Roman"/>
          <w:sz w:val="28"/>
          <w:szCs w:val="28"/>
        </w:rPr>
        <w:t xml:space="preserve"> преодоление инфраструктурных ограничений экономического роста</w:t>
      </w:r>
      <w:r w:rsidR="00BF1C63" w:rsidRPr="00BF1C63">
        <w:rPr>
          <w:rFonts w:ascii="Times New Roman" w:hAnsi="Times New Roman" w:cs="Times New Roman"/>
          <w:sz w:val="28"/>
          <w:szCs w:val="28"/>
        </w:rPr>
        <w:t>.</w:t>
      </w:r>
    </w:p>
    <w:p w14:paraId="40D56E7D" w14:textId="27909A70" w:rsidR="00153A3D" w:rsidRDefault="007E2DD9" w:rsidP="00C667B4">
      <w:pPr>
        <w:pStyle w:val="af9"/>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9178D4">
        <w:rPr>
          <w:rFonts w:ascii="Times New Roman" w:hAnsi="Times New Roman" w:cs="Times New Roman"/>
          <w:sz w:val="28"/>
          <w:szCs w:val="28"/>
        </w:rPr>
        <w:t xml:space="preserve">, будут рассмотрены </w:t>
      </w:r>
      <w:r w:rsidR="009178D4" w:rsidRPr="009178D4">
        <w:rPr>
          <w:rFonts w:ascii="Times New Roman" w:hAnsi="Times New Roman" w:cs="Times New Roman"/>
          <w:sz w:val="28"/>
          <w:szCs w:val="28"/>
        </w:rPr>
        <w:t>конкретны</w:t>
      </w:r>
      <w:r w:rsidR="00A22AD8">
        <w:rPr>
          <w:rFonts w:ascii="Times New Roman" w:hAnsi="Times New Roman" w:cs="Times New Roman"/>
          <w:sz w:val="28"/>
          <w:szCs w:val="28"/>
        </w:rPr>
        <w:t>е</w:t>
      </w:r>
      <w:r w:rsidR="009178D4" w:rsidRPr="009178D4">
        <w:rPr>
          <w:rFonts w:ascii="Times New Roman" w:hAnsi="Times New Roman" w:cs="Times New Roman"/>
          <w:sz w:val="28"/>
          <w:szCs w:val="28"/>
        </w:rPr>
        <w:t xml:space="preserve"> метод</w:t>
      </w:r>
      <w:r w:rsidR="00A22AD8">
        <w:rPr>
          <w:rFonts w:ascii="Times New Roman" w:hAnsi="Times New Roman" w:cs="Times New Roman"/>
          <w:sz w:val="28"/>
          <w:szCs w:val="28"/>
        </w:rPr>
        <w:t>ы</w:t>
      </w:r>
      <w:r w:rsidR="009178D4" w:rsidRPr="009178D4">
        <w:rPr>
          <w:rFonts w:ascii="Times New Roman" w:hAnsi="Times New Roman" w:cs="Times New Roman"/>
          <w:sz w:val="28"/>
          <w:szCs w:val="28"/>
        </w:rPr>
        <w:t xml:space="preserve"> для оценки эффективности бюджетных инвестиций в рамках аудита эффективности </w:t>
      </w:r>
      <w:r w:rsidR="00A22AD8">
        <w:rPr>
          <w:rFonts w:ascii="Times New Roman" w:hAnsi="Times New Roman" w:cs="Times New Roman"/>
          <w:sz w:val="28"/>
          <w:szCs w:val="28"/>
        </w:rPr>
        <w:t>в целях п</w:t>
      </w:r>
      <w:r w:rsidR="009178D4" w:rsidRPr="009178D4">
        <w:rPr>
          <w:rFonts w:ascii="Times New Roman" w:hAnsi="Times New Roman" w:cs="Times New Roman"/>
          <w:sz w:val="28"/>
          <w:szCs w:val="28"/>
        </w:rPr>
        <w:t>редостав</w:t>
      </w:r>
      <w:r w:rsidR="00A22AD8">
        <w:rPr>
          <w:rFonts w:ascii="Times New Roman" w:hAnsi="Times New Roman" w:cs="Times New Roman"/>
          <w:sz w:val="28"/>
          <w:szCs w:val="28"/>
        </w:rPr>
        <w:t>ления</w:t>
      </w:r>
      <w:r w:rsidR="009178D4" w:rsidRPr="009178D4">
        <w:rPr>
          <w:rFonts w:ascii="Times New Roman" w:hAnsi="Times New Roman" w:cs="Times New Roman"/>
          <w:sz w:val="28"/>
          <w:szCs w:val="28"/>
        </w:rPr>
        <w:t xml:space="preserve"> аудиторам дополнительны</w:t>
      </w:r>
      <w:r w:rsidR="00A22AD8">
        <w:rPr>
          <w:rFonts w:ascii="Times New Roman" w:hAnsi="Times New Roman" w:cs="Times New Roman"/>
          <w:sz w:val="28"/>
          <w:szCs w:val="28"/>
        </w:rPr>
        <w:t>х</w:t>
      </w:r>
      <w:r w:rsidR="009178D4" w:rsidRPr="009178D4">
        <w:rPr>
          <w:rFonts w:ascii="Times New Roman" w:hAnsi="Times New Roman" w:cs="Times New Roman"/>
          <w:sz w:val="28"/>
          <w:szCs w:val="28"/>
        </w:rPr>
        <w:t xml:space="preserve"> аналитически</w:t>
      </w:r>
      <w:r w:rsidR="00A22AD8">
        <w:rPr>
          <w:rFonts w:ascii="Times New Roman" w:hAnsi="Times New Roman" w:cs="Times New Roman"/>
          <w:sz w:val="28"/>
          <w:szCs w:val="28"/>
        </w:rPr>
        <w:t>х</w:t>
      </w:r>
      <w:r w:rsidR="009178D4" w:rsidRPr="009178D4">
        <w:rPr>
          <w:rFonts w:ascii="Times New Roman" w:hAnsi="Times New Roman" w:cs="Times New Roman"/>
          <w:sz w:val="28"/>
          <w:szCs w:val="28"/>
        </w:rPr>
        <w:t xml:space="preserve"> доказательств и рекомендаций по объемам финансирования и ориентирам по целевым показателям эффективности.</w:t>
      </w:r>
      <w:r w:rsidR="00FB3A13">
        <w:rPr>
          <w:rFonts w:ascii="Times New Roman" w:hAnsi="Times New Roman" w:cs="Times New Roman"/>
          <w:sz w:val="28"/>
          <w:szCs w:val="28"/>
        </w:rPr>
        <w:t xml:space="preserve"> </w:t>
      </w:r>
    </w:p>
    <w:p w14:paraId="56FC9776" w14:textId="50E6C39A" w:rsidR="00153A3D" w:rsidRDefault="00FB3A13" w:rsidP="00C667B4">
      <w:pPr>
        <w:pStyle w:val="af9"/>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Степень научной разработанности.</w:t>
      </w:r>
      <w:r>
        <w:rPr>
          <w:rFonts w:ascii="Times New Roman" w:hAnsi="Times New Roman" w:cs="Times New Roman"/>
          <w:sz w:val="28"/>
          <w:szCs w:val="28"/>
        </w:rPr>
        <w:t xml:space="preserve"> </w:t>
      </w:r>
      <w:r w:rsidR="008115B9" w:rsidRPr="008115B9">
        <w:rPr>
          <w:rFonts w:ascii="Times New Roman" w:hAnsi="Times New Roman" w:cs="Times New Roman"/>
          <w:sz w:val="28"/>
          <w:szCs w:val="28"/>
        </w:rPr>
        <w:t xml:space="preserve">Существует множество научных работ, посвященных проблемам </w:t>
      </w:r>
      <w:r w:rsidR="00313A72">
        <w:rPr>
          <w:rFonts w:ascii="Times New Roman" w:hAnsi="Times New Roman" w:cs="Times New Roman"/>
          <w:sz w:val="28"/>
          <w:szCs w:val="28"/>
        </w:rPr>
        <w:t>государственных</w:t>
      </w:r>
      <w:r w:rsidR="008115B9">
        <w:rPr>
          <w:rFonts w:ascii="Times New Roman" w:hAnsi="Times New Roman" w:cs="Times New Roman"/>
          <w:sz w:val="28"/>
          <w:szCs w:val="28"/>
        </w:rPr>
        <w:t xml:space="preserve"> инвестиций, </w:t>
      </w:r>
      <w:r w:rsidR="008115B9" w:rsidRPr="008115B9">
        <w:rPr>
          <w:rFonts w:ascii="Times New Roman" w:hAnsi="Times New Roman" w:cs="Times New Roman"/>
          <w:sz w:val="28"/>
          <w:szCs w:val="28"/>
        </w:rPr>
        <w:t xml:space="preserve">оценки </w:t>
      </w:r>
      <w:r w:rsidR="008115B9">
        <w:rPr>
          <w:rFonts w:ascii="Times New Roman" w:hAnsi="Times New Roman" w:cs="Times New Roman"/>
          <w:sz w:val="28"/>
          <w:szCs w:val="28"/>
        </w:rPr>
        <w:t>эффективности бюджетных расходов</w:t>
      </w:r>
      <w:r w:rsidR="008115B9" w:rsidRPr="008115B9">
        <w:rPr>
          <w:rFonts w:ascii="Times New Roman" w:hAnsi="Times New Roman" w:cs="Times New Roman"/>
          <w:sz w:val="28"/>
          <w:szCs w:val="28"/>
        </w:rPr>
        <w:t xml:space="preserve">, </w:t>
      </w:r>
      <w:r w:rsidR="008115B9">
        <w:rPr>
          <w:rFonts w:ascii="Times New Roman" w:hAnsi="Times New Roman" w:cs="Times New Roman"/>
          <w:sz w:val="28"/>
          <w:szCs w:val="28"/>
        </w:rPr>
        <w:t>аудиту эффективности</w:t>
      </w:r>
      <w:r w:rsidR="008115B9" w:rsidRPr="008115B9">
        <w:rPr>
          <w:rFonts w:ascii="Times New Roman" w:hAnsi="Times New Roman" w:cs="Times New Roman"/>
          <w:sz w:val="28"/>
          <w:szCs w:val="28"/>
        </w:rPr>
        <w:t xml:space="preserve">. </w:t>
      </w:r>
      <w:r w:rsidR="005D13BB">
        <w:rPr>
          <w:rFonts w:ascii="Times New Roman" w:hAnsi="Times New Roman" w:cs="Times New Roman"/>
          <w:sz w:val="28"/>
          <w:szCs w:val="28"/>
        </w:rPr>
        <w:t>Базой</w:t>
      </w:r>
      <w:r w:rsidR="008115B9" w:rsidRPr="008115B9">
        <w:rPr>
          <w:rFonts w:ascii="Times New Roman" w:hAnsi="Times New Roman" w:cs="Times New Roman"/>
          <w:sz w:val="28"/>
          <w:szCs w:val="28"/>
        </w:rPr>
        <w:t xml:space="preserve"> для </w:t>
      </w:r>
      <w:r w:rsidR="007E2DD9">
        <w:rPr>
          <w:rFonts w:ascii="Times New Roman" w:hAnsi="Times New Roman" w:cs="Times New Roman"/>
          <w:sz w:val="28"/>
          <w:szCs w:val="28"/>
        </w:rPr>
        <w:t>настоящих</w:t>
      </w:r>
      <w:r w:rsidR="008115B9" w:rsidRPr="008115B9">
        <w:rPr>
          <w:rFonts w:ascii="Times New Roman" w:hAnsi="Times New Roman" w:cs="Times New Roman"/>
          <w:sz w:val="28"/>
          <w:szCs w:val="28"/>
        </w:rPr>
        <w:t xml:space="preserve"> подходов к </w:t>
      </w:r>
      <w:r w:rsidR="005D13BB">
        <w:rPr>
          <w:rFonts w:ascii="Times New Roman" w:hAnsi="Times New Roman" w:cs="Times New Roman"/>
          <w:sz w:val="28"/>
          <w:szCs w:val="28"/>
        </w:rPr>
        <w:t>совершенствованию</w:t>
      </w:r>
      <w:r w:rsidR="008115B9" w:rsidRPr="008115B9">
        <w:rPr>
          <w:rFonts w:ascii="Times New Roman" w:hAnsi="Times New Roman" w:cs="Times New Roman"/>
          <w:sz w:val="28"/>
          <w:szCs w:val="28"/>
        </w:rPr>
        <w:t xml:space="preserve"> аудита эффективности </w:t>
      </w:r>
      <w:r w:rsidR="00DD2DB7">
        <w:rPr>
          <w:rFonts w:ascii="Times New Roman" w:hAnsi="Times New Roman" w:cs="Times New Roman"/>
          <w:sz w:val="28"/>
          <w:szCs w:val="28"/>
        </w:rPr>
        <w:t xml:space="preserve">бюджетных инвестиций </w:t>
      </w:r>
      <w:r w:rsidR="008115B9" w:rsidRPr="008115B9">
        <w:rPr>
          <w:rFonts w:ascii="Times New Roman" w:hAnsi="Times New Roman" w:cs="Times New Roman"/>
          <w:sz w:val="28"/>
          <w:szCs w:val="28"/>
        </w:rPr>
        <w:t xml:space="preserve">являются </w:t>
      </w:r>
      <w:r w:rsidR="00A564C1">
        <w:rPr>
          <w:rFonts w:ascii="Times New Roman" w:hAnsi="Times New Roman" w:cs="Times New Roman"/>
          <w:sz w:val="28"/>
          <w:szCs w:val="28"/>
        </w:rPr>
        <w:t>концептуальные работы</w:t>
      </w:r>
      <w:r w:rsidR="008115B9" w:rsidRPr="008115B9">
        <w:rPr>
          <w:rFonts w:ascii="Times New Roman" w:hAnsi="Times New Roman" w:cs="Times New Roman"/>
          <w:sz w:val="28"/>
          <w:szCs w:val="28"/>
        </w:rPr>
        <w:t xml:space="preserve"> в области </w:t>
      </w:r>
      <w:r w:rsidR="00DD2DB7">
        <w:rPr>
          <w:rFonts w:ascii="Times New Roman" w:hAnsi="Times New Roman" w:cs="Times New Roman"/>
          <w:sz w:val="28"/>
          <w:szCs w:val="28"/>
        </w:rPr>
        <w:t>государственных инвестиций и управления данными ресурсами</w:t>
      </w:r>
      <w:r w:rsidR="008115B9" w:rsidRPr="008115B9">
        <w:rPr>
          <w:rFonts w:ascii="Times New Roman" w:hAnsi="Times New Roman" w:cs="Times New Roman"/>
          <w:sz w:val="28"/>
          <w:szCs w:val="28"/>
        </w:rPr>
        <w:t>.</w:t>
      </w:r>
    </w:p>
    <w:p w14:paraId="730C9863" w14:textId="27530C41" w:rsidR="0086736C" w:rsidRPr="00AF5F5F" w:rsidRDefault="002D5A7B"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На развитие теории государственных инвестиций з</w:t>
      </w:r>
      <w:r w:rsidR="00FB3A13">
        <w:rPr>
          <w:rFonts w:ascii="Times New Roman" w:hAnsi="Times New Roman" w:cs="Times New Roman"/>
          <w:sz w:val="28"/>
          <w:szCs w:val="28"/>
        </w:rPr>
        <w:t xml:space="preserve">начительное влияние оказали исследования </w:t>
      </w:r>
      <w:r>
        <w:rPr>
          <w:rFonts w:ascii="Times New Roman" w:hAnsi="Times New Roman" w:cs="Times New Roman"/>
          <w:sz w:val="28"/>
          <w:szCs w:val="28"/>
        </w:rPr>
        <w:t xml:space="preserve">следующих зарубежных </w:t>
      </w:r>
      <w:r w:rsidR="00FB3A13">
        <w:rPr>
          <w:rFonts w:ascii="Times New Roman" w:hAnsi="Times New Roman" w:cs="Times New Roman"/>
          <w:sz w:val="28"/>
          <w:szCs w:val="28"/>
        </w:rPr>
        <w:t xml:space="preserve">представителей как: </w:t>
      </w:r>
      <w:r w:rsidR="00AF5F5F">
        <w:rPr>
          <w:rFonts w:ascii="Times New Roman" w:hAnsi="Times New Roman" w:cs="Times New Roman"/>
          <w:sz w:val="28"/>
          <w:szCs w:val="28"/>
          <w:lang w:val="en-US"/>
        </w:rPr>
        <w:t>Keynes</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J</w:t>
      </w:r>
      <w:r w:rsidR="00AF5F5F" w:rsidRPr="00AF5F5F">
        <w:rPr>
          <w:rFonts w:ascii="Times New Roman" w:hAnsi="Times New Roman" w:cs="Times New Roman"/>
          <w:sz w:val="28"/>
          <w:szCs w:val="28"/>
        </w:rPr>
        <w:t>.</w:t>
      </w:r>
      <w:r w:rsidR="00AF5F5F">
        <w:rPr>
          <w:rFonts w:ascii="Times New Roman" w:hAnsi="Times New Roman" w:cs="Times New Roman"/>
          <w:sz w:val="28"/>
          <w:szCs w:val="28"/>
          <w:lang w:val="en-US"/>
        </w:rPr>
        <w:t>M</w:t>
      </w:r>
      <w:r w:rsidR="00AF5F5F" w:rsidRPr="00AF5F5F">
        <w:rPr>
          <w:rFonts w:ascii="Times New Roman" w:hAnsi="Times New Roman" w:cs="Times New Roman"/>
          <w:sz w:val="28"/>
          <w:szCs w:val="28"/>
        </w:rPr>
        <w:t xml:space="preserve">., </w:t>
      </w:r>
      <w:r>
        <w:rPr>
          <w:rFonts w:ascii="Times New Roman" w:hAnsi="Times New Roman" w:cs="Times New Roman"/>
          <w:sz w:val="28"/>
          <w:szCs w:val="28"/>
          <w:lang w:val="en-US"/>
        </w:rPr>
        <w:t>Munnel</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A</w:t>
      </w:r>
      <w:r w:rsidRPr="002D5A7B">
        <w:rPr>
          <w:rFonts w:ascii="Times New Roman" w:hAnsi="Times New Roman" w:cs="Times New Roman"/>
          <w:sz w:val="28"/>
          <w:szCs w:val="28"/>
        </w:rPr>
        <w:t>.</w:t>
      </w:r>
      <w:r>
        <w:rPr>
          <w:rFonts w:ascii="Times New Roman" w:hAnsi="Times New Roman" w:cs="Times New Roman"/>
          <w:sz w:val="28"/>
          <w:szCs w:val="28"/>
          <w:lang w:val="en-US"/>
        </w:rPr>
        <w:t>H</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Barro</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R</w:t>
      </w:r>
      <w:r w:rsidRPr="002D5A7B">
        <w:rPr>
          <w:rFonts w:ascii="Times New Roman" w:hAnsi="Times New Roman" w:cs="Times New Roman"/>
          <w:sz w:val="28"/>
          <w:szCs w:val="28"/>
        </w:rPr>
        <w:t>.</w:t>
      </w:r>
      <w:r>
        <w:rPr>
          <w:rFonts w:ascii="Times New Roman" w:hAnsi="Times New Roman" w:cs="Times New Roman"/>
          <w:sz w:val="28"/>
          <w:szCs w:val="28"/>
          <w:lang w:val="en-US"/>
        </w:rPr>
        <w:t>J</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Kneller</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R</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Bleaney</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M</w:t>
      </w:r>
      <w:r w:rsidRPr="002D5A7B">
        <w:rPr>
          <w:rFonts w:ascii="Times New Roman" w:hAnsi="Times New Roman" w:cs="Times New Roman"/>
          <w:sz w:val="28"/>
          <w:szCs w:val="28"/>
        </w:rPr>
        <w:t>.</w:t>
      </w:r>
      <w:r>
        <w:rPr>
          <w:rFonts w:ascii="Times New Roman" w:hAnsi="Times New Roman" w:cs="Times New Roman"/>
          <w:sz w:val="28"/>
          <w:szCs w:val="28"/>
          <w:lang w:val="en-US"/>
        </w:rPr>
        <w:t>F</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Gemmell</w:t>
      </w:r>
      <w:r w:rsidRPr="002D5A7B">
        <w:rPr>
          <w:rFonts w:ascii="Times New Roman" w:hAnsi="Times New Roman" w:cs="Times New Roman"/>
          <w:sz w:val="28"/>
          <w:szCs w:val="28"/>
        </w:rPr>
        <w:t xml:space="preserve"> </w:t>
      </w:r>
      <w:r>
        <w:rPr>
          <w:rFonts w:ascii="Times New Roman" w:hAnsi="Times New Roman" w:cs="Times New Roman"/>
          <w:sz w:val="28"/>
          <w:szCs w:val="28"/>
          <w:lang w:val="en-US"/>
        </w:rPr>
        <w:t>N</w:t>
      </w:r>
      <w:r w:rsidRPr="002D5A7B">
        <w:rPr>
          <w:rFonts w:ascii="Times New Roman" w:hAnsi="Times New Roman" w:cs="Times New Roman"/>
          <w:sz w:val="28"/>
          <w:szCs w:val="28"/>
        </w:rPr>
        <w:t xml:space="preserve">., </w:t>
      </w:r>
      <w:r w:rsidR="0086736C" w:rsidRPr="0086736C">
        <w:rPr>
          <w:rFonts w:ascii="Times New Roman" w:hAnsi="Times New Roman" w:cs="Times New Roman"/>
          <w:sz w:val="28"/>
          <w:szCs w:val="28"/>
          <w:lang w:val="en-US"/>
        </w:rPr>
        <w:t>Wilkinson</w:t>
      </w:r>
      <w:r w:rsidR="0086736C" w:rsidRPr="0086736C">
        <w:rPr>
          <w:rFonts w:ascii="Times New Roman" w:hAnsi="Times New Roman" w:cs="Times New Roman"/>
          <w:sz w:val="28"/>
          <w:szCs w:val="28"/>
        </w:rPr>
        <w:t xml:space="preserve"> </w:t>
      </w:r>
      <w:r w:rsidR="0086736C" w:rsidRPr="0086736C">
        <w:rPr>
          <w:rFonts w:ascii="Times New Roman" w:hAnsi="Times New Roman" w:cs="Times New Roman"/>
          <w:sz w:val="28"/>
          <w:szCs w:val="28"/>
          <w:lang w:val="en-US"/>
        </w:rPr>
        <w:t>S</w:t>
      </w:r>
      <w:r w:rsidR="0086736C" w:rsidRPr="0086736C">
        <w:rPr>
          <w:rFonts w:ascii="Times New Roman" w:hAnsi="Times New Roman" w:cs="Times New Roman"/>
          <w:sz w:val="28"/>
          <w:szCs w:val="28"/>
        </w:rPr>
        <w:t>.</w:t>
      </w:r>
      <w:r w:rsidR="0086736C" w:rsidRPr="0086736C">
        <w:rPr>
          <w:rFonts w:ascii="Times New Roman" w:hAnsi="Times New Roman" w:cs="Times New Roman"/>
          <w:sz w:val="28"/>
          <w:szCs w:val="28"/>
          <w:lang w:val="en-US"/>
        </w:rPr>
        <w:t>I</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Grimsey</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D</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Lewis</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M</w:t>
      </w:r>
      <w:r w:rsidR="0086736C" w:rsidRPr="0086736C">
        <w:rPr>
          <w:rFonts w:ascii="Times New Roman" w:hAnsi="Times New Roman" w:cs="Times New Roman"/>
          <w:sz w:val="28"/>
          <w:szCs w:val="28"/>
        </w:rPr>
        <w:t>.</w:t>
      </w:r>
      <w:r w:rsidR="0086736C">
        <w:rPr>
          <w:rFonts w:ascii="Times New Roman" w:hAnsi="Times New Roman" w:cs="Times New Roman"/>
          <w:sz w:val="28"/>
          <w:szCs w:val="28"/>
          <w:lang w:val="en-US"/>
        </w:rPr>
        <w:t>K</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Bowen</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H</w:t>
      </w:r>
      <w:r w:rsidR="0086736C" w:rsidRPr="0086736C">
        <w:rPr>
          <w:rFonts w:ascii="Times New Roman" w:hAnsi="Times New Roman" w:cs="Times New Roman"/>
          <w:sz w:val="28"/>
          <w:szCs w:val="28"/>
        </w:rPr>
        <w:t>.</w:t>
      </w:r>
      <w:r w:rsidR="0086736C">
        <w:rPr>
          <w:rFonts w:ascii="Times New Roman" w:hAnsi="Times New Roman" w:cs="Times New Roman"/>
          <w:sz w:val="28"/>
          <w:szCs w:val="28"/>
          <w:lang w:val="en-US"/>
        </w:rPr>
        <w:t>R</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Samuelson</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P</w:t>
      </w:r>
      <w:r w:rsidR="0086736C" w:rsidRPr="0086736C">
        <w:rPr>
          <w:rFonts w:ascii="Times New Roman" w:hAnsi="Times New Roman" w:cs="Times New Roman"/>
          <w:sz w:val="28"/>
          <w:szCs w:val="28"/>
        </w:rPr>
        <w:t>.</w:t>
      </w:r>
      <w:r w:rsidR="0086736C">
        <w:rPr>
          <w:rFonts w:ascii="Times New Roman" w:hAnsi="Times New Roman" w:cs="Times New Roman"/>
          <w:sz w:val="28"/>
          <w:szCs w:val="28"/>
          <w:lang w:val="en-US"/>
        </w:rPr>
        <w:t>A</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Bovaird</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T</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Quirk</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en-US"/>
        </w:rPr>
        <w:t>B</w:t>
      </w:r>
      <w:r w:rsidR="0086736C" w:rsidRPr="0086736C">
        <w:rPr>
          <w:rFonts w:ascii="Times New Roman" w:hAnsi="Times New Roman" w:cs="Times New Roman"/>
          <w:sz w:val="28"/>
          <w:szCs w:val="28"/>
        </w:rPr>
        <w:t>.</w:t>
      </w:r>
      <w:r w:rsidR="0086736C">
        <w:rPr>
          <w:rFonts w:ascii="Times New Roman" w:hAnsi="Times New Roman" w:cs="Times New Roman"/>
          <w:sz w:val="28"/>
          <w:szCs w:val="28"/>
        </w:rPr>
        <w:t xml:space="preserve">, </w:t>
      </w:r>
      <w:r w:rsidR="0086736C" w:rsidRPr="0086736C">
        <w:rPr>
          <w:rFonts w:ascii="Times New Roman" w:hAnsi="Times New Roman" w:cs="Times New Roman"/>
          <w:sz w:val="28"/>
          <w:szCs w:val="28"/>
        </w:rPr>
        <w:t>Gaspar V., Mauro P., Pattillo C., Espinoza R.</w:t>
      </w:r>
      <w:r w:rsid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Anderson</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E</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Renzio</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P</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Levy</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S</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Kanazawa</w:t>
      </w:r>
      <w:r w:rsidR="00AF5F5F" w:rsidRPr="00AF5F5F">
        <w:rPr>
          <w:rFonts w:ascii="Times New Roman" w:hAnsi="Times New Roman" w:cs="Times New Roman"/>
          <w:sz w:val="28"/>
          <w:szCs w:val="28"/>
        </w:rPr>
        <w:t xml:space="preserve"> </w:t>
      </w:r>
      <w:r w:rsidR="00AF5F5F">
        <w:rPr>
          <w:rFonts w:ascii="Times New Roman" w:hAnsi="Times New Roman" w:cs="Times New Roman"/>
          <w:sz w:val="28"/>
          <w:szCs w:val="28"/>
          <w:lang w:val="en-US"/>
        </w:rPr>
        <w:t>N</w:t>
      </w:r>
      <w:r w:rsidR="00AF5F5F" w:rsidRPr="00AF5F5F">
        <w:rPr>
          <w:rFonts w:ascii="Times New Roman" w:hAnsi="Times New Roman" w:cs="Times New Roman"/>
          <w:sz w:val="28"/>
          <w:szCs w:val="28"/>
        </w:rPr>
        <w:t>.</w:t>
      </w:r>
      <w:r w:rsidR="0086736C" w:rsidRPr="0086736C">
        <w:rPr>
          <w:rFonts w:ascii="Times New Roman" w:hAnsi="Times New Roman" w:cs="Times New Roman"/>
          <w:sz w:val="28"/>
          <w:szCs w:val="28"/>
        </w:rPr>
        <w:t xml:space="preserve"> </w:t>
      </w:r>
      <w:r w:rsidR="0086736C">
        <w:rPr>
          <w:rFonts w:ascii="Times New Roman" w:hAnsi="Times New Roman" w:cs="Times New Roman"/>
          <w:sz w:val="28"/>
          <w:szCs w:val="28"/>
          <w:lang w:val="kk-KZ"/>
        </w:rPr>
        <w:t>и другие.</w:t>
      </w:r>
      <w:r w:rsidR="00AF5F5F">
        <w:rPr>
          <w:rFonts w:ascii="Times New Roman" w:hAnsi="Times New Roman" w:cs="Times New Roman"/>
          <w:sz w:val="28"/>
          <w:szCs w:val="28"/>
          <w:lang w:val="kk-KZ"/>
        </w:rPr>
        <w:t xml:space="preserve"> </w:t>
      </w:r>
      <w:r w:rsidR="0086736C">
        <w:rPr>
          <w:rFonts w:ascii="Times New Roman" w:hAnsi="Times New Roman" w:cs="Times New Roman"/>
          <w:sz w:val="28"/>
          <w:szCs w:val="28"/>
          <w:lang w:val="kk-KZ"/>
        </w:rPr>
        <w:t>Из российских авторов хотелось бы отметить Янковского К.П.,</w:t>
      </w:r>
      <w:r w:rsidR="00AF5F5F">
        <w:rPr>
          <w:rFonts w:ascii="Times New Roman" w:hAnsi="Times New Roman" w:cs="Times New Roman"/>
          <w:sz w:val="28"/>
          <w:szCs w:val="28"/>
          <w:lang w:val="kk-KZ"/>
        </w:rPr>
        <w:t xml:space="preserve"> Богатырева А.Г., Лаптевой А.М., Журавлевой Г.П., Малышевой И.Ю., Крохиной Ю.А., Кустовой М.В., Шевелевой Н.А., Комягина Д.Л. и других. Рассматривая труды отечественных авторов, большой интерес вызвали Нурсеитова Р.А., Садвакасова Ж.М. Нурланова Н.К., Мороз С.П. и т.д.</w:t>
      </w:r>
    </w:p>
    <w:p w14:paraId="334B72D8" w14:textId="3809D9E7" w:rsidR="00153A3D" w:rsidRPr="009038A1" w:rsidRDefault="0076072A" w:rsidP="00C667B4">
      <w:pPr>
        <w:spacing w:after="0" w:line="240" w:lineRule="auto"/>
        <w:ind w:firstLine="709"/>
        <w:jc w:val="both"/>
        <w:rPr>
          <w:rFonts w:ascii="Times New Roman" w:hAnsi="Times New Roman" w:cs="Times New Roman"/>
          <w:sz w:val="28"/>
          <w:szCs w:val="28"/>
        </w:rPr>
      </w:pPr>
      <w:r w:rsidRPr="00B01A0E">
        <w:rPr>
          <w:rFonts w:ascii="Times New Roman" w:hAnsi="Times New Roman" w:cs="Times New Roman"/>
          <w:sz w:val="28"/>
          <w:szCs w:val="28"/>
          <w:lang w:val="kk-KZ"/>
        </w:rPr>
        <w:t xml:space="preserve">Рассматривая научные труды в области аудита эффективности, необходимо отметить таких авторов как Mattei G., Parker L.D., Jacobs K., Schmitz J., </w:t>
      </w:r>
      <w:r w:rsidR="00B01A0E" w:rsidRPr="00B01A0E">
        <w:rPr>
          <w:rFonts w:ascii="Times New Roman" w:hAnsi="Times New Roman" w:cs="Times New Roman"/>
          <w:sz w:val="28"/>
          <w:szCs w:val="28"/>
          <w:lang w:val="kk-KZ"/>
        </w:rPr>
        <w:t xml:space="preserve">Rana T., Steccolini I., Bracci E., Mihret D., Waring C.G., Morgan S.L., Power M., Arthur A., Rydland L.T., Amundsen K., </w:t>
      </w:r>
      <w:r w:rsidR="009038A1" w:rsidRPr="009038A1">
        <w:rPr>
          <w:rFonts w:ascii="Times New Roman" w:hAnsi="Times New Roman" w:cs="Times New Roman"/>
          <w:sz w:val="28"/>
          <w:szCs w:val="28"/>
          <w:lang w:val="kk-KZ"/>
        </w:rPr>
        <w:t>Mury L., Tillema S., Funnel W., Morin D., Kells S., Hay D. и</w:t>
      </w:r>
      <w:r w:rsidR="009038A1">
        <w:rPr>
          <w:rFonts w:ascii="Times New Roman" w:hAnsi="Times New Roman" w:cs="Times New Roman"/>
          <w:sz w:val="28"/>
          <w:szCs w:val="28"/>
          <w:lang w:val="kk-KZ"/>
        </w:rPr>
        <w:t xml:space="preserve"> др. Если говорить о российских авторах, вложивших свой вклад в теорию аудита эффективности, то это </w:t>
      </w:r>
      <w:r w:rsidR="009038A1">
        <w:rPr>
          <w:rFonts w:ascii="Times New Roman" w:hAnsi="Times New Roman" w:cs="Times New Roman"/>
          <w:sz w:val="28"/>
          <w:szCs w:val="28"/>
        </w:rPr>
        <w:t>Саунин</w:t>
      </w:r>
      <w:r w:rsidR="009038A1" w:rsidRPr="009038A1">
        <w:rPr>
          <w:rFonts w:ascii="Times New Roman" w:hAnsi="Times New Roman" w:cs="Times New Roman"/>
          <w:sz w:val="28"/>
          <w:szCs w:val="28"/>
        </w:rPr>
        <w:t xml:space="preserve"> </w:t>
      </w:r>
      <w:r w:rsidR="009038A1">
        <w:rPr>
          <w:rFonts w:ascii="Times New Roman" w:hAnsi="Times New Roman" w:cs="Times New Roman"/>
          <w:sz w:val="28"/>
          <w:szCs w:val="28"/>
        </w:rPr>
        <w:t>А.Н., Васильева</w:t>
      </w:r>
      <w:r w:rsidR="009038A1" w:rsidRPr="009038A1">
        <w:rPr>
          <w:rFonts w:ascii="Times New Roman" w:hAnsi="Times New Roman" w:cs="Times New Roman"/>
          <w:sz w:val="28"/>
          <w:szCs w:val="28"/>
        </w:rPr>
        <w:t xml:space="preserve"> </w:t>
      </w:r>
      <w:r w:rsidR="009038A1">
        <w:rPr>
          <w:rFonts w:ascii="Times New Roman" w:hAnsi="Times New Roman" w:cs="Times New Roman"/>
          <w:sz w:val="28"/>
          <w:szCs w:val="28"/>
        </w:rPr>
        <w:t>М.В., Степашин</w:t>
      </w:r>
      <w:r w:rsidR="009038A1" w:rsidRPr="009038A1">
        <w:rPr>
          <w:rFonts w:ascii="Times New Roman" w:hAnsi="Times New Roman" w:cs="Times New Roman"/>
          <w:sz w:val="28"/>
          <w:szCs w:val="28"/>
        </w:rPr>
        <w:t xml:space="preserve"> </w:t>
      </w:r>
      <w:r w:rsidR="009038A1">
        <w:rPr>
          <w:rFonts w:ascii="Times New Roman" w:hAnsi="Times New Roman" w:cs="Times New Roman"/>
          <w:sz w:val="28"/>
          <w:szCs w:val="28"/>
        </w:rPr>
        <w:t>С.В., Рябухин</w:t>
      </w:r>
      <w:r w:rsidR="009038A1" w:rsidRPr="009038A1">
        <w:rPr>
          <w:rFonts w:ascii="Times New Roman" w:hAnsi="Times New Roman" w:cs="Times New Roman"/>
          <w:sz w:val="28"/>
          <w:szCs w:val="28"/>
        </w:rPr>
        <w:t xml:space="preserve"> </w:t>
      </w:r>
      <w:r w:rsidR="009038A1">
        <w:rPr>
          <w:rFonts w:ascii="Times New Roman" w:hAnsi="Times New Roman" w:cs="Times New Roman"/>
          <w:sz w:val="28"/>
          <w:szCs w:val="28"/>
        </w:rPr>
        <w:t>С.Н., Жуков</w:t>
      </w:r>
      <w:r w:rsidR="009038A1" w:rsidRPr="009038A1">
        <w:rPr>
          <w:rFonts w:ascii="Times New Roman" w:hAnsi="Times New Roman" w:cs="Times New Roman"/>
          <w:sz w:val="28"/>
          <w:szCs w:val="28"/>
        </w:rPr>
        <w:t xml:space="preserve"> </w:t>
      </w:r>
      <w:r w:rsidR="009038A1">
        <w:rPr>
          <w:rFonts w:ascii="Times New Roman" w:hAnsi="Times New Roman" w:cs="Times New Roman"/>
          <w:sz w:val="28"/>
          <w:szCs w:val="28"/>
        </w:rPr>
        <w:t>В.А., Бондаренко</w:t>
      </w:r>
      <w:r w:rsidR="009038A1" w:rsidRPr="009038A1">
        <w:rPr>
          <w:rFonts w:ascii="Times New Roman" w:hAnsi="Times New Roman" w:cs="Times New Roman"/>
          <w:sz w:val="28"/>
          <w:szCs w:val="28"/>
        </w:rPr>
        <w:t xml:space="preserve"> </w:t>
      </w:r>
      <w:r w:rsidR="009038A1">
        <w:rPr>
          <w:rFonts w:ascii="Times New Roman" w:hAnsi="Times New Roman" w:cs="Times New Roman"/>
          <w:sz w:val="28"/>
          <w:szCs w:val="28"/>
        </w:rPr>
        <w:t xml:space="preserve">Е.И. и др. </w:t>
      </w:r>
    </w:p>
    <w:p w14:paraId="21A41484" w14:textId="7E6B532D" w:rsidR="009038A1" w:rsidRPr="00F93255" w:rsidRDefault="009038A1"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Очень интересные труды </w:t>
      </w:r>
      <w:r>
        <w:rPr>
          <w:rFonts w:ascii="Times New Roman" w:hAnsi="Times New Roman" w:cs="Times New Roman"/>
          <w:sz w:val="28"/>
          <w:szCs w:val="28"/>
          <w:lang w:val="en-US"/>
        </w:rPr>
        <w:t>Nalewaik</w:t>
      </w:r>
      <w:r w:rsidRPr="009038A1">
        <w:rPr>
          <w:rFonts w:ascii="Times New Roman" w:hAnsi="Times New Roman" w:cs="Times New Roman"/>
          <w:sz w:val="28"/>
          <w:szCs w:val="28"/>
        </w:rPr>
        <w:t xml:space="preserve"> </w:t>
      </w:r>
      <w:r>
        <w:rPr>
          <w:rFonts w:ascii="Times New Roman" w:hAnsi="Times New Roman" w:cs="Times New Roman"/>
          <w:sz w:val="28"/>
          <w:szCs w:val="28"/>
          <w:lang w:val="en-US"/>
        </w:rPr>
        <w:t>A</w:t>
      </w:r>
      <w:r w:rsidRPr="009038A1">
        <w:rPr>
          <w:rFonts w:ascii="Times New Roman" w:hAnsi="Times New Roman" w:cs="Times New Roman"/>
          <w:sz w:val="28"/>
          <w:szCs w:val="28"/>
        </w:rPr>
        <w:t xml:space="preserve">., </w:t>
      </w:r>
      <w:r>
        <w:rPr>
          <w:rFonts w:ascii="Times New Roman" w:hAnsi="Times New Roman" w:cs="Times New Roman"/>
          <w:sz w:val="28"/>
          <w:szCs w:val="28"/>
          <w:lang w:val="en-US"/>
        </w:rPr>
        <w:t>Mills</w:t>
      </w:r>
      <w:r w:rsidRPr="009038A1">
        <w:rPr>
          <w:rFonts w:ascii="Times New Roman" w:hAnsi="Times New Roman" w:cs="Times New Roman"/>
          <w:sz w:val="28"/>
          <w:szCs w:val="28"/>
        </w:rPr>
        <w:t xml:space="preserve"> </w:t>
      </w:r>
      <w:r>
        <w:rPr>
          <w:rFonts w:ascii="Times New Roman" w:hAnsi="Times New Roman" w:cs="Times New Roman"/>
          <w:sz w:val="28"/>
          <w:szCs w:val="28"/>
          <w:lang w:val="en-US"/>
        </w:rPr>
        <w:t>A</w:t>
      </w:r>
      <w:r w:rsidRPr="009038A1">
        <w:rPr>
          <w:rFonts w:ascii="Times New Roman" w:hAnsi="Times New Roman" w:cs="Times New Roman"/>
          <w:sz w:val="28"/>
          <w:szCs w:val="28"/>
        </w:rPr>
        <w:t>.</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Schwartz</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G</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Fouad</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M</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Hansen</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T</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Verdier</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lang w:val="en-US"/>
        </w:rPr>
        <w:t>G</w:t>
      </w:r>
      <w:r w:rsidR="00F93255" w:rsidRPr="00F93255">
        <w:rPr>
          <w:rFonts w:ascii="Times New Roman" w:hAnsi="Times New Roman" w:cs="Times New Roman"/>
          <w:sz w:val="28"/>
          <w:szCs w:val="28"/>
        </w:rPr>
        <w:t xml:space="preserve">., </w:t>
      </w:r>
      <w:r w:rsidR="00F93255">
        <w:rPr>
          <w:rFonts w:ascii="Times New Roman" w:hAnsi="Times New Roman" w:cs="Times New Roman"/>
          <w:sz w:val="28"/>
          <w:szCs w:val="28"/>
        </w:rPr>
        <w:t xml:space="preserve">Мельникова Р.М., Коломак Е.А., Исаева А.Г. в области оценки эффективности государственных инвестиционных проектов. </w:t>
      </w:r>
    </w:p>
    <w:p w14:paraId="4E6F77A7" w14:textId="32224A3D" w:rsidR="00783837" w:rsidRDefault="00783837"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огромным интересом изучены труды казахстанских ученых по вопросам аудита эффективности, а именно: Джанбурчина</w:t>
      </w:r>
      <w:r w:rsidRPr="00BA3A23">
        <w:rPr>
          <w:rFonts w:ascii="Times New Roman" w:hAnsi="Times New Roman" w:cs="Times New Roman"/>
          <w:sz w:val="28"/>
          <w:szCs w:val="28"/>
        </w:rPr>
        <w:t xml:space="preserve"> </w:t>
      </w:r>
      <w:r>
        <w:rPr>
          <w:rFonts w:ascii="Times New Roman" w:hAnsi="Times New Roman" w:cs="Times New Roman"/>
          <w:sz w:val="28"/>
          <w:szCs w:val="28"/>
        </w:rPr>
        <w:t>К.Е., Зейнельгабдина</w:t>
      </w:r>
      <w:r w:rsidR="00C667B4">
        <w:rPr>
          <w:rFonts w:ascii="Times New Roman" w:hAnsi="Times New Roman" w:cs="Times New Roman"/>
          <w:sz w:val="28"/>
          <w:szCs w:val="28"/>
          <w:lang w:val="kk-KZ"/>
        </w:rPr>
        <w:t> </w:t>
      </w:r>
      <w:r>
        <w:rPr>
          <w:rFonts w:ascii="Times New Roman" w:hAnsi="Times New Roman" w:cs="Times New Roman"/>
          <w:sz w:val="28"/>
          <w:szCs w:val="28"/>
        </w:rPr>
        <w:t>А.Б., Кучуковой К.Н., Сембиевой Л.М., Алибековой</w:t>
      </w:r>
      <w:r w:rsidRPr="00BA3A23">
        <w:rPr>
          <w:rFonts w:ascii="Times New Roman" w:hAnsi="Times New Roman" w:cs="Times New Roman"/>
          <w:sz w:val="28"/>
          <w:szCs w:val="28"/>
        </w:rPr>
        <w:t xml:space="preserve"> </w:t>
      </w:r>
      <w:r>
        <w:rPr>
          <w:rFonts w:ascii="Times New Roman" w:hAnsi="Times New Roman" w:cs="Times New Roman"/>
          <w:sz w:val="28"/>
          <w:szCs w:val="28"/>
        </w:rPr>
        <w:t>Б.А., Шакировой Г.А., Бейсеновой</w:t>
      </w:r>
      <w:r w:rsidRPr="00BA3A23">
        <w:rPr>
          <w:rFonts w:ascii="Times New Roman" w:hAnsi="Times New Roman" w:cs="Times New Roman"/>
          <w:sz w:val="28"/>
          <w:szCs w:val="28"/>
        </w:rPr>
        <w:t xml:space="preserve"> </w:t>
      </w:r>
      <w:r>
        <w:rPr>
          <w:rFonts w:ascii="Times New Roman" w:hAnsi="Times New Roman" w:cs="Times New Roman"/>
          <w:sz w:val="28"/>
          <w:szCs w:val="28"/>
        </w:rPr>
        <w:t>Л.З. и других.</w:t>
      </w:r>
    </w:p>
    <w:p w14:paraId="353D04E7" w14:textId="63A3F99A" w:rsidR="00153A3D" w:rsidRDefault="00F93255"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Хотелось бы отметить, что большое количество авторов посвятили свои работы общим вопросам развития аудита эффективности</w:t>
      </w:r>
      <w:r w:rsidR="00FB3A13">
        <w:rPr>
          <w:rFonts w:ascii="Times New Roman" w:hAnsi="Times New Roman" w:cs="Times New Roman"/>
          <w:sz w:val="28"/>
          <w:szCs w:val="28"/>
        </w:rPr>
        <w:t xml:space="preserve">. </w:t>
      </w:r>
      <w:r w:rsidR="00783837">
        <w:rPr>
          <w:rFonts w:ascii="Times New Roman" w:hAnsi="Times New Roman" w:cs="Times New Roman"/>
          <w:sz w:val="28"/>
          <w:szCs w:val="28"/>
        </w:rPr>
        <w:t>А именно по сущности вопроса аудита эффективности конкретно бюджетных инвестиций, как проводить аудит с повышением в дальнейшем отдачи от бюджетных инвестиций таких исследовательских работ единицы</w:t>
      </w:r>
      <w:r w:rsidR="00FB3A13">
        <w:rPr>
          <w:rFonts w:ascii="Times New Roman" w:hAnsi="Times New Roman" w:cs="Times New Roman"/>
          <w:sz w:val="28"/>
          <w:szCs w:val="28"/>
        </w:rPr>
        <w:t>. В связи с чем, была определена постановка цели исследования.</w:t>
      </w:r>
    </w:p>
    <w:p w14:paraId="19E7CFCB" w14:textId="16EBDF96" w:rsidR="00153A3D" w:rsidRDefault="009404A7" w:rsidP="00C667B4">
      <w:pPr>
        <w:spacing w:after="0" w:line="240" w:lineRule="auto"/>
        <w:ind w:firstLine="709"/>
        <w:jc w:val="both"/>
        <w:rPr>
          <w:rFonts w:ascii="Times New Roman" w:hAnsi="Times New Roman" w:cs="Times New Roman"/>
          <w:sz w:val="28"/>
          <w:szCs w:val="28"/>
        </w:rPr>
      </w:pPr>
      <w:bookmarkStart w:id="5" w:name="_Hlk101451711"/>
      <w:r>
        <w:rPr>
          <w:rFonts w:ascii="Times New Roman" w:hAnsi="Times New Roman" w:cs="Times New Roman"/>
          <w:sz w:val="28"/>
          <w:szCs w:val="28"/>
        </w:rPr>
        <w:t>Изучив большое количество</w:t>
      </w:r>
      <w:r w:rsidR="00FB3A13">
        <w:rPr>
          <w:rFonts w:ascii="Times New Roman" w:hAnsi="Times New Roman" w:cs="Times New Roman"/>
          <w:sz w:val="28"/>
          <w:szCs w:val="28"/>
        </w:rPr>
        <w:t xml:space="preserve"> </w:t>
      </w:r>
      <w:r w:rsidR="00774105">
        <w:rPr>
          <w:rFonts w:ascii="Times New Roman" w:hAnsi="Times New Roman" w:cs="Times New Roman"/>
          <w:sz w:val="28"/>
          <w:szCs w:val="28"/>
        </w:rPr>
        <w:t>трудов</w:t>
      </w:r>
      <w:r w:rsidR="00FB3A13">
        <w:rPr>
          <w:rFonts w:ascii="Times New Roman" w:hAnsi="Times New Roman" w:cs="Times New Roman"/>
          <w:sz w:val="28"/>
          <w:szCs w:val="28"/>
        </w:rPr>
        <w:t xml:space="preserve"> </w:t>
      </w:r>
      <w:r>
        <w:rPr>
          <w:rFonts w:ascii="Times New Roman" w:hAnsi="Times New Roman" w:cs="Times New Roman"/>
          <w:sz w:val="28"/>
          <w:szCs w:val="28"/>
        </w:rPr>
        <w:t xml:space="preserve">зарубежных </w:t>
      </w:r>
      <w:r w:rsidR="00FB3A13">
        <w:rPr>
          <w:rFonts w:ascii="Times New Roman" w:hAnsi="Times New Roman" w:cs="Times New Roman"/>
          <w:sz w:val="28"/>
          <w:szCs w:val="28"/>
        </w:rPr>
        <w:t xml:space="preserve">и </w:t>
      </w:r>
      <w:r w:rsidR="00774105">
        <w:rPr>
          <w:rFonts w:ascii="Times New Roman" w:hAnsi="Times New Roman" w:cs="Times New Roman"/>
          <w:sz w:val="28"/>
          <w:szCs w:val="28"/>
        </w:rPr>
        <w:t>казахстанских</w:t>
      </w:r>
      <w:r>
        <w:rPr>
          <w:rFonts w:ascii="Times New Roman" w:hAnsi="Times New Roman" w:cs="Times New Roman"/>
          <w:sz w:val="28"/>
          <w:szCs w:val="28"/>
        </w:rPr>
        <w:t xml:space="preserve"> </w:t>
      </w:r>
      <w:r w:rsidR="00FB3A13">
        <w:rPr>
          <w:rFonts w:ascii="Times New Roman" w:hAnsi="Times New Roman" w:cs="Times New Roman"/>
          <w:sz w:val="28"/>
          <w:szCs w:val="28"/>
        </w:rPr>
        <w:t>ученых</w:t>
      </w:r>
      <w:r w:rsidR="00332EFF">
        <w:rPr>
          <w:rFonts w:ascii="Times New Roman" w:hAnsi="Times New Roman" w:cs="Times New Roman"/>
          <w:sz w:val="28"/>
          <w:szCs w:val="28"/>
        </w:rPr>
        <w:t>,</w:t>
      </w:r>
      <w:r w:rsidR="00FB3A13">
        <w:rPr>
          <w:rFonts w:ascii="Times New Roman" w:hAnsi="Times New Roman" w:cs="Times New Roman"/>
          <w:sz w:val="28"/>
          <w:szCs w:val="28"/>
        </w:rPr>
        <w:t xml:space="preserve"> </w:t>
      </w:r>
      <w:r>
        <w:rPr>
          <w:rFonts w:ascii="Times New Roman" w:hAnsi="Times New Roman" w:cs="Times New Roman"/>
          <w:sz w:val="28"/>
          <w:szCs w:val="28"/>
        </w:rPr>
        <w:t>мы пришли к заключению</w:t>
      </w:r>
      <w:r w:rsidR="00FB3A13">
        <w:rPr>
          <w:rFonts w:ascii="Times New Roman" w:hAnsi="Times New Roman" w:cs="Times New Roman"/>
          <w:sz w:val="28"/>
          <w:szCs w:val="28"/>
        </w:rPr>
        <w:t xml:space="preserve">, что </w:t>
      </w:r>
      <w:r>
        <w:rPr>
          <w:rFonts w:ascii="Times New Roman" w:hAnsi="Times New Roman" w:cs="Times New Roman"/>
          <w:sz w:val="28"/>
          <w:szCs w:val="28"/>
        </w:rPr>
        <w:t xml:space="preserve">существует теоретико-методологическая </w:t>
      </w:r>
      <w:r w:rsidR="00774105">
        <w:rPr>
          <w:rFonts w:ascii="Times New Roman" w:hAnsi="Times New Roman" w:cs="Times New Roman"/>
          <w:sz w:val="28"/>
          <w:szCs w:val="28"/>
        </w:rPr>
        <w:t>основа</w:t>
      </w:r>
      <w:r>
        <w:rPr>
          <w:rFonts w:ascii="Times New Roman" w:hAnsi="Times New Roman" w:cs="Times New Roman"/>
          <w:sz w:val="28"/>
          <w:szCs w:val="28"/>
        </w:rPr>
        <w:t xml:space="preserve"> </w:t>
      </w:r>
      <w:r w:rsidR="00FB3A13">
        <w:rPr>
          <w:rFonts w:ascii="Times New Roman" w:hAnsi="Times New Roman" w:cs="Times New Roman"/>
          <w:sz w:val="28"/>
          <w:szCs w:val="28"/>
        </w:rPr>
        <w:t>для исследования аудита эффективности бюджетных инвестиций</w:t>
      </w:r>
      <w:r>
        <w:rPr>
          <w:rFonts w:ascii="Times New Roman" w:hAnsi="Times New Roman" w:cs="Times New Roman"/>
          <w:sz w:val="28"/>
          <w:szCs w:val="28"/>
        </w:rPr>
        <w:t xml:space="preserve">, однако требуется дальнейшая проработка современных тенденций развития в данной области. </w:t>
      </w:r>
      <w:bookmarkEnd w:id="5"/>
    </w:p>
    <w:p w14:paraId="7656E7DF" w14:textId="7DA1A9F7" w:rsidR="006F3531" w:rsidRPr="006F3531" w:rsidRDefault="006F3531" w:rsidP="00C667B4">
      <w:pPr>
        <w:spacing w:after="0" w:line="240" w:lineRule="auto"/>
        <w:ind w:firstLine="709"/>
        <w:jc w:val="both"/>
        <w:rPr>
          <w:rFonts w:ascii="Times New Roman" w:hAnsi="Times New Roman" w:cs="Times New Roman"/>
          <w:bCs/>
          <w:sz w:val="28"/>
          <w:szCs w:val="28"/>
        </w:rPr>
      </w:pPr>
      <w:r w:rsidRPr="006F3531">
        <w:rPr>
          <w:rFonts w:ascii="Times New Roman" w:hAnsi="Times New Roman" w:cs="Times New Roman"/>
          <w:b/>
          <w:sz w:val="28"/>
          <w:szCs w:val="28"/>
        </w:rPr>
        <w:t>Цель диссертационного исследования</w:t>
      </w:r>
      <w:r w:rsidRPr="006F3531">
        <w:rPr>
          <w:rFonts w:ascii="Times New Roman" w:hAnsi="Times New Roman" w:cs="Times New Roman"/>
          <w:bCs/>
          <w:sz w:val="28"/>
          <w:szCs w:val="28"/>
        </w:rPr>
        <w:t xml:space="preserve"> заключается в проведении </w:t>
      </w:r>
      <w:r w:rsidR="009201A3">
        <w:rPr>
          <w:rFonts w:ascii="Times New Roman" w:hAnsi="Times New Roman" w:cs="Times New Roman"/>
          <w:bCs/>
          <w:sz w:val="28"/>
          <w:szCs w:val="28"/>
        </w:rPr>
        <w:t xml:space="preserve">широкого </w:t>
      </w:r>
      <w:r w:rsidRPr="006F3531">
        <w:rPr>
          <w:rFonts w:ascii="Times New Roman" w:hAnsi="Times New Roman" w:cs="Times New Roman"/>
          <w:bCs/>
          <w:sz w:val="28"/>
          <w:szCs w:val="28"/>
        </w:rPr>
        <w:t>анализа аудита эффективности бюджетных инвестиций</w:t>
      </w:r>
      <w:r>
        <w:rPr>
          <w:rFonts w:ascii="Times New Roman" w:hAnsi="Times New Roman" w:cs="Times New Roman"/>
          <w:bCs/>
          <w:sz w:val="28"/>
          <w:szCs w:val="28"/>
        </w:rPr>
        <w:t>, который</w:t>
      </w:r>
      <w:r w:rsidRPr="006F3531">
        <w:rPr>
          <w:rFonts w:ascii="Times New Roman" w:hAnsi="Times New Roman" w:cs="Times New Roman"/>
          <w:bCs/>
          <w:sz w:val="28"/>
          <w:szCs w:val="28"/>
        </w:rPr>
        <w:t xml:space="preserve"> основ</w:t>
      </w:r>
      <w:r>
        <w:rPr>
          <w:rFonts w:ascii="Times New Roman" w:hAnsi="Times New Roman" w:cs="Times New Roman"/>
          <w:bCs/>
          <w:sz w:val="28"/>
          <w:szCs w:val="28"/>
        </w:rPr>
        <w:t>ыв</w:t>
      </w:r>
      <w:r w:rsidRPr="006F3531">
        <w:rPr>
          <w:rFonts w:ascii="Times New Roman" w:hAnsi="Times New Roman" w:cs="Times New Roman"/>
          <w:bCs/>
          <w:sz w:val="28"/>
          <w:szCs w:val="28"/>
        </w:rPr>
        <w:t>а</w:t>
      </w:r>
      <w:r>
        <w:rPr>
          <w:rFonts w:ascii="Times New Roman" w:hAnsi="Times New Roman" w:cs="Times New Roman"/>
          <w:bCs/>
          <w:sz w:val="28"/>
          <w:szCs w:val="28"/>
        </w:rPr>
        <w:t>ется</w:t>
      </w:r>
      <w:r w:rsidRPr="006F3531">
        <w:rPr>
          <w:rFonts w:ascii="Times New Roman" w:hAnsi="Times New Roman" w:cs="Times New Roman"/>
          <w:bCs/>
          <w:sz w:val="28"/>
          <w:szCs w:val="28"/>
        </w:rPr>
        <w:t xml:space="preserve"> на изучении </w:t>
      </w:r>
      <w:r w:rsidR="00C01A9C">
        <w:rPr>
          <w:rFonts w:ascii="Times New Roman" w:hAnsi="Times New Roman" w:cs="Times New Roman"/>
          <w:bCs/>
          <w:sz w:val="28"/>
          <w:szCs w:val="28"/>
        </w:rPr>
        <w:t>ранее принятых базовых</w:t>
      </w:r>
      <w:r w:rsidRPr="006F3531">
        <w:rPr>
          <w:rFonts w:ascii="Times New Roman" w:hAnsi="Times New Roman" w:cs="Times New Roman"/>
          <w:bCs/>
          <w:sz w:val="28"/>
          <w:szCs w:val="28"/>
        </w:rPr>
        <w:t xml:space="preserve"> подход</w:t>
      </w:r>
      <w:r w:rsidR="00C01A9C">
        <w:rPr>
          <w:rFonts w:ascii="Times New Roman" w:hAnsi="Times New Roman" w:cs="Times New Roman"/>
          <w:bCs/>
          <w:sz w:val="28"/>
          <w:szCs w:val="28"/>
        </w:rPr>
        <w:t>ах</w:t>
      </w:r>
      <w:r w:rsidRPr="006F3531">
        <w:rPr>
          <w:rFonts w:ascii="Times New Roman" w:hAnsi="Times New Roman" w:cs="Times New Roman"/>
          <w:bCs/>
          <w:sz w:val="28"/>
          <w:szCs w:val="28"/>
        </w:rPr>
        <w:t xml:space="preserve">, а также </w:t>
      </w:r>
      <w:r>
        <w:rPr>
          <w:rFonts w:ascii="Times New Roman" w:hAnsi="Times New Roman" w:cs="Times New Roman"/>
          <w:bCs/>
          <w:sz w:val="28"/>
          <w:szCs w:val="28"/>
        </w:rPr>
        <w:t>сопоставлении</w:t>
      </w:r>
      <w:r w:rsidRPr="006F3531">
        <w:rPr>
          <w:rFonts w:ascii="Times New Roman" w:hAnsi="Times New Roman" w:cs="Times New Roman"/>
          <w:bCs/>
          <w:sz w:val="28"/>
          <w:szCs w:val="28"/>
        </w:rPr>
        <w:t xml:space="preserve"> методов оценки эффективности бюджетных инвестиций </w:t>
      </w:r>
      <w:r>
        <w:rPr>
          <w:rFonts w:ascii="Times New Roman" w:hAnsi="Times New Roman" w:cs="Times New Roman"/>
          <w:bCs/>
          <w:sz w:val="28"/>
          <w:szCs w:val="28"/>
        </w:rPr>
        <w:t xml:space="preserve">Республики </w:t>
      </w:r>
      <w:r w:rsidRPr="006F3531">
        <w:rPr>
          <w:rFonts w:ascii="Times New Roman" w:hAnsi="Times New Roman" w:cs="Times New Roman"/>
          <w:bCs/>
          <w:sz w:val="28"/>
          <w:szCs w:val="28"/>
        </w:rPr>
        <w:t>Казахстан</w:t>
      </w:r>
      <w:r>
        <w:rPr>
          <w:rFonts w:ascii="Times New Roman" w:hAnsi="Times New Roman" w:cs="Times New Roman"/>
          <w:bCs/>
          <w:sz w:val="28"/>
          <w:szCs w:val="28"/>
        </w:rPr>
        <w:t xml:space="preserve"> с иностранными государствами</w:t>
      </w:r>
      <w:r w:rsidR="003C1CAF">
        <w:rPr>
          <w:rFonts w:ascii="Times New Roman" w:hAnsi="Times New Roman" w:cs="Times New Roman"/>
          <w:bCs/>
          <w:sz w:val="28"/>
          <w:szCs w:val="28"/>
        </w:rPr>
        <w:t xml:space="preserve"> для разработки четких</w:t>
      </w:r>
      <w:r w:rsidRPr="006F3531">
        <w:rPr>
          <w:rFonts w:ascii="Times New Roman" w:hAnsi="Times New Roman" w:cs="Times New Roman"/>
          <w:bCs/>
          <w:sz w:val="28"/>
          <w:szCs w:val="28"/>
        </w:rPr>
        <w:t xml:space="preserve"> </w:t>
      </w:r>
      <w:r w:rsidR="00C01A9C">
        <w:rPr>
          <w:rFonts w:ascii="Times New Roman" w:hAnsi="Times New Roman" w:cs="Times New Roman"/>
          <w:bCs/>
          <w:sz w:val="28"/>
          <w:szCs w:val="28"/>
        </w:rPr>
        <w:t>предложений</w:t>
      </w:r>
      <w:r w:rsidRPr="006F3531">
        <w:rPr>
          <w:rFonts w:ascii="Times New Roman" w:hAnsi="Times New Roman" w:cs="Times New Roman"/>
          <w:bCs/>
          <w:sz w:val="28"/>
          <w:szCs w:val="28"/>
        </w:rPr>
        <w:t xml:space="preserve"> по </w:t>
      </w:r>
      <w:r w:rsidR="003C1CAF">
        <w:rPr>
          <w:rFonts w:ascii="Times New Roman" w:hAnsi="Times New Roman" w:cs="Times New Roman"/>
          <w:bCs/>
          <w:sz w:val="28"/>
          <w:szCs w:val="28"/>
        </w:rPr>
        <w:t>дальнейшему совершенствованию</w:t>
      </w:r>
      <w:r w:rsidRPr="006F3531">
        <w:rPr>
          <w:rFonts w:ascii="Times New Roman" w:hAnsi="Times New Roman" w:cs="Times New Roman"/>
          <w:bCs/>
          <w:sz w:val="28"/>
          <w:szCs w:val="28"/>
        </w:rPr>
        <w:t xml:space="preserve"> аудита эффективности бюджетных инвестиций.</w:t>
      </w:r>
    </w:p>
    <w:p w14:paraId="4B4B1EF6" w14:textId="0DA48E16" w:rsidR="00153A3D" w:rsidRDefault="00997492" w:rsidP="00C667B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связи с чем, т</w:t>
      </w:r>
      <w:r w:rsidR="00830463">
        <w:rPr>
          <w:rFonts w:ascii="Times New Roman" w:hAnsi="Times New Roman" w:cs="Times New Roman"/>
          <w:bCs/>
          <w:sz w:val="28"/>
          <w:szCs w:val="28"/>
        </w:rPr>
        <w:t xml:space="preserve">ребуется рассмотрение следующих </w:t>
      </w:r>
      <w:r w:rsidR="00830463">
        <w:rPr>
          <w:rFonts w:ascii="Times New Roman" w:hAnsi="Times New Roman" w:cs="Times New Roman"/>
          <w:b/>
          <w:bCs/>
          <w:sz w:val="28"/>
          <w:szCs w:val="28"/>
        </w:rPr>
        <w:t>задач</w:t>
      </w:r>
      <w:r w:rsidR="00FB3A13">
        <w:rPr>
          <w:rFonts w:ascii="Times New Roman" w:hAnsi="Times New Roman" w:cs="Times New Roman"/>
          <w:b/>
          <w:bCs/>
          <w:sz w:val="28"/>
          <w:szCs w:val="28"/>
        </w:rPr>
        <w:t xml:space="preserve">: </w:t>
      </w:r>
    </w:p>
    <w:p w14:paraId="2B7C3DB8" w14:textId="2FA57079" w:rsidR="00C739A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Раскрыть </w:t>
      </w:r>
      <w:r w:rsidR="00830463">
        <w:rPr>
          <w:rFonts w:ascii="Times New Roman" w:hAnsi="Times New Roman" w:cs="Times New Roman"/>
          <w:sz w:val="28"/>
          <w:szCs w:val="28"/>
        </w:rPr>
        <w:t>социально-экономическое содержание и значение</w:t>
      </w:r>
      <w:r>
        <w:rPr>
          <w:rFonts w:ascii="Times New Roman" w:hAnsi="Times New Roman" w:cs="Times New Roman"/>
          <w:sz w:val="28"/>
          <w:szCs w:val="28"/>
        </w:rPr>
        <w:t xml:space="preserve"> бюджетных инвестиций</w:t>
      </w:r>
      <w:r w:rsidR="00830463">
        <w:rPr>
          <w:rFonts w:ascii="Times New Roman" w:hAnsi="Times New Roman" w:cs="Times New Roman"/>
          <w:sz w:val="28"/>
          <w:szCs w:val="28"/>
        </w:rPr>
        <w:t>.</w:t>
      </w:r>
      <w:r w:rsidR="00C739AD">
        <w:rPr>
          <w:rFonts w:ascii="Times New Roman" w:hAnsi="Times New Roman" w:cs="Times New Roman"/>
          <w:sz w:val="28"/>
          <w:szCs w:val="28"/>
        </w:rPr>
        <w:t xml:space="preserve"> </w:t>
      </w:r>
      <w:r w:rsidR="00830463">
        <w:rPr>
          <w:rFonts w:ascii="Times New Roman" w:hAnsi="Times New Roman" w:cs="Times New Roman"/>
          <w:sz w:val="28"/>
          <w:szCs w:val="28"/>
        </w:rPr>
        <w:t>П</w:t>
      </w:r>
      <w:r w:rsidR="00C739AD" w:rsidRPr="00605CF0">
        <w:rPr>
          <w:rFonts w:ascii="Times New Roman" w:hAnsi="Times New Roman" w:cs="Times New Roman"/>
          <w:sz w:val="28"/>
          <w:szCs w:val="28"/>
        </w:rPr>
        <w:t>ереосмыслить понятие «бюджетные инвестиции» в рамках законодательства Республики Казахстан для корректной постановки задачи при проведении аудита эффективности.</w:t>
      </w:r>
    </w:p>
    <w:p w14:paraId="713CEDD4" w14:textId="5203B7E5" w:rsidR="00C739AD" w:rsidRDefault="00C739AD"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С</w:t>
      </w:r>
      <w:r w:rsidR="00830463">
        <w:rPr>
          <w:rFonts w:ascii="Times New Roman" w:hAnsi="Times New Roman" w:cs="Times New Roman"/>
          <w:sz w:val="28"/>
          <w:szCs w:val="28"/>
        </w:rPr>
        <w:t>труктурировать методологические подходы к исследованию</w:t>
      </w:r>
      <w:r>
        <w:rPr>
          <w:rFonts w:ascii="Times New Roman" w:hAnsi="Times New Roman" w:cs="Times New Roman"/>
          <w:sz w:val="28"/>
          <w:szCs w:val="28"/>
        </w:rPr>
        <w:t xml:space="preserve"> аудита эффективности бюджетных инвестиций.</w:t>
      </w:r>
    </w:p>
    <w:p w14:paraId="6EFD76E9" w14:textId="592463A2" w:rsidR="00C739AD" w:rsidRPr="00605CF0" w:rsidRDefault="00C739AD"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605CF0">
        <w:rPr>
          <w:rFonts w:ascii="Times New Roman" w:hAnsi="Times New Roman" w:cs="Times New Roman"/>
          <w:sz w:val="28"/>
          <w:szCs w:val="28"/>
        </w:rPr>
        <w:t>Определ</w:t>
      </w:r>
      <w:r w:rsidR="00830463">
        <w:rPr>
          <w:rFonts w:ascii="Times New Roman" w:hAnsi="Times New Roman" w:cs="Times New Roman"/>
          <w:sz w:val="28"/>
          <w:szCs w:val="28"/>
        </w:rPr>
        <w:t>ить</w:t>
      </w:r>
      <w:r w:rsidRPr="00605CF0">
        <w:rPr>
          <w:rFonts w:ascii="Times New Roman" w:hAnsi="Times New Roman" w:cs="Times New Roman"/>
          <w:sz w:val="28"/>
          <w:szCs w:val="28"/>
        </w:rPr>
        <w:t xml:space="preserve"> роли и возможност</w:t>
      </w:r>
      <w:r w:rsidR="00E8638B">
        <w:rPr>
          <w:rFonts w:ascii="Times New Roman" w:hAnsi="Times New Roman" w:cs="Times New Roman"/>
          <w:sz w:val="28"/>
          <w:szCs w:val="28"/>
        </w:rPr>
        <w:t>и</w:t>
      </w:r>
      <w:r w:rsidRPr="00605CF0">
        <w:rPr>
          <w:rFonts w:ascii="Times New Roman" w:hAnsi="Times New Roman" w:cs="Times New Roman"/>
          <w:sz w:val="28"/>
          <w:szCs w:val="28"/>
        </w:rPr>
        <w:t xml:space="preserve"> аудита эффективности, как одного из механизмов государственного финансового контроля Республики Казахстан.</w:t>
      </w:r>
    </w:p>
    <w:p w14:paraId="0CC7B8F7" w14:textId="2722074E" w:rsidR="00C739AD" w:rsidRPr="00605CF0" w:rsidRDefault="00C739AD"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8638B">
        <w:rPr>
          <w:rFonts w:ascii="Times New Roman" w:hAnsi="Times New Roman" w:cs="Times New Roman"/>
          <w:sz w:val="28"/>
          <w:szCs w:val="28"/>
        </w:rPr>
        <w:t>Обозначить состояние и тенденции развития аудита эффективности бюджетных инвестиционных проектов Республики Казахстан</w:t>
      </w:r>
      <w:r>
        <w:rPr>
          <w:rFonts w:ascii="Times New Roman" w:hAnsi="Times New Roman" w:cs="Times New Roman"/>
          <w:sz w:val="28"/>
          <w:szCs w:val="28"/>
        </w:rPr>
        <w:t>.</w:t>
      </w:r>
    </w:p>
    <w:p w14:paraId="4C04AF38" w14:textId="68AFA500" w:rsidR="00153A3D" w:rsidRDefault="00E8638B"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B3A13">
        <w:rPr>
          <w:rFonts w:ascii="Times New Roman" w:hAnsi="Times New Roman" w:cs="Times New Roman"/>
          <w:sz w:val="28"/>
          <w:szCs w:val="28"/>
        </w:rPr>
        <w:t xml:space="preserve">. </w:t>
      </w:r>
      <w:r>
        <w:rPr>
          <w:rFonts w:ascii="Times New Roman" w:hAnsi="Times New Roman" w:cs="Times New Roman"/>
          <w:sz w:val="28"/>
          <w:szCs w:val="28"/>
        </w:rPr>
        <w:t xml:space="preserve">Смоделировать модель аудита эффективности бюджетных инвестиционных проектов на период всего жизненного цикла проекта </w:t>
      </w:r>
      <w:r w:rsidR="002142BA">
        <w:rPr>
          <w:rFonts w:ascii="Times New Roman" w:hAnsi="Times New Roman" w:cs="Times New Roman"/>
          <w:sz w:val="28"/>
          <w:szCs w:val="28"/>
        </w:rPr>
        <w:t>для</w:t>
      </w:r>
      <w:r w:rsidR="00FB3A13">
        <w:rPr>
          <w:rFonts w:ascii="Times New Roman" w:hAnsi="Times New Roman" w:cs="Times New Roman"/>
          <w:sz w:val="28"/>
          <w:szCs w:val="28"/>
        </w:rPr>
        <w:t xml:space="preserve"> достижени</w:t>
      </w:r>
      <w:r w:rsidR="002142BA">
        <w:rPr>
          <w:rFonts w:ascii="Times New Roman" w:hAnsi="Times New Roman" w:cs="Times New Roman"/>
          <w:sz w:val="28"/>
          <w:szCs w:val="28"/>
        </w:rPr>
        <w:t>я</w:t>
      </w:r>
      <w:r w:rsidR="00FB3A13">
        <w:rPr>
          <w:rFonts w:ascii="Times New Roman" w:hAnsi="Times New Roman" w:cs="Times New Roman"/>
          <w:sz w:val="28"/>
          <w:szCs w:val="28"/>
        </w:rPr>
        <w:t xml:space="preserve"> </w:t>
      </w:r>
      <w:r w:rsidR="002142BA">
        <w:rPr>
          <w:rFonts w:ascii="Times New Roman" w:hAnsi="Times New Roman" w:cs="Times New Roman"/>
          <w:sz w:val="28"/>
          <w:szCs w:val="28"/>
        </w:rPr>
        <w:t xml:space="preserve">стратегических </w:t>
      </w:r>
      <w:r w:rsidR="00907AC8">
        <w:rPr>
          <w:rFonts w:ascii="Times New Roman" w:hAnsi="Times New Roman" w:cs="Times New Roman"/>
          <w:sz w:val="28"/>
          <w:szCs w:val="28"/>
          <w:lang w:val="kk-KZ"/>
        </w:rPr>
        <w:t>конечных результатов и общественного эффекта</w:t>
      </w:r>
      <w:r w:rsidR="00FB3A13">
        <w:rPr>
          <w:rFonts w:ascii="Times New Roman" w:hAnsi="Times New Roman" w:cs="Times New Roman"/>
          <w:sz w:val="28"/>
          <w:szCs w:val="28"/>
        </w:rPr>
        <w:t>.</w:t>
      </w:r>
    </w:p>
    <w:p w14:paraId="6AC2E6C3" w14:textId="5279C5CA" w:rsidR="00153A3D" w:rsidRDefault="00C739AD"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B3A13">
        <w:rPr>
          <w:rFonts w:ascii="Times New Roman" w:hAnsi="Times New Roman" w:cs="Times New Roman"/>
          <w:sz w:val="28"/>
          <w:szCs w:val="28"/>
        </w:rPr>
        <w:t xml:space="preserve">. Рекомендовать систему </w:t>
      </w:r>
      <w:r>
        <w:rPr>
          <w:rFonts w:ascii="Times New Roman" w:hAnsi="Times New Roman" w:cs="Times New Roman"/>
          <w:sz w:val="28"/>
          <w:szCs w:val="28"/>
        </w:rPr>
        <w:t xml:space="preserve">риск-ориентированного подхода к аудиту </w:t>
      </w:r>
      <w:r w:rsidR="00FB3A13">
        <w:rPr>
          <w:rFonts w:ascii="Times New Roman" w:hAnsi="Times New Roman" w:cs="Times New Roman"/>
          <w:sz w:val="28"/>
          <w:szCs w:val="28"/>
        </w:rPr>
        <w:t>бюджетных инвестици</w:t>
      </w:r>
      <w:r>
        <w:rPr>
          <w:rFonts w:ascii="Times New Roman" w:hAnsi="Times New Roman" w:cs="Times New Roman"/>
          <w:sz w:val="28"/>
          <w:szCs w:val="28"/>
        </w:rPr>
        <w:t>онных проектов</w:t>
      </w:r>
      <w:r w:rsidR="00FB3A13">
        <w:rPr>
          <w:rFonts w:ascii="Times New Roman" w:hAnsi="Times New Roman" w:cs="Times New Roman"/>
          <w:sz w:val="28"/>
          <w:szCs w:val="28"/>
        </w:rPr>
        <w:t>.</w:t>
      </w:r>
    </w:p>
    <w:p w14:paraId="7B2EE185" w14:textId="012BB20E" w:rsidR="00C739AD" w:rsidRDefault="00C739AD"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605CF0">
        <w:rPr>
          <w:rFonts w:ascii="Times New Roman" w:hAnsi="Times New Roman" w:cs="Times New Roman"/>
          <w:sz w:val="28"/>
          <w:szCs w:val="28"/>
        </w:rPr>
        <w:t>Рассмотре</w:t>
      </w:r>
      <w:r w:rsidR="00FE4514">
        <w:rPr>
          <w:rFonts w:ascii="Times New Roman" w:hAnsi="Times New Roman" w:cs="Times New Roman"/>
          <w:sz w:val="28"/>
          <w:szCs w:val="28"/>
        </w:rPr>
        <w:t>ть</w:t>
      </w:r>
      <w:r w:rsidRPr="00605CF0">
        <w:rPr>
          <w:rFonts w:ascii="Times New Roman" w:hAnsi="Times New Roman" w:cs="Times New Roman"/>
          <w:sz w:val="28"/>
          <w:szCs w:val="28"/>
        </w:rPr>
        <w:t xml:space="preserve"> возможности применения </w:t>
      </w:r>
      <w:bookmarkStart w:id="6" w:name="_Hlk164366484"/>
      <w:r>
        <w:rPr>
          <w:rFonts w:ascii="Times New Roman" w:hAnsi="Times New Roman" w:cs="Times New Roman"/>
          <w:sz w:val="28"/>
          <w:szCs w:val="28"/>
        </w:rPr>
        <w:t xml:space="preserve">конкретных </w:t>
      </w:r>
      <w:r w:rsidRPr="00605CF0">
        <w:rPr>
          <w:rFonts w:ascii="Times New Roman" w:hAnsi="Times New Roman" w:cs="Times New Roman"/>
          <w:sz w:val="28"/>
          <w:szCs w:val="28"/>
        </w:rPr>
        <w:t>метод</w:t>
      </w:r>
      <w:r>
        <w:rPr>
          <w:rFonts w:ascii="Times New Roman" w:hAnsi="Times New Roman" w:cs="Times New Roman"/>
          <w:sz w:val="28"/>
          <w:szCs w:val="28"/>
        </w:rPr>
        <w:t xml:space="preserve">ов </w:t>
      </w:r>
      <w:r w:rsidRPr="00605CF0">
        <w:rPr>
          <w:rFonts w:ascii="Times New Roman" w:hAnsi="Times New Roman" w:cs="Times New Roman"/>
          <w:sz w:val="28"/>
          <w:szCs w:val="28"/>
        </w:rPr>
        <w:t>для оценки эффективности бюджетных инвестиций в рамках аудита эффективности</w:t>
      </w:r>
      <w:bookmarkEnd w:id="6"/>
      <w:r w:rsidRPr="00605CF0">
        <w:rPr>
          <w:rFonts w:ascii="Times New Roman" w:hAnsi="Times New Roman" w:cs="Times New Roman"/>
          <w:sz w:val="28"/>
          <w:szCs w:val="28"/>
        </w:rPr>
        <w:t>.</w:t>
      </w:r>
    </w:p>
    <w:p w14:paraId="521BA480" w14:textId="32CBDFE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Объектом исследования</w:t>
      </w:r>
      <w:r>
        <w:rPr>
          <w:rFonts w:ascii="Times New Roman" w:hAnsi="Times New Roman" w:cs="Times New Roman"/>
          <w:sz w:val="28"/>
          <w:szCs w:val="28"/>
        </w:rPr>
        <w:t xml:space="preserve"> </w:t>
      </w:r>
      <w:r w:rsidR="007033B9">
        <w:rPr>
          <w:rFonts w:ascii="Times New Roman" w:hAnsi="Times New Roman" w:cs="Times New Roman"/>
          <w:sz w:val="28"/>
          <w:szCs w:val="28"/>
        </w:rPr>
        <w:t>определена</w:t>
      </w:r>
      <w:r>
        <w:rPr>
          <w:rFonts w:ascii="Times New Roman" w:hAnsi="Times New Roman" w:cs="Times New Roman"/>
          <w:sz w:val="28"/>
          <w:szCs w:val="28"/>
        </w:rPr>
        <w:t xml:space="preserve"> деятельность Высшей аудиторской палаты </w:t>
      </w:r>
      <w:r w:rsidR="003A0E1D">
        <w:rPr>
          <w:rFonts w:ascii="Times New Roman" w:hAnsi="Times New Roman" w:cs="Times New Roman"/>
          <w:sz w:val="28"/>
          <w:szCs w:val="28"/>
          <w:lang w:val="kk-KZ"/>
        </w:rPr>
        <w:t xml:space="preserve">Республики Казахстан </w:t>
      </w:r>
      <w:r>
        <w:rPr>
          <w:rFonts w:ascii="Times New Roman" w:hAnsi="Times New Roman" w:cs="Times New Roman"/>
          <w:sz w:val="28"/>
          <w:szCs w:val="28"/>
        </w:rPr>
        <w:t xml:space="preserve">в </w:t>
      </w:r>
      <w:r w:rsidR="007033B9">
        <w:rPr>
          <w:rFonts w:ascii="Times New Roman" w:hAnsi="Times New Roman" w:cs="Times New Roman"/>
          <w:sz w:val="28"/>
          <w:szCs w:val="28"/>
        </w:rPr>
        <w:t>части</w:t>
      </w:r>
      <w:r>
        <w:rPr>
          <w:rFonts w:ascii="Times New Roman" w:hAnsi="Times New Roman" w:cs="Times New Roman"/>
          <w:sz w:val="28"/>
          <w:szCs w:val="28"/>
        </w:rPr>
        <w:t xml:space="preserve"> аудита эффективности бюджетных инвестиций, направленных на достижение целей </w:t>
      </w:r>
      <w:r w:rsidR="007033B9">
        <w:rPr>
          <w:rFonts w:ascii="Times New Roman" w:hAnsi="Times New Roman" w:cs="Times New Roman"/>
          <w:sz w:val="28"/>
          <w:szCs w:val="28"/>
        </w:rPr>
        <w:t>социально-экономического развития</w:t>
      </w:r>
      <w:r>
        <w:rPr>
          <w:rFonts w:ascii="Times New Roman" w:hAnsi="Times New Roman" w:cs="Times New Roman"/>
          <w:sz w:val="28"/>
          <w:szCs w:val="28"/>
        </w:rPr>
        <w:t>.</w:t>
      </w:r>
    </w:p>
    <w:p w14:paraId="09829E4A" w14:textId="403B71BA"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 экономические отношения, </w:t>
      </w:r>
      <w:r w:rsidR="007033B9">
        <w:rPr>
          <w:rFonts w:ascii="Times New Roman" w:hAnsi="Times New Roman" w:cs="Times New Roman"/>
          <w:sz w:val="28"/>
          <w:szCs w:val="28"/>
        </w:rPr>
        <w:t xml:space="preserve">связанные с </w:t>
      </w:r>
      <w:r>
        <w:rPr>
          <w:rFonts w:ascii="Times New Roman" w:hAnsi="Times New Roman" w:cs="Times New Roman"/>
          <w:sz w:val="28"/>
          <w:szCs w:val="28"/>
        </w:rPr>
        <w:t>аудит</w:t>
      </w:r>
      <w:r w:rsidR="007033B9">
        <w:rPr>
          <w:rFonts w:ascii="Times New Roman" w:hAnsi="Times New Roman" w:cs="Times New Roman"/>
          <w:sz w:val="28"/>
          <w:szCs w:val="28"/>
        </w:rPr>
        <w:t>ом</w:t>
      </w:r>
      <w:r>
        <w:rPr>
          <w:rFonts w:ascii="Times New Roman" w:hAnsi="Times New Roman" w:cs="Times New Roman"/>
          <w:sz w:val="28"/>
          <w:szCs w:val="28"/>
        </w:rPr>
        <w:t xml:space="preserve"> эффективности бюджетных инвестиций.</w:t>
      </w:r>
    </w:p>
    <w:p w14:paraId="72FF43E9" w14:textId="2CADB3DB" w:rsidR="00153A3D" w:rsidRDefault="00FB3A13" w:rsidP="00C667B4">
      <w:pPr>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Теоретической и методологической основой </w:t>
      </w:r>
      <w:r>
        <w:rPr>
          <w:rFonts w:ascii="Times New Roman" w:hAnsi="Times New Roman" w:cs="Times New Roman"/>
          <w:bCs/>
          <w:sz w:val="28"/>
          <w:szCs w:val="28"/>
        </w:rPr>
        <w:t xml:space="preserve">послужили труды отечественных и зарубежных исследователей в области </w:t>
      </w:r>
      <w:r>
        <w:rPr>
          <w:rFonts w:ascii="Times New Roman" w:hAnsi="Times New Roman" w:cs="Times New Roman"/>
          <w:sz w:val="28"/>
          <w:szCs w:val="28"/>
        </w:rPr>
        <w:t xml:space="preserve">аудита эффективности </w:t>
      </w:r>
      <w:r w:rsidR="00907AC8">
        <w:rPr>
          <w:rFonts w:ascii="Times New Roman" w:hAnsi="Times New Roman" w:cs="Times New Roman"/>
          <w:sz w:val="28"/>
          <w:szCs w:val="28"/>
          <w:lang w:val="kk-KZ"/>
        </w:rPr>
        <w:t xml:space="preserve">бюджетных </w:t>
      </w:r>
      <w:r w:rsidR="003C1CAF">
        <w:rPr>
          <w:rFonts w:ascii="Times New Roman" w:hAnsi="Times New Roman" w:cs="Times New Roman"/>
          <w:sz w:val="28"/>
          <w:szCs w:val="28"/>
          <w:lang w:val="kk-KZ"/>
        </w:rPr>
        <w:t>инвестиций</w:t>
      </w:r>
      <w:r>
        <w:rPr>
          <w:rFonts w:ascii="Times New Roman" w:hAnsi="Times New Roman" w:cs="Times New Roman"/>
          <w:bCs/>
          <w:sz w:val="28"/>
          <w:szCs w:val="28"/>
        </w:rPr>
        <w:t>, нормативно-правовые акты Республики Казахстан, международные стандарты государственного аудита. В диссертации использованы материалы публикаций в периодических изданиях, монографий, научных конференций и семинаров по исследуемой проблематике.</w:t>
      </w:r>
    </w:p>
    <w:p w14:paraId="17B686EE" w14:textId="543F2122" w:rsidR="00E8257C" w:rsidRDefault="0039226D" w:rsidP="00C667B4">
      <w:pPr>
        <w:spacing w:after="0" w:line="240" w:lineRule="auto"/>
        <w:ind w:firstLine="709"/>
        <w:jc w:val="both"/>
        <w:rPr>
          <w:rFonts w:ascii="Times New Roman" w:hAnsi="Times New Roman" w:cs="Times New Roman"/>
          <w:sz w:val="28"/>
          <w:szCs w:val="28"/>
        </w:rPr>
      </w:pPr>
      <w:r w:rsidRPr="0039226D">
        <w:rPr>
          <w:rFonts w:ascii="Times New Roman" w:hAnsi="Times New Roman" w:cs="Times New Roman"/>
          <w:sz w:val="28"/>
          <w:szCs w:val="28"/>
        </w:rPr>
        <w:t>В основе методологии данного исследования лежат общенаучные подходы</w:t>
      </w:r>
      <w:r>
        <w:rPr>
          <w:rFonts w:ascii="Times New Roman" w:hAnsi="Times New Roman" w:cs="Times New Roman"/>
          <w:sz w:val="28"/>
          <w:szCs w:val="28"/>
        </w:rPr>
        <w:t>. Ч</w:t>
      </w:r>
      <w:r w:rsidRPr="0039226D">
        <w:rPr>
          <w:rFonts w:ascii="Times New Roman" w:hAnsi="Times New Roman" w:cs="Times New Roman"/>
          <w:sz w:val="28"/>
          <w:szCs w:val="28"/>
        </w:rPr>
        <w:t xml:space="preserve">тобы описать </w:t>
      </w:r>
      <w:r>
        <w:rPr>
          <w:rFonts w:ascii="Times New Roman" w:hAnsi="Times New Roman" w:cs="Times New Roman"/>
          <w:sz w:val="28"/>
          <w:szCs w:val="28"/>
        </w:rPr>
        <w:t>природу</w:t>
      </w:r>
      <w:r w:rsidRPr="0039226D">
        <w:rPr>
          <w:rFonts w:ascii="Times New Roman" w:hAnsi="Times New Roman" w:cs="Times New Roman"/>
          <w:sz w:val="28"/>
          <w:szCs w:val="28"/>
        </w:rPr>
        <w:t xml:space="preserve"> аудита эффективности, </w:t>
      </w:r>
      <w:r>
        <w:rPr>
          <w:rFonts w:ascii="Times New Roman" w:hAnsi="Times New Roman" w:cs="Times New Roman"/>
          <w:sz w:val="28"/>
          <w:szCs w:val="28"/>
        </w:rPr>
        <w:t>предложить</w:t>
      </w:r>
      <w:r w:rsidRPr="0039226D">
        <w:rPr>
          <w:rFonts w:ascii="Times New Roman" w:hAnsi="Times New Roman" w:cs="Times New Roman"/>
          <w:sz w:val="28"/>
          <w:szCs w:val="28"/>
        </w:rPr>
        <w:t xml:space="preserve"> способы анализа результатов </w:t>
      </w:r>
      <w:r w:rsidR="00316BA7">
        <w:rPr>
          <w:rFonts w:ascii="Times New Roman" w:hAnsi="Times New Roman" w:cs="Times New Roman"/>
          <w:sz w:val="28"/>
          <w:szCs w:val="28"/>
        </w:rPr>
        <w:t xml:space="preserve">аудита эффективности </w:t>
      </w:r>
      <w:r w:rsidRPr="0039226D">
        <w:rPr>
          <w:rFonts w:ascii="Times New Roman" w:hAnsi="Times New Roman" w:cs="Times New Roman"/>
          <w:sz w:val="28"/>
          <w:szCs w:val="28"/>
        </w:rPr>
        <w:t>и выявить т</w:t>
      </w:r>
      <w:r w:rsidR="00316BA7">
        <w:rPr>
          <w:rFonts w:ascii="Times New Roman" w:hAnsi="Times New Roman" w:cs="Times New Roman"/>
          <w:sz w:val="28"/>
          <w:szCs w:val="28"/>
        </w:rPr>
        <w:t>ренды</w:t>
      </w:r>
      <w:r w:rsidRPr="0039226D">
        <w:rPr>
          <w:rFonts w:ascii="Times New Roman" w:hAnsi="Times New Roman" w:cs="Times New Roman"/>
          <w:sz w:val="28"/>
          <w:szCs w:val="28"/>
        </w:rPr>
        <w:t xml:space="preserve"> его развития</w:t>
      </w:r>
      <w:r>
        <w:rPr>
          <w:rFonts w:ascii="Times New Roman" w:hAnsi="Times New Roman" w:cs="Times New Roman"/>
          <w:sz w:val="28"/>
          <w:szCs w:val="28"/>
        </w:rPr>
        <w:t xml:space="preserve"> </w:t>
      </w:r>
      <w:r w:rsidR="00316BA7" w:rsidRPr="0039226D">
        <w:rPr>
          <w:rFonts w:ascii="Times New Roman" w:hAnsi="Times New Roman" w:cs="Times New Roman"/>
          <w:sz w:val="28"/>
          <w:szCs w:val="28"/>
        </w:rPr>
        <w:t>использу</w:t>
      </w:r>
      <w:r w:rsidR="00316BA7">
        <w:rPr>
          <w:rFonts w:ascii="Times New Roman" w:hAnsi="Times New Roman" w:cs="Times New Roman"/>
          <w:sz w:val="28"/>
          <w:szCs w:val="28"/>
        </w:rPr>
        <w:t>е</w:t>
      </w:r>
      <w:r w:rsidR="00316BA7" w:rsidRPr="0039226D">
        <w:rPr>
          <w:rFonts w:ascii="Times New Roman" w:hAnsi="Times New Roman" w:cs="Times New Roman"/>
          <w:sz w:val="28"/>
          <w:szCs w:val="28"/>
        </w:rPr>
        <w:t xml:space="preserve">тся </w:t>
      </w:r>
      <w:r w:rsidR="00316BA7">
        <w:rPr>
          <w:rFonts w:ascii="Times New Roman" w:hAnsi="Times New Roman" w:cs="Times New Roman"/>
          <w:sz w:val="28"/>
          <w:szCs w:val="28"/>
        </w:rPr>
        <w:t>с</w:t>
      </w:r>
      <w:r w:rsidRPr="0039226D">
        <w:rPr>
          <w:rFonts w:ascii="Times New Roman" w:hAnsi="Times New Roman" w:cs="Times New Roman"/>
          <w:sz w:val="28"/>
          <w:szCs w:val="28"/>
        </w:rPr>
        <w:t>истемн</w:t>
      </w:r>
      <w:r>
        <w:rPr>
          <w:rFonts w:ascii="Times New Roman" w:hAnsi="Times New Roman" w:cs="Times New Roman"/>
          <w:sz w:val="28"/>
          <w:szCs w:val="28"/>
        </w:rPr>
        <w:t>ый</w:t>
      </w:r>
      <w:r w:rsidRPr="0039226D">
        <w:rPr>
          <w:rFonts w:ascii="Times New Roman" w:hAnsi="Times New Roman" w:cs="Times New Roman"/>
          <w:sz w:val="28"/>
          <w:szCs w:val="28"/>
        </w:rPr>
        <w:t xml:space="preserve"> и комплексн</w:t>
      </w:r>
      <w:r>
        <w:rPr>
          <w:rFonts w:ascii="Times New Roman" w:hAnsi="Times New Roman" w:cs="Times New Roman"/>
          <w:sz w:val="28"/>
          <w:szCs w:val="28"/>
        </w:rPr>
        <w:t>ый</w:t>
      </w:r>
      <w:r w:rsidRPr="0039226D">
        <w:rPr>
          <w:rFonts w:ascii="Times New Roman" w:hAnsi="Times New Roman" w:cs="Times New Roman"/>
          <w:sz w:val="28"/>
          <w:szCs w:val="28"/>
        </w:rPr>
        <w:t xml:space="preserve"> анализ. Для </w:t>
      </w:r>
      <w:r w:rsidR="00316BA7">
        <w:rPr>
          <w:rFonts w:ascii="Times New Roman" w:hAnsi="Times New Roman" w:cs="Times New Roman"/>
          <w:sz w:val="28"/>
          <w:szCs w:val="28"/>
        </w:rPr>
        <w:t>работы с информацией (</w:t>
      </w:r>
      <w:r w:rsidRPr="0039226D">
        <w:rPr>
          <w:rFonts w:ascii="Times New Roman" w:hAnsi="Times New Roman" w:cs="Times New Roman"/>
          <w:sz w:val="28"/>
          <w:szCs w:val="28"/>
        </w:rPr>
        <w:t xml:space="preserve">сбор, </w:t>
      </w:r>
      <w:r w:rsidR="00316BA7">
        <w:rPr>
          <w:rFonts w:ascii="Times New Roman" w:hAnsi="Times New Roman" w:cs="Times New Roman"/>
          <w:sz w:val="28"/>
          <w:szCs w:val="28"/>
        </w:rPr>
        <w:t>группировк</w:t>
      </w:r>
      <w:r w:rsidR="00E65A73">
        <w:rPr>
          <w:rFonts w:ascii="Times New Roman" w:hAnsi="Times New Roman" w:cs="Times New Roman"/>
          <w:sz w:val="28"/>
          <w:szCs w:val="28"/>
        </w:rPr>
        <w:t>а</w:t>
      </w:r>
      <w:r w:rsidRPr="0039226D">
        <w:rPr>
          <w:rFonts w:ascii="Times New Roman" w:hAnsi="Times New Roman" w:cs="Times New Roman"/>
          <w:sz w:val="28"/>
          <w:szCs w:val="28"/>
        </w:rPr>
        <w:t xml:space="preserve"> и обработк</w:t>
      </w:r>
      <w:r w:rsidR="00E65A73">
        <w:rPr>
          <w:rFonts w:ascii="Times New Roman" w:hAnsi="Times New Roman" w:cs="Times New Roman"/>
          <w:sz w:val="28"/>
          <w:szCs w:val="28"/>
        </w:rPr>
        <w:t>а</w:t>
      </w:r>
      <w:r w:rsidR="00316BA7">
        <w:rPr>
          <w:rFonts w:ascii="Times New Roman" w:hAnsi="Times New Roman" w:cs="Times New Roman"/>
          <w:sz w:val="28"/>
          <w:szCs w:val="28"/>
        </w:rPr>
        <w:t>)</w:t>
      </w:r>
      <w:r w:rsidRPr="0039226D">
        <w:rPr>
          <w:rFonts w:ascii="Times New Roman" w:hAnsi="Times New Roman" w:cs="Times New Roman"/>
          <w:sz w:val="28"/>
          <w:szCs w:val="28"/>
        </w:rPr>
        <w:t xml:space="preserve"> были использованы </w:t>
      </w:r>
      <w:r w:rsidR="00316BA7">
        <w:rPr>
          <w:rFonts w:ascii="Times New Roman" w:hAnsi="Times New Roman" w:cs="Times New Roman"/>
          <w:sz w:val="28"/>
          <w:szCs w:val="28"/>
        </w:rPr>
        <w:t>такие</w:t>
      </w:r>
      <w:r w:rsidRPr="0039226D">
        <w:rPr>
          <w:rFonts w:ascii="Times New Roman" w:hAnsi="Times New Roman" w:cs="Times New Roman"/>
          <w:sz w:val="28"/>
          <w:szCs w:val="28"/>
        </w:rPr>
        <w:t xml:space="preserve"> методики, </w:t>
      </w:r>
      <w:r w:rsidR="00316BA7">
        <w:rPr>
          <w:rFonts w:ascii="Times New Roman" w:hAnsi="Times New Roman" w:cs="Times New Roman"/>
          <w:sz w:val="28"/>
          <w:szCs w:val="28"/>
        </w:rPr>
        <w:t>как анализ,</w:t>
      </w:r>
      <w:r w:rsidRPr="0039226D">
        <w:rPr>
          <w:rFonts w:ascii="Times New Roman" w:hAnsi="Times New Roman" w:cs="Times New Roman"/>
          <w:sz w:val="28"/>
          <w:szCs w:val="28"/>
        </w:rPr>
        <w:t xml:space="preserve"> </w:t>
      </w:r>
      <w:r w:rsidR="00316BA7">
        <w:rPr>
          <w:rFonts w:ascii="Times New Roman" w:hAnsi="Times New Roman" w:cs="Times New Roman"/>
          <w:sz w:val="28"/>
          <w:szCs w:val="28"/>
        </w:rPr>
        <w:t xml:space="preserve">опрос, </w:t>
      </w:r>
      <w:r w:rsidRPr="0039226D">
        <w:rPr>
          <w:rFonts w:ascii="Times New Roman" w:hAnsi="Times New Roman" w:cs="Times New Roman"/>
          <w:sz w:val="28"/>
          <w:szCs w:val="28"/>
        </w:rPr>
        <w:t>систематизаци</w:t>
      </w:r>
      <w:r w:rsidR="00316BA7">
        <w:rPr>
          <w:rFonts w:ascii="Times New Roman" w:hAnsi="Times New Roman" w:cs="Times New Roman"/>
          <w:sz w:val="28"/>
          <w:szCs w:val="28"/>
        </w:rPr>
        <w:t>я</w:t>
      </w:r>
      <w:r w:rsidRPr="0039226D">
        <w:rPr>
          <w:rFonts w:ascii="Times New Roman" w:hAnsi="Times New Roman" w:cs="Times New Roman"/>
          <w:sz w:val="28"/>
          <w:szCs w:val="28"/>
        </w:rPr>
        <w:t xml:space="preserve"> и экспертные оценки. Также были применены </w:t>
      </w:r>
      <w:r w:rsidR="00316BA7">
        <w:rPr>
          <w:rFonts w:ascii="Times New Roman" w:hAnsi="Times New Roman" w:cs="Times New Roman"/>
          <w:sz w:val="28"/>
          <w:szCs w:val="28"/>
        </w:rPr>
        <w:t>метод оболочки данных (</w:t>
      </w:r>
      <w:r w:rsidR="00E8257C">
        <w:rPr>
          <w:rFonts w:ascii="Times New Roman" w:hAnsi="Times New Roman" w:cs="Times New Roman"/>
          <w:sz w:val="28"/>
          <w:szCs w:val="28"/>
          <w:lang w:val="en-US"/>
        </w:rPr>
        <w:t>DEA</w:t>
      </w:r>
      <w:r w:rsidR="00E8257C" w:rsidRPr="00E8257C">
        <w:rPr>
          <w:rFonts w:ascii="Times New Roman" w:hAnsi="Times New Roman" w:cs="Times New Roman"/>
          <w:sz w:val="28"/>
          <w:szCs w:val="28"/>
        </w:rPr>
        <w:t>)</w:t>
      </w:r>
      <w:r w:rsidR="00E8257C">
        <w:rPr>
          <w:rFonts w:ascii="Times New Roman" w:hAnsi="Times New Roman" w:cs="Times New Roman"/>
          <w:sz w:val="28"/>
          <w:szCs w:val="28"/>
        </w:rPr>
        <w:t>, машинное обучение с использованием искусственного интеллекта, общие статистические</w:t>
      </w:r>
      <w:r w:rsidRPr="0039226D">
        <w:rPr>
          <w:rFonts w:ascii="Times New Roman" w:hAnsi="Times New Roman" w:cs="Times New Roman"/>
          <w:sz w:val="28"/>
          <w:szCs w:val="28"/>
        </w:rPr>
        <w:t xml:space="preserve"> методы, </w:t>
      </w:r>
      <w:r w:rsidR="00E8257C">
        <w:rPr>
          <w:rFonts w:ascii="Times New Roman" w:hAnsi="Times New Roman" w:cs="Times New Roman"/>
          <w:sz w:val="28"/>
          <w:szCs w:val="28"/>
        </w:rPr>
        <w:t>математическое модулирование</w:t>
      </w:r>
      <w:r w:rsidRPr="0039226D">
        <w:rPr>
          <w:rFonts w:ascii="Times New Roman" w:hAnsi="Times New Roman" w:cs="Times New Roman"/>
          <w:sz w:val="28"/>
          <w:szCs w:val="28"/>
        </w:rPr>
        <w:t xml:space="preserve"> и </w:t>
      </w:r>
      <w:r w:rsidR="00E8257C">
        <w:rPr>
          <w:rFonts w:ascii="Times New Roman" w:hAnsi="Times New Roman" w:cs="Times New Roman"/>
          <w:sz w:val="28"/>
          <w:szCs w:val="28"/>
        </w:rPr>
        <w:t>другие</w:t>
      </w:r>
      <w:r w:rsidRPr="0039226D">
        <w:rPr>
          <w:rFonts w:ascii="Times New Roman" w:hAnsi="Times New Roman" w:cs="Times New Roman"/>
          <w:sz w:val="28"/>
          <w:szCs w:val="28"/>
        </w:rPr>
        <w:t xml:space="preserve">. </w:t>
      </w:r>
    </w:p>
    <w:p w14:paraId="14ABB33C" w14:textId="775AFF35" w:rsidR="00765F35" w:rsidRDefault="00E8257C"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Апробирован риск-ориентированный подход к аудиту эффективности бюджетных инвестиционных проектов. </w:t>
      </w:r>
      <w:r w:rsidR="0039226D" w:rsidRPr="0039226D">
        <w:rPr>
          <w:rFonts w:ascii="Times New Roman" w:hAnsi="Times New Roman" w:cs="Times New Roman"/>
          <w:sz w:val="28"/>
          <w:szCs w:val="28"/>
        </w:rPr>
        <w:t xml:space="preserve">При </w:t>
      </w:r>
      <w:r w:rsidR="004C55A5">
        <w:rPr>
          <w:rFonts w:ascii="Times New Roman" w:hAnsi="Times New Roman" w:cs="Times New Roman"/>
          <w:sz w:val="28"/>
          <w:szCs w:val="28"/>
        </w:rPr>
        <w:t>изучении</w:t>
      </w:r>
      <w:r>
        <w:rPr>
          <w:rFonts w:ascii="Times New Roman" w:hAnsi="Times New Roman" w:cs="Times New Roman"/>
          <w:sz w:val="28"/>
          <w:szCs w:val="28"/>
        </w:rPr>
        <w:t xml:space="preserve"> </w:t>
      </w:r>
      <w:r w:rsidR="0039226D" w:rsidRPr="0039226D">
        <w:rPr>
          <w:rFonts w:ascii="Times New Roman" w:hAnsi="Times New Roman" w:cs="Times New Roman"/>
          <w:sz w:val="28"/>
          <w:szCs w:val="28"/>
        </w:rPr>
        <w:t>использовал</w:t>
      </w:r>
      <w:r>
        <w:rPr>
          <w:rFonts w:ascii="Times New Roman" w:hAnsi="Times New Roman" w:cs="Times New Roman"/>
          <w:sz w:val="28"/>
          <w:szCs w:val="28"/>
        </w:rPr>
        <w:t>о</w:t>
      </w:r>
      <w:r w:rsidR="0039226D" w:rsidRPr="0039226D">
        <w:rPr>
          <w:rFonts w:ascii="Times New Roman" w:hAnsi="Times New Roman" w:cs="Times New Roman"/>
          <w:sz w:val="28"/>
          <w:szCs w:val="28"/>
        </w:rPr>
        <w:t xml:space="preserve">сь сопоставление, </w:t>
      </w:r>
      <w:r w:rsidR="00765F35">
        <w:rPr>
          <w:rFonts w:ascii="Times New Roman" w:hAnsi="Times New Roman" w:cs="Times New Roman"/>
          <w:sz w:val="28"/>
          <w:szCs w:val="28"/>
        </w:rPr>
        <w:t xml:space="preserve">группировки, модульное моделирование, </w:t>
      </w:r>
      <w:r w:rsidR="0039226D" w:rsidRPr="0039226D">
        <w:rPr>
          <w:rFonts w:ascii="Times New Roman" w:hAnsi="Times New Roman" w:cs="Times New Roman"/>
          <w:sz w:val="28"/>
          <w:szCs w:val="28"/>
        </w:rPr>
        <w:t xml:space="preserve">экспертные оценки. </w:t>
      </w:r>
    </w:p>
    <w:p w14:paraId="0AC23DF7" w14:textId="59D66E9A" w:rsidR="00765F35" w:rsidRDefault="00765F35"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39226D">
        <w:rPr>
          <w:rFonts w:ascii="Times New Roman" w:hAnsi="Times New Roman" w:cs="Times New Roman"/>
          <w:sz w:val="28"/>
          <w:szCs w:val="28"/>
        </w:rPr>
        <w:t xml:space="preserve">татистические данные </w:t>
      </w:r>
      <w:r>
        <w:rPr>
          <w:rFonts w:ascii="Times New Roman" w:hAnsi="Times New Roman" w:cs="Times New Roman"/>
          <w:sz w:val="28"/>
          <w:szCs w:val="28"/>
        </w:rPr>
        <w:t xml:space="preserve">Бюро национальной статистики, Министерств финансов, национальной экономики, а также Высшей аудиторской палаты Республики Казахстан </w:t>
      </w:r>
      <w:r w:rsidRPr="0039226D">
        <w:rPr>
          <w:rFonts w:ascii="Times New Roman" w:hAnsi="Times New Roman" w:cs="Times New Roman"/>
          <w:sz w:val="28"/>
          <w:szCs w:val="28"/>
        </w:rPr>
        <w:t xml:space="preserve">использовались </w:t>
      </w:r>
      <w:r>
        <w:rPr>
          <w:rFonts w:ascii="Times New Roman" w:hAnsi="Times New Roman" w:cs="Times New Roman"/>
          <w:sz w:val="28"/>
          <w:szCs w:val="28"/>
        </w:rPr>
        <w:t>в</w:t>
      </w:r>
      <w:r w:rsidR="0039226D" w:rsidRPr="0039226D">
        <w:rPr>
          <w:rFonts w:ascii="Times New Roman" w:hAnsi="Times New Roman" w:cs="Times New Roman"/>
          <w:sz w:val="28"/>
          <w:szCs w:val="28"/>
        </w:rPr>
        <w:t xml:space="preserve"> качестве информационной базы. Кроме того, </w:t>
      </w:r>
      <w:r w:rsidR="004C55A5">
        <w:rPr>
          <w:rFonts w:ascii="Times New Roman" w:hAnsi="Times New Roman" w:cs="Times New Roman"/>
          <w:sz w:val="28"/>
          <w:szCs w:val="28"/>
        </w:rPr>
        <w:t xml:space="preserve">в </w:t>
      </w:r>
      <w:r>
        <w:rPr>
          <w:rFonts w:ascii="Times New Roman" w:hAnsi="Times New Roman" w:cs="Times New Roman"/>
          <w:sz w:val="28"/>
          <w:szCs w:val="28"/>
        </w:rPr>
        <w:t xml:space="preserve">работе указаны выполненные автором расчеты, результаты экспертных оценок </w:t>
      </w:r>
      <w:r w:rsidR="00FD10A1">
        <w:rPr>
          <w:rFonts w:ascii="Times New Roman" w:hAnsi="Times New Roman" w:cs="Times New Roman"/>
          <w:sz w:val="28"/>
          <w:szCs w:val="28"/>
        </w:rPr>
        <w:t>и разработки высших органов аудита</w:t>
      </w:r>
      <w:r w:rsidR="0039226D" w:rsidRPr="0039226D">
        <w:rPr>
          <w:rFonts w:ascii="Times New Roman" w:hAnsi="Times New Roman" w:cs="Times New Roman"/>
          <w:sz w:val="28"/>
          <w:szCs w:val="28"/>
        </w:rPr>
        <w:t xml:space="preserve">. </w:t>
      </w:r>
    </w:p>
    <w:p w14:paraId="4935D109" w14:textId="66B93DD9" w:rsidR="00153A3D" w:rsidRPr="000B2458" w:rsidRDefault="0039226D" w:rsidP="00C667B4">
      <w:pPr>
        <w:spacing w:after="0" w:line="240" w:lineRule="auto"/>
        <w:ind w:firstLine="709"/>
        <w:jc w:val="both"/>
        <w:rPr>
          <w:rFonts w:ascii="Times New Roman" w:hAnsi="Times New Roman" w:cs="Times New Roman"/>
          <w:b/>
          <w:bCs/>
          <w:sz w:val="28"/>
          <w:szCs w:val="28"/>
        </w:rPr>
      </w:pPr>
      <w:r w:rsidRPr="00FD10A1">
        <w:rPr>
          <w:rFonts w:ascii="Times New Roman" w:hAnsi="Times New Roman" w:cs="Times New Roman"/>
          <w:b/>
          <w:bCs/>
          <w:sz w:val="28"/>
          <w:szCs w:val="28"/>
        </w:rPr>
        <w:t>Научная новизна</w:t>
      </w:r>
      <w:r w:rsidRPr="0039226D">
        <w:rPr>
          <w:rFonts w:ascii="Times New Roman" w:hAnsi="Times New Roman" w:cs="Times New Roman"/>
          <w:sz w:val="28"/>
          <w:szCs w:val="28"/>
        </w:rPr>
        <w:t xml:space="preserve"> </w:t>
      </w:r>
      <w:r w:rsidR="00FD10A1">
        <w:rPr>
          <w:rFonts w:ascii="Times New Roman" w:hAnsi="Times New Roman" w:cs="Times New Roman"/>
          <w:sz w:val="28"/>
          <w:szCs w:val="28"/>
        </w:rPr>
        <w:t xml:space="preserve">данного </w:t>
      </w:r>
      <w:r w:rsidRPr="0039226D">
        <w:rPr>
          <w:rFonts w:ascii="Times New Roman" w:hAnsi="Times New Roman" w:cs="Times New Roman"/>
          <w:sz w:val="28"/>
          <w:szCs w:val="28"/>
        </w:rPr>
        <w:t xml:space="preserve">исследования заключается в </w:t>
      </w:r>
      <w:r w:rsidR="00FD10A1">
        <w:rPr>
          <w:rFonts w:ascii="Times New Roman" w:hAnsi="Times New Roman" w:cs="Times New Roman"/>
          <w:sz w:val="28"/>
          <w:szCs w:val="28"/>
        </w:rPr>
        <w:t>широком</w:t>
      </w:r>
      <w:r w:rsidRPr="0039226D">
        <w:rPr>
          <w:rFonts w:ascii="Times New Roman" w:hAnsi="Times New Roman" w:cs="Times New Roman"/>
          <w:sz w:val="28"/>
          <w:szCs w:val="28"/>
        </w:rPr>
        <w:t xml:space="preserve"> </w:t>
      </w:r>
      <w:r w:rsidR="00E65A73" w:rsidRPr="00E65A73">
        <w:rPr>
          <w:rFonts w:ascii="Times New Roman" w:hAnsi="Times New Roman" w:cs="Times New Roman"/>
          <w:sz w:val="28"/>
          <w:szCs w:val="28"/>
        </w:rPr>
        <w:t xml:space="preserve">изучении </w:t>
      </w:r>
      <w:r w:rsidR="00E65A73">
        <w:rPr>
          <w:rFonts w:ascii="Times New Roman" w:hAnsi="Times New Roman" w:cs="Times New Roman"/>
          <w:sz w:val="28"/>
          <w:szCs w:val="28"/>
        </w:rPr>
        <w:t>теории и практики</w:t>
      </w:r>
      <w:r w:rsidR="00FD10A1">
        <w:rPr>
          <w:rFonts w:ascii="Times New Roman" w:hAnsi="Times New Roman" w:cs="Times New Roman"/>
          <w:sz w:val="28"/>
          <w:szCs w:val="28"/>
        </w:rPr>
        <w:t xml:space="preserve"> аудита </w:t>
      </w:r>
      <w:r w:rsidRPr="0039226D">
        <w:rPr>
          <w:rFonts w:ascii="Times New Roman" w:hAnsi="Times New Roman" w:cs="Times New Roman"/>
          <w:sz w:val="28"/>
          <w:szCs w:val="28"/>
        </w:rPr>
        <w:t xml:space="preserve">эффективности бюджетных инвестиций, а также </w:t>
      </w:r>
      <w:r w:rsidR="00E65A73">
        <w:rPr>
          <w:rFonts w:ascii="Times New Roman" w:hAnsi="Times New Roman" w:cs="Times New Roman"/>
          <w:sz w:val="28"/>
          <w:szCs w:val="28"/>
        </w:rPr>
        <w:t xml:space="preserve">в выработке практических </w:t>
      </w:r>
      <w:r w:rsidR="000B2458">
        <w:rPr>
          <w:rFonts w:ascii="Times New Roman" w:hAnsi="Times New Roman" w:cs="Times New Roman"/>
          <w:sz w:val="28"/>
          <w:szCs w:val="28"/>
        </w:rPr>
        <w:t>предложени</w:t>
      </w:r>
      <w:r w:rsidR="00E65A73">
        <w:rPr>
          <w:rFonts w:ascii="Times New Roman" w:hAnsi="Times New Roman" w:cs="Times New Roman"/>
          <w:sz w:val="28"/>
          <w:szCs w:val="28"/>
        </w:rPr>
        <w:t>й</w:t>
      </w:r>
      <w:r w:rsidR="000B2458">
        <w:rPr>
          <w:rFonts w:ascii="Times New Roman" w:hAnsi="Times New Roman" w:cs="Times New Roman"/>
          <w:sz w:val="28"/>
          <w:szCs w:val="28"/>
        </w:rPr>
        <w:t xml:space="preserve"> </w:t>
      </w:r>
      <w:r w:rsidRPr="0039226D">
        <w:rPr>
          <w:rFonts w:ascii="Times New Roman" w:hAnsi="Times New Roman" w:cs="Times New Roman"/>
          <w:sz w:val="28"/>
          <w:szCs w:val="28"/>
        </w:rPr>
        <w:t xml:space="preserve">по </w:t>
      </w:r>
      <w:r w:rsidR="000B2458">
        <w:rPr>
          <w:rFonts w:ascii="Times New Roman" w:hAnsi="Times New Roman" w:cs="Times New Roman"/>
          <w:sz w:val="28"/>
          <w:szCs w:val="28"/>
        </w:rPr>
        <w:t xml:space="preserve">совершенствованию процессов аудита </w:t>
      </w:r>
      <w:bookmarkStart w:id="7" w:name="_Hlk101452214"/>
      <w:r w:rsidR="00FB3A13">
        <w:rPr>
          <w:rFonts w:ascii="Times New Roman" w:hAnsi="Times New Roman" w:cs="Times New Roman"/>
          <w:sz w:val="28"/>
          <w:szCs w:val="28"/>
        </w:rPr>
        <w:t>эффективности бюджетных инвестиций</w:t>
      </w:r>
      <w:r w:rsidR="000B2458" w:rsidRPr="000B2458">
        <w:t xml:space="preserve"> </w:t>
      </w:r>
      <w:r w:rsidR="000B2458" w:rsidRPr="000B2458">
        <w:rPr>
          <w:rFonts w:ascii="Times New Roman" w:hAnsi="Times New Roman" w:cs="Times New Roman"/>
          <w:sz w:val="28"/>
          <w:szCs w:val="28"/>
        </w:rPr>
        <w:t>для повышения эффективности бюджетных инвестиций в Республике Казахстан</w:t>
      </w:r>
      <w:r w:rsidR="00FB3A13" w:rsidRPr="000B2458">
        <w:rPr>
          <w:rFonts w:ascii="Times New Roman" w:hAnsi="Times New Roman" w:cs="Times New Roman"/>
          <w:sz w:val="28"/>
          <w:szCs w:val="28"/>
        </w:rPr>
        <w:t>.</w:t>
      </w:r>
      <w:bookmarkEnd w:id="7"/>
    </w:p>
    <w:p w14:paraId="30A120C9" w14:textId="19FD19D1" w:rsidR="00153A3D" w:rsidRDefault="00FB3A13" w:rsidP="00C667B4">
      <w:pPr>
        <w:spacing w:after="0" w:line="24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Основные </w:t>
      </w:r>
      <w:r>
        <w:rPr>
          <w:rFonts w:ascii="Times New Roman" w:hAnsi="Times New Roman" w:cs="Times New Roman"/>
          <w:b/>
          <w:sz w:val="28"/>
          <w:szCs w:val="28"/>
        </w:rPr>
        <w:t>положения, выносимые на защиту</w:t>
      </w:r>
      <w:r>
        <w:rPr>
          <w:rFonts w:ascii="Times New Roman" w:hAnsi="Times New Roman" w:cs="Times New Roman"/>
          <w:bCs/>
          <w:sz w:val="28"/>
          <w:szCs w:val="28"/>
        </w:rPr>
        <w:t xml:space="preserve">: </w:t>
      </w:r>
    </w:p>
    <w:p w14:paraId="307382AE" w14:textId="21398D84" w:rsidR="00153A3D" w:rsidRDefault="00FB3A13" w:rsidP="00C667B4">
      <w:pPr>
        <w:pStyle w:val="aff2"/>
        <w:spacing w:before="0"/>
        <w:ind w:left="57" w:right="57" w:firstLine="709"/>
        <w:jc w:val="both"/>
        <w:rPr>
          <w:rFonts w:ascii="Times New Roman" w:hAnsi="Times New Roman" w:cs="Times New Roman"/>
          <w:bCs/>
          <w:sz w:val="28"/>
          <w:szCs w:val="28"/>
          <w:lang w:val="ru-RU"/>
        </w:rPr>
      </w:pPr>
      <w:r>
        <w:rPr>
          <w:rFonts w:ascii="Times New Roman" w:hAnsi="Times New Roman" w:cs="Times New Roman"/>
          <w:sz w:val="28"/>
          <w:szCs w:val="28"/>
          <w:lang w:val="ru-RU"/>
        </w:rPr>
        <w:t xml:space="preserve">1. </w:t>
      </w:r>
      <w:r w:rsidR="00C31C5A">
        <w:rPr>
          <w:rFonts w:ascii="Times New Roman" w:hAnsi="Times New Roman" w:cs="Times New Roman"/>
          <w:sz w:val="28"/>
          <w:szCs w:val="28"/>
          <w:lang w:val="ru-RU"/>
        </w:rPr>
        <w:t xml:space="preserve">Разработан и предложен комплекс мероприятий </w:t>
      </w:r>
      <w:r w:rsidR="00742EEE">
        <w:rPr>
          <w:rFonts w:ascii="Times New Roman" w:hAnsi="Times New Roman" w:cs="Times New Roman"/>
          <w:sz w:val="28"/>
          <w:szCs w:val="28"/>
          <w:lang w:val="ru-RU"/>
        </w:rPr>
        <w:t>для качественной и полной оценки бюджетных инвестиций в целях повышения эффективности бюджетных инвестиций</w:t>
      </w:r>
      <w:r w:rsidR="00F53F2B">
        <w:rPr>
          <w:rFonts w:ascii="Times New Roman" w:hAnsi="Times New Roman" w:cs="Times New Roman"/>
          <w:sz w:val="28"/>
          <w:szCs w:val="28"/>
          <w:lang w:val="ru-RU"/>
        </w:rPr>
        <w:t>.</w:t>
      </w:r>
      <w:r w:rsidR="00742EEE">
        <w:rPr>
          <w:rFonts w:ascii="Times New Roman" w:hAnsi="Times New Roman" w:cs="Times New Roman"/>
          <w:sz w:val="28"/>
          <w:szCs w:val="28"/>
          <w:lang w:val="ru-RU"/>
        </w:rPr>
        <w:t xml:space="preserve"> </w:t>
      </w:r>
      <w:r>
        <w:rPr>
          <w:rFonts w:ascii="Times New Roman" w:hAnsi="Times New Roman" w:cs="Times New Roman"/>
          <w:bCs/>
          <w:sz w:val="28"/>
          <w:szCs w:val="28"/>
          <w:lang w:val="ru-RU"/>
        </w:rPr>
        <w:t>Дан авторский подход к определению «бюджетные инвестиции»</w:t>
      </w:r>
      <w:r w:rsidR="00742EEE">
        <w:rPr>
          <w:rFonts w:ascii="Times New Roman" w:hAnsi="Times New Roman" w:cs="Times New Roman"/>
          <w:bCs/>
          <w:sz w:val="28"/>
          <w:szCs w:val="28"/>
          <w:lang w:val="ru-RU"/>
        </w:rPr>
        <w:t>, в том числе для корректной постановки задачи при проведении аудита эффективности</w:t>
      </w:r>
      <w:r>
        <w:rPr>
          <w:rFonts w:ascii="Times New Roman" w:hAnsi="Times New Roman" w:cs="Times New Roman"/>
          <w:bCs/>
          <w:sz w:val="28"/>
          <w:szCs w:val="28"/>
          <w:lang w:val="ru-RU"/>
        </w:rPr>
        <w:t>.</w:t>
      </w:r>
    </w:p>
    <w:p w14:paraId="5A6927DF" w14:textId="21136A5A" w:rsidR="00153A3D" w:rsidRDefault="00FB3A13" w:rsidP="00C667B4">
      <w:pPr>
        <w:spacing w:after="0" w:line="240" w:lineRule="auto"/>
        <w:ind w:left="57" w:right="57" w:firstLine="709"/>
        <w:jc w:val="both"/>
        <w:rPr>
          <w:rFonts w:ascii="Times New Roman" w:hAnsi="Times New Roman" w:cs="Times New Roman"/>
          <w:sz w:val="28"/>
          <w:szCs w:val="28"/>
        </w:rPr>
      </w:pPr>
      <w:r>
        <w:rPr>
          <w:rFonts w:ascii="Times New Roman" w:hAnsi="Times New Roman" w:cs="Times New Roman"/>
          <w:bCs/>
          <w:sz w:val="28"/>
          <w:szCs w:val="28"/>
        </w:rPr>
        <w:t>2.</w:t>
      </w:r>
      <w:r>
        <w:rPr>
          <w:rFonts w:ascii="Times New Roman" w:hAnsi="Times New Roman" w:cs="Times New Roman"/>
          <w:sz w:val="28"/>
          <w:szCs w:val="28"/>
        </w:rPr>
        <w:t xml:space="preserve"> </w:t>
      </w:r>
      <w:r w:rsidR="00F0763E">
        <w:rPr>
          <w:rFonts w:ascii="Times New Roman" w:hAnsi="Times New Roman" w:cs="Times New Roman"/>
          <w:sz w:val="28"/>
          <w:szCs w:val="28"/>
        </w:rPr>
        <w:t>Подтверждена устойчивость концепции аудита эффективности, которая требует периодическ</w:t>
      </w:r>
      <w:r w:rsidR="00310726">
        <w:rPr>
          <w:rFonts w:ascii="Times New Roman" w:hAnsi="Times New Roman" w:cs="Times New Roman"/>
          <w:sz w:val="28"/>
          <w:szCs w:val="28"/>
        </w:rPr>
        <w:t>ого</w:t>
      </w:r>
      <w:r w:rsidR="00F0763E">
        <w:rPr>
          <w:rFonts w:ascii="Times New Roman" w:hAnsi="Times New Roman" w:cs="Times New Roman"/>
          <w:sz w:val="28"/>
          <w:szCs w:val="28"/>
        </w:rPr>
        <w:t xml:space="preserve"> пересмотр</w:t>
      </w:r>
      <w:r w:rsidR="00310726">
        <w:rPr>
          <w:rFonts w:ascii="Times New Roman" w:hAnsi="Times New Roman" w:cs="Times New Roman"/>
          <w:sz w:val="28"/>
          <w:szCs w:val="28"/>
        </w:rPr>
        <w:t>а</w:t>
      </w:r>
      <w:r w:rsidR="00F0763E">
        <w:rPr>
          <w:rFonts w:ascii="Times New Roman" w:hAnsi="Times New Roman" w:cs="Times New Roman"/>
          <w:sz w:val="28"/>
          <w:szCs w:val="28"/>
        </w:rPr>
        <w:t xml:space="preserve"> законодательной и методической базы, что позволит повысить эффективность проводимых аудиторских мероприятий и позволит предоставлять органам государственного аудита конструктивные рекомендации и в конечном итоге повысит конечный результат аудита</w:t>
      </w:r>
      <w:r>
        <w:rPr>
          <w:rFonts w:ascii="Times New Roman" w:hAnsi="Times New Roman" w:cs="Times New Roman"/>
          <w:sz w:val="28"/>
          <w:szCs w:val="28"/>
        </w:rPr>
        <w:t>.</w:t>
      </w:r>
      <w:r w:rsidR="00F0763E">
        <w:rPr>
          <w:rFonts w:ascii="Times New Roman" w:hAnsi="Times New Roman" w:cs="Times New Roman"/>
          <w:sz w:val="28"/>
          <w:szCs w:val="28"/>
        </w:rPr>
        <w:t xml:space="preserve"> Предложены базовые критерии аудита эффективности.</w:t>
      </w:r>
    </w:p>
    <w:p w14:paraId="69492650" w14:textId="5BDC8044" w:rsidR="007802E3" w:rsidRDefault="007802E3" w:rsidP="00C667B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FE4514">
        <w:rPr>
          <w:rFonts w:ascii="Times New Roman" w:hAnsi="Times New Roman" w:cs="Times New Roman"/>
          <w:bCs/>
          <w:sz w:val="28"/>
          <w:szCs w:val="28"/>
        </w:rPr>
        <w:t xml:space="preserve">Предложена </w:t>
      </w:r>
      <w:r w:rsidR="00FE4514" w:rsidRPr="00FE4514">
        <w:rPr>
          <w:rFonts w:ascii="Times New Roman" w:hAnsi="Times New Roman" w:cs="Times New Roman"/>
          <w:bCs/>
          <w:sz w:val="28"/>
          <w:szCs w:val="28"/>
        </w:rPr>
        <w:t xml:space="preserve">модель аудита эффективности бюджетных инвестиционных проектов на период всего жизненного цикла проекта </w:t>
      </w:r>
      <w:r w:rsidR="00363ACF">
        <w:rPr>
          <w:rFonts w:ascii="Times New Roman" w:hAnsi="Times New Roman" w:cs="Times New Roman"/>
          <w:bCs/>
          <w:sz w:val="28"/>
          <w:szCs w:val="28"/>
        </w:rPr>
        <w:t xml:space="preserve">для предоставления заинтересованным сторонам уверенности в реализации проекта </w:t>
      </w:r>
      <w:r w:rsidR="00FE4514">
        <w:rPr>
          <w:rFonts w:ascii="Times New Roman" w:hAnsi="Times New Roman" w:cs="Times New Roman"/>
          <w:bCs/>
          <w:sz w:val="28"/>
          <w:szCs w:val="28"/>
        </w:rPr>
        <w:t xml:space="preserve">с учетом </w:t>
      </w:r>
      <w:r w:rsidR="00363ACF">
        <w:rPr>
          <w:rFonts w:ascii="Times New Roman" w:hAnsi="Times New Roman" w:cs="Times New Roman"/>
          <w:bCs/>
          <w:sz w:val="28"/>
          <w:szCs w:val="28"/>
        </w:rPr>
        <w:t>зафиксированных</w:t>
      </w:r>
      <w:r>
        <w:rPr>
          <w:rFonts w:ascii="Times New Roman" w:hAnsi="Times New Roman" w:cs="Times New Roman"/>
          <w:bCs/>
          <w:sz w:val="28"/>
          <w:szCs w:val="28"/>
        </w:rPr>
        <w:t xml:space="preserve"> тенденци</w:t>
      </w:r>
      <w:r w:rsidR="00363ACF">
        <w:rPr>
          <w:rFonts w:ascii="Times New Roman" w:hAnsi="Times New Roman" w:cs="Times New Roman"/>
          <w:bCs/>
          <w:sz w:val="28"/>
          <w:szCs w:val="28"/>
        </w:rPr>
        <w:t>й</w:t>
      </w:r>
      <w:r>
        <w:rPr>
          <w:rFonts w:ascii="Times New Roman" w:hAnsi="Times New Roman" w:cs="Times New Roman"/>
          <w:bCs/>
          <w:sz w:val="28"/>
          <w:szCs w:val="28"/>
        </w:rPr>
        <w:t xml:space="preserve"> развития аудита эффективности </w:t>
      </w:r>
      <w:r w:rsidR="00FE4514">
        <w:rPr>
          <w:rFonts w:ascii="Times New Roman" w:hAnsi="Times New Roman" w:cs="Times New Roman"/>
          <w:bCs/>
          <w:sz w:val="28"/>
          <w:szCs w:val="28"/>
        </w:rPr>
        <w:t>и на основе анализ</w:t>
      </w:r>
      <w:r w:rsidR="00363ACF">
        <w:rPr>
          <w:rFonts w:ascii="Times New Roman" w:hAnsi="Times New Roman" w:cs="Times New Roman"/>
          <w:bCs/>
          <w:sz w:val="28"/>
          <w:szCs w:val="28"/>
        </w:rPr>
        <w:t>а полученных данных</w:t>
      </w:r>
      <w:r>
        <w:rPr>
          <w:rFonts w:ascii="Times New Roman" w:hAnsi="Times New Roman" w:cs="Times New Roman"/>
          <w:bCs/>
          <w:sz w:val="28"/>
          <w:szCs w:val="28"/>
        </w:rPr>
        <w:t xml:space="preserve">. </w:t>
      </w:r>
    </w:p>
    <w:p w14:paraId="47805311" w14:textId="5AA35A75" w:rsidR="004B5E19" w:rsidRPr="008F015E" w:rsidRDefault="00F27151" w:rsidP="00C667B4">
      <w:pPr>
        <w:spacing w:after="0" w:line="240" w:lineRule="auto"/>
        <w:ind w:firstLine="709"/>
        <w:jc w:val="both"/>
        <w:rPr>
          <w:bCs/>
        </w:rPr>
      </w:pPr>
      <w:r>
        <w:rPr>
          <w:rFonts w:ascii="Times New Roman" w:hAnsi="Times New Roman" w:cs="Times New Roman"/>
          <w:bCs/>
          <w:sz w:val="28"/>
          <w:szCs w:val="28"/>
        </w:rPr>
        <w:t>4</w:t>
      </w:r>
      <w:r w:rsidR="00FB3A13">
        <w:rPr>
          <w:rFonts w:ascii="Times New Roman" w:hAnsi="Times New Roman" w:cs="Times New Roman"/>
          <w:bCs/>
          <w:sz w:val="28"/>
          <w:szCs w:val="28"/>
        </w:rPr>
        <w:t xml:space="preserve">. </w:t>
      </w:r>
      <w:r w:rsidR="00363ACF">
        <w:rPr>
          <w:rFonts w:ascii="Times New Roman" w:hAnsi="Times New Roman" w:cs="Times New Roman"/>
          <w:bCs/>
          <w:sz w:val="28"/>
          <w:szCs w:val="28"/>
        </w:rPr>
        <w:t>Апробирован и рекомендован</w:t>
      </w:r>
      <w:r w:rsidR="00FB3A13">
        <w:rPr>
          <w:rFonts w:ascii="Times New Roman" w:hAnsi="Times New Roman" w:cs="Times New Roman"/>
          <w:bCs/>
          <w:sz w:val="28"/>
          <w:szCs w:val="28"/>
        </w:rPr>
        <w:t xml:space="preserve"> </w:t>
      </w:r>
      <w:r w:rsidR="00363ACF">
        <w:rPr>
          <w:rFonts w:ascii="Times New Roman" w:hAnsi="Times New Roman" w:cs="Times New Roman"/>
          <w:sz w:val="28"/>
          <w:szCs w:val="28"/>
        </w:rPr>
        <w:t xml:space="preserve">риск-ориентированного подхода к аудиту </w:t>
      </w:r>
      <w:r w:rsidR="008F015E">
        <w:rPr>
          <w:rFonts w:ascii="Times New Roman" w:hAnsi="Times New Roman" w:cs="Times New Roman"/>
          <w:sz w:val="28"/>
          <w:szCs w:val="28"/>
        </w:rPr>
        <w:t xml:space="preserve">эффективности </w:t>
      </w:r>
      <w:r w:rsidR="00363ACF">
        <w:rPr>
          <w:rFonts w:ascii="Times New Roman" w:hAnsi="Times New Roman" w:cs="Times New Roman"/>
          <w:sz w:val="28"/>
          <w:szCs w:val="28"/>
        </w:rPr>
        <w:t xml:space="preserve">бюджетных инвестиционных проектов </w:t>
      </w:r>
      <w:r w:rsidR="00FB3A13">
        <w:rPr>
          <w:rFonts w:ascii="Times New Roman" w:hAnsi="Times New Roman" w:cs="Times New Roman"/>
          <w:bCs/>
          <w:sz w:val="28"/>
          <w:szCs w:val="28"/>
        </w:rPr>
        <w:t>для совершенствования аудита эффективности бюджетных инвестиций</w:t>
      </w:r>
      <w:r w:rsidR="00363ACF">
        <w:rPr>
          <w:rFonts w:ascii="Times New Roman" w:hAnsi="Times New Roman" w:cs="Times New Roman"/>
          <w:bCs/>
          <w:sz w:val="28"/>
          <w:szCs w:val="28"/>
        </w:rPr>
        <w:t>.</w:t>
      </w:r>
      <w:r w:rsidR="008F015E">
        <w:rPr>
          <w:rFonts w:ascii="Times New Roman" w:hAnsi="Times New Roman" w:cs="Times New Roman"/>
          <w:bCs/>
          <w:sz w:val="28"/>
          <w:szCs w:val="28"/>
        </w:rPr>
        <w:t xml:space="preserve"> Предложена матрица рисков, чтобы помочь аудиторам получить опыт оценки рисков, который будет полезен при будущих аудитах аналогичных проектов.</w:t>
      </w:r>
    </w:p>
    <w:p w14:paraId="27ECAC5F" w14:textId="4B4789AB" w:rsidR="00153A3D" w:rsidRDefault="00F27151" w:rsidP="00C667B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4B5E19">
        <w:rPr>
          <w:rFonts w:ascii="Times New Roman" w:hAnsi="Times New Roman" w:cs="Times New Roman"/>
          <w:bCs/>
          <w:sz w:val="28"/>
          <w:szCs w:val="28"/>
        </w:rPr>
        <w:t xml:space="preserve">. Дано </w:t>
      </w:r>
      <w:r w:rsidR="004B5E19" w:rsidRPr="004B5E19">
        <w:rPr>
          <w:rFonts w:ascii="Times New Roman" w:hAnsi="Times New Roman" w:cs="Times New Roman"/>
          <w:bCs/>
          <w:sz w:val="28"/>
          <w:szCs w:val="28"/>
        </w:rPr>
        <w:t>заключени</w:t>
      </w:r>
      <w:r w:rsidR="004B5E19">
        <w:rPr>
          <w:rFonts w:ascii="Times New Roman" w:hAnsi="Times New Roman" w:cs="Times New Roman"/>
          <w:bCs/>
          <w:sz w:val="28"/>
          <w:szCs w:val="28"/>
        </w:rPr>
        <w:t>е</w:t>
      </w:r>
      <w:r w:rsidR="004B5E19" w:rsidRPr="004B5E19">
        <w:rPr>
          <w:rFonts w:ascii="Times New Roman" w:hAnsi="Times New Roman" w:cs="Times New Roman"/>
          <w:bCs/>
          <w:sz w:val="28"/>
          <w:szCs w:val="28"/>
        </w:rPr>
        <w:t xml:space="preserve"> о приемлемости применения метода </w:t>
      </w:r>
      <w:r w:rsidR="004B5E19">
        <w:rPr>
          <w:rFonts w:ascii="Times New Roman" w:hAnsi="Times New Roman" w:cs="Times New Roman"/>
          <w:bCs/>
          <w:sz w:val="28"/>
          <w:szCs w:val="28"/>
        </w:rPr>
        <w:t>оболочки данных (</w:t>
      </w:r>
      <w:r w:rsidR="004B5E19" w:rsidRPr="004B5E19">
        <w:rPr>
          <w:rFonts w:ascii="Times New Roman" w:hAnsi="Times New Roman" w:cs="Times New Roman"/>
          <w:bCs/>
          <w:sz w:val="28"/>
          <w:szCs w:val="28"/>
        </w:rPr>
        <w:t>DEA</w:t>
      </w:r>
      <w:r w:rsidR="004B5E19">
        <w:rPr>
          <w:rFonts w:ascii="Times New Roman" w:hAnsi="Times New Roman" w:cs="Times New Roman"/>
          <w:bCs/>
          <w:sz w:val="28"/>
          <w:szCs w:val="28"/>
        </w:rPr>
        <w:t>)</w:t>
      </w:r>
      <w:r w:rsidR="004B5E19" w:rsidRPr="004B5E19">
        <w:rPr>
          <w:rFonts w:ascii="Times New Roman" w:hAnsi="Times New Roman" w:cs="Times New Roman"/>
          <w:bCs/>
          <w:sz w:val="28"/>
          <w:szCs w:val="28"/>
        </w:rPr>
        <w:t xml:space="preserve"> для оценки технической эффективности бюджетных инвестиций в рамках аудита эффективности</w:t>
      </w:r>
      <w:r w:rsidR="008F015E">
        <w:rPr>
          <w:rFonts w:ascii="Times New Roman" w:hAnsi="Times New Roman" w:cs="Times New Roman"/>
          <w:bCs/>
          <w:sz w:val="28"/>
          <w:szCs w:val="28"/>
        </w:rPr>
        <w:t>, который предоставит аудиторам дополнительные аналитические доказательства в аудиторской проверке, опции и ориентиры при проведении выборки, определении объекта аудита и предоставлении рекомендаций по объемам финансирования и ориентирам по целевым показателям эффективности.</w:t>
      </w:r>
    </w:p>
    <w:p w14:paraId="326F4812" w14:textId="4E8343D1" w:rsidR="00DE75BE" w:rsidRPr="00DE75BE" w:rsidRDefault="00FB3A13" w:rsidP="00C667B4">
      <w:pPr>
        <w:spacing w:after="0" w:line="240" w:lineRule="auto"/>
        <w:ind w:firstLine="709"/>
        <w:jc w:val="both"/>
        <w:rPr>
          <w:rFonts w:ascii="Times New Roman" w:hAnsi="Times New Roman" w:cs="Times New Roman"/>
          <w:sz w:val="28"/>
          <w:szCs w:val="28"/>
        </w:rPr>
      </w:pPr>
      <w:bookmarkStart w:id="8" w:name="_Hlk101452146"/>
      <w:bookmarkStart w:id="9" w:name="_Hlk101452424"/>
      <w:bookmarkEnd w:id="8"/>
      <w:r>
        <w:rPr>
          <w:rFonts w:ascii="Times New Roman" w:hAnsi="Times New Roman" w:cs="Times New Roman"/>
          <w:b/>
          <w:sz w:val="28"/>
          <w:szCs w:val="28"/>
        </w:rPr>
        <w:t>Теоретическая и практическая значимость</w:t>
      </w:r>
      <w:r>
        <w:rPr>
          <w:rFonts w:ascii="Times New Roman" w:hAnsi="Times New Roman" w:cs="Times New Roman"/>
          <w:sz w:val="28"/>
          <w:szCs w:val="28"/>
        </w:rPr>
        <w:t xml:space="preserve"> диссертационного исследования. </w:t>
      </w:r>
      <w:r w:rsidR="00DE75BE">
        <w:rPr>
          <w:rFonts w:ascii="Times New Roman" w:hAnsi="Times New Roman" w:cs="Times New Roman"/>
          <w:sz w:val="28"/>
          <w:szCs w:val="28"/>
        </w:rPr>
        <w:t>В</w:t>
      </w:r>
      <w:r w:rsidR="00DE75BE" w:rsidRPr="00DE75BE">
        <w:rPr>
          <w:rFonts w:ascii="Times New Roman" w:hAnsi="Times New Roman" w:cs="Times New Roman"/>
          <w:sz w:val="28"/>
          <w:szCs w:val="28"/>
        </w:rPr>
        <w:t>ыводы</w:t>
      </w:r>
      <w:r w:rsidR="00DE75BE">
        <w:rPr>
          <w:rFonts w:ascii="Times New Roman" w:hAnsi="Times New Roman" w:cs="Times New Roman"/>
          <w:sz w:val="28"/>
          <w:szCs w:val="28"/>
        </w:rPr>
        <w:t xml:space="preserve"> теоретического характера</w:t>
      </w:r>
      <w:r w:rsidR="00DE75BE" w:rsidRPr="00DE75BE">
        <w:rPr>
          <w:rFonts w:ascii="Times New Roman" w:hAnsi="Times New Roman" w:cs="Times New Roman"/>
          <w:sz w:val="28"/>
          <w:szCs w:val="28"/>
        </w:rPr>
        <w:t xml:space="preserve">, </w:t>
      </w:r>
      <w:r w:rsidR="00CF102C">
        <w:rPr>
          <w:rFonts w:ascii="Times New Roman" w:hAnsi="Times New Roman" w:cs="Times New Roman"/>
          <w:sz w:val="28"/>
          <w:szCs w:val="28"/>
        </w:rPr>
        <w:t>изложенные в данной работе</w:t>
      </w:r>
      <w:r w:rsidR="00DE75BE" w:rsidRPr="00DE75BE">
        <w:rPr>
          <w:rFonts w:ascii="Times New Roman" w:hAnsi="Times New Roman" w:cs="Times New Roman"/>
          <w:sz w:val="28"/>
          <w:szCs w:val="28"/>
        </w:rPr>
        <w:t>, могут быть внедрены в учебны</w:t>
      </w:r>
      <w:r w:rsidR="00CF102C">
        <w:rPr>
          <w:rFonts w:ascii="Times New Roman" w:hAnsi="Times New Roman" w:cs="Times New Roman"/>
          <w:sz w:val="28"/>
          <w:szCs w:val="28"/>
        </w:rPr>
        <w:t>е материалы для бакалавров, магистрантов и докторантов по</w:t>
      </w:r>
      <w:r w:rsidR="00DE75BE" w:rsidRPr="00DE75BE">
        <w:rPr>
          <w:rFonts w:ascii="Times New Roman" w:hAnsi="Times New Roman" w:cs="Times New Roman"/>
          <w:sz w:val="28"/>
          <w:szCs w:val="28"/>
        </w:rPr>
        <w:t xml:space="preserve"> таки</w:t>
      </w:r>
      <w:r w:rsidR="00CF102C">
        <w:rPr>
          <w:rFonts w:ascii="Times New Roman" w:hAnsi="Times New Roman" w:cs="Times New Roman"/>
          <w:sz w:val="28"/>
          <w:szCs w:val="28"/>
        </w:rPr>
        <w:t>м</w:t>
      </w:r>
      <w:r w:rsidR="00DE75BE" w:rsidRPr="00DE75BE">
        <w:rPr>
          <w:rFonts w:ascii="Times New Roman" w:hAnsi="Times New Roman" w:cs="Times New Roman"/>
          <w:sz w:val="28"/>
          <w:szCs w:val="28"/>
        </w:rPr>
        <w:t xml:space="preserve"> дисциплин</w:t>
      </w:r>
      <w:r w:rsidR="00CF102C">
        <w:rPr>
          <w:rFonts w:ascii="Times New Roman" w:hAnsi="Times New Roman" w:cs="Times New Roman"/>
          <w:sz w:val="28"/>
          <w:szCs w:val="28"/>
        </w:rPr>
        <w:t>ам</w:t>
      </w:r>
      <w:r w:rsidR="00DE75BE" w:rsidRPr="00DE75BE">
        <w:rPr>
          <w:rFonts w:ascii="Times New Roman" w:hAnsi="Times New Roman" w:cs="Times New Roman"/>
          <w:sz w:val="28"/>
          <w:szCs w:val="28"/>
        </w:rPr>
        <w:t xml:space="preserve">, как </w:t>
      </w:r>
      <w:r w:rsidR="00CF102C">
        <w:rPr>
          <w:rFonts w:ascii="Times New Roman" w:hAnsi="Times New Roman" w:cs="Times New Roman"/>
          <w:sz w:val="28"/>
          <w:szCs w:val="28"/>
        </w:rPr>
        <w:t>«</w:t>
      </w:r>
      <w:r w:rsidR="00DE75BE" w:rsidRPr="00DE75BE">
        <w:rPr>
          <w:rFonts w:ascii="Times New Roman" w:hAnsi="Times New Roman" w:cs="Times New Roman"/>
          <w:sz w:val="28"/>
          <w:szCs w:val="28"/>
        </w:rPr>
        <w:t>Государственный аудит</w:t>
      </w:r>
      <w:r w:rsidR="00CF102C">
        <w:rPr>
          <w:rFonts w:ascii="Times New Roman" w:hAnsi="Times New Roman" w:cs="Times New Roman"/>
          <w:sz w:val="28"/>
          <w:szCs w:val="28"/>
        </w:rPr>
        <w:t>»</w:t>
      </w:r>
      <w:r w:rsidR="00DE75BE" w:rsidRPr="00DE75BE">
        <w:rPr>
          <w:rFonts w:ascii="Times New Roman" w:hAnsi="Times New Roman" w:cs="Times New Roman"/>
          <w:sz w:val="28"/>
          <w:szCs w:val="28"/>
        </w:rPr>
        <w:t>,</w:t>
      </w:r>
      <w:r w:rsidR="00CF102C">
        <w:rPr>
          <w:rFonts w:ascii="Times New Roman" w:hAnsi="Times New Roman" w:cs="Times New Roman"/>
          <w:sz w:val="28"/>
          <w:szCs w:val="28"/>
        </w:rPr>
        <w:t xml:space="preserve"> «Инвестиционная политика государства», «Государственное и местное управление»,</w:t>
      </w:r>
      <w:r w:rsidR="00DE75BE" w:rsidRPr="00DE75BE">
        <w:rPr>
          <w:rFonts w:ascii="Times New Roman" w:hAnsi="Times New Roman" w:cs="Times New Roman"/>
          <w:sz w:val="28"/>
          <w:szCs w:val="28"/>
        </w:rPr>
        <w:t xml:space="preserve"> </w:t>
      </w:r>
      <w:r w:rsidR="00CF102C">
        <w:rPr>
          <w:rFonts w:ascii="Times New Roman" w:hAnsi="Times New Roman" w:cs="Times New Roman"/>
          <w:sz w:val="28"/>
          <w:szCs w:val="28"/>
        </w:rPr>
        <w:t>«</w:t>
      </w:r>
      <w:r w:rsidR="00DE75BE" w:rsidRPr="00DE75BE">
        <w:rPr>
          <w:rFonts w:ascii="Times New Roman" w:hAnsi="Times New Roman" w:cs="Times New Roman"/>
          <w:sz w:val="28"/>
          <w:szCs w:val="28"/>
        </w:rPr>
        <w:t>Аудит эффективности</w:t>
      </w:r>
      <w:r w:rsidR="00CF102C">
        <w:rPr>
          <w:rFonts w:ascii="Times New Roman" w:hAnsi="Times New Roman" w:cs="Times New Roman"/>
          <w:sz w:val="28"/>
          <w:szCs w:val="28"/>
        </w:rPr>
        <w:t>»</w:t>
      </w:r>
      <w:r w:rsidR="00DE75BE" w:rsidRPr="00DE75BE">
        <w:rPr>
          <w:rFonts w:ascii="Times New Roman" w:hAnsi="Times New Roman" w:cs="Times New Roman"/>
          <w:sz w:val="28"/>
          <w:szCs w:val="28"/>
        </w:rPr>
        <w:t xml:space="preserve"> и другие.</w:t>
      </w:r>
    </w:p>
    <w:p w14:paraId="152F5315" w14:textId="4E88DF53" w:rsidR="00CF102C" w:rsidRDefault="00CF102C"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Изложенные в диссертационной работе п</w:t>
      </w:r>
      <w:r w:rsidR="00DE75BE" w:rsidRPr="00DE75BE">
        <w:rPr>
          <w:rFonts w:ascii="Times New Roman" w:hAnsi="Times New Roman" w:cs="Times New Roman"/>
          <w:sz w:val="28"/>
          <w:szCs w:val="28"/>
        </w:rPr>
        <w:t xml:space="preserve">рактические </w:t>
      </w:r>
      <w:r>
        <w:rPr>
          <w:rFonts w:ascii="Times New Roman" w:hAnsi="Times New Roman" w:cs="Times New Roman"/>
          <w:sz w:val="28"/>
          <w:szCs w:val="28"/>
        </w:rPr>
        <w:t xml:space="preserve">предложения </w:t>
      </w:r>
      <w:r w:rsidR="00DE75BE" w:rsidRPr="00DE75BE">
        <w:rPr>
          <w:rFonts w:ascii="Times New Roman" w:hAnsi="Times New Roman" w:cs="Times New Roman"/>
          <w:sz w:val="28"/>
          <w:szCs w:val="28"/>
        </w:rPr>
        <w:t xml:space="preserve">могут быть использованы </w:t>
      </w:r>
      <w:r w:rsidR="000A0314">
        <w:rPr>
          <w:rFonts w:ascii="Times New Roman" w:hAnsi="Times New Roman" w:cs="Times New Roman"/>
          <w:sz w:val="28"/>
          <w:szCs w:val="28"/>
        </w:rPr>
        <w:t>Высшей аудиторской палатой, Министерствами финансов и национальной экономики Республики Казахстан, а также другими администраторами бюджетных программ, реализующих бюджетные инвестиционные проекты</w:t>
      </w:r>
      <w:r w:rsidR="00DE75BE" w:rsidRPr="00DE75BE">
        <w:rPr>
          <w:rFonts w:ascii="Times New Roman" w:hAnsi="Times New Roman" w:cs="Times New Roman"/>
          <w:sz w:val="28"/>
          <w:szCs w:val="28"/>
        </w:rPr>
        <w:t>.</w:t>
      </w:r>
    </w:p>
    <w:p w14:paraId="2893BD7A" w14:textId="57009B24"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Апробация</w:t>
      </w:r>
      <w:r>
        <w:rPr>
          <w:rFonts w:ascii="Times New Roman" w:hAnsi="Times New Roman" w:cs="Times New Roman"/>
          <w:sz w:val="28"/>
          <w:szCs w:val="28"/>
        </w:rPr>
        <w:t xml:space="preserve"> основных положений и результатов исследования. </w:t>
      </w:r>
      <w:r w:rsidR="00E35448" w:rsidRPr="00DF124F">
        <w:rPr>
          <w:rFonts w:ascii="Times New Roman" w:hAnsi="Times New Roman" w:cs="Times New Roman"/>
          <w:sz w:val="28"/>
          <w:szCs w:val="28"/>
        </w:rPr>
        <w:t>Положения и выводы по теме научного диссертационного исследования опубликованы в 11 научных статьях</w:t>
      </w:r>
      <w:r w:rsidR="00AC6D5A">
        <w:rPr>
          <w:rFonts w:ascii="Times New Roman" w:hAnsi="Times New Roman" w:cs="Times New Roman"/>
          <w:sz w:val="28"/>
          <w:szCs w:val="28"/>
        </w:rPr>
        <w:t>,</w:t>
      </w:r>
      <w:r w:rsidR="00E35448" w:rsidRPr="00DF124F">
        <w:rPr>
          <w:rFonts w:ascii="Times New Roman" w:hAnsi="Times New Roman" w:cs="Times New Roman"/>
          <w:sz w:val="28"/>
          <w:szCs w:val="28"/>
        </w:rPr>
        <w:t xml:space="preserve"> в том числе 1 ст</w:t>
      </w:r>
      <w:r w:rsidR="00AC6D5A">
        <w:rPr>
          <w:rFonts w:ascii="Times New Roman" w:hAnsi="Times New Roman" w:cs="Times New Roman"/>
          <w:sz w:val="28"/>
          <w:szCs w:val="28"/>
        </w:rPr>
        <w:t>атья в научном журнале, входящий</w:t>
      </w:r>
      <w:r w:rsidR="00E35448" w:rsidRPr="00DF124F">
        <w:rPr>
          <w:rFonts w:ascii="Times New Roman" w:hAnsi="Times New Roman" w:cs="Times New Roman"/>
          <w:sz w:val="28"/>
          <w:szCs w:val="28"/>
        </w:rPr>
        <w:t xml:space="preserve"> в базу Scopus, 4 статьи в журналах, рекомендованных КОКСН</w:t>
      </w:r>
      <w:r w:rsidR="00F1335D">
        <w:rPr>
          <w:rFonts w:ascii="Times New Roman" w:hAnsi="Times New Roman" w:cs="Times New Roman"/>
          <w:sz w:val="28"/>
          <w:szCs w:val="28"/>
        </w:rPr>
        <w:t>ВО</w:t>
      </w:r>
      <w:r w:rsidR="00E35448" w:rsidRPr="00DF124F">
        <w:rPr>
          <w:rFonts w:ascii="Times New Roman" w:hAnsi="Times New Roman" w:cs="Times New Roman"/>
          <w:sz w:val="28"/>
          <w:szCs w:val="28"/>
        </w:rPr>
        <w:t xml:space="preserve"> МН</w:t>
      </w:r>
      <w:r w:rsidR="00E35448">
        <w:rPr>
          <w:rFonts w:ascii="Times New Roman" w:hAnsi="Times New Roman" w:cs="Times New Roman"/>
          <w:sz w:val="28"/>
          <w:szCs w:val="28"/>
        </w:rPr>
        <w:t>ВО</w:t>
      </w:r>
      <w:r w:rsidR="00E35448" w:rsidRPr="00DF124F">
        <w:rPr>
          <w:rFonts w:ascii="Times New Roman" w:hAnsi="Times New Roman" w:cs="Times New Roman"/>
          <w:sz w:val="28"/>
          <w:szCs w:val="28"/>
        </w:rPr>
        <w:t xml:space="preserve"> РК, 4 статьи в зарубежных изданиях, в том числе 1 статья в зарубежном ВАК. </w:t>
      </w:r>
      <w:r w:rsidR="00E35448">
        <w:rPr>
          <w:rFonts w:ascii="Times New Roman" w:hAnsi="Times New Roman" w:cs="Times New Roman"/>
          <w:sz w:val="28"/>
          <w:szCs w:val="28"/>
        </w:rPr>
        <w:t>Кроме того, в рамках учебного времени автор участвовал в Международном конкурсе научно-исследовательских работ студентов, аспирантов и молодых ученых по экономическим наукам.</w:t>
      </w:r>
      <w:r>
        <w:rPr>
          <w:rFonts w:ascii="Times New Roman" w:hAnsi="Times New Roman" w:cs="Times New Roman"/>
          <w:sz w:val="28"/>
          <w:szCs w:val="28"/>
        </w:rPr>
        <w:t xml:space="preserve"> </w:t>
      </w:r>
    </w:p>
    <w:p w14:paraId="46D8BECC" w14:textId="7232EC46"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Основные результаты</w:t>
      </w:r>
      <w:r>
        <w:rPr>
          <w:rFonts w:ascii="Times New Roman" w:hAnsi="Times New Roman" w:cs="Times New Roman"/>
          <w:sz w:val="28"/>
          <w:szCs w:val="28"/>
        </w:rPr>
        <w:t xml:space="preserve"> диссертационного исследования внедрены </w:t>
      </w:r>
      <w:r w:rsidR="00CA44D6">
        <w:rPr>
          <w:rFonts w:ascii="Times New Roman" w:hAnsi="Times New Roman" w:cs="Times New Roman"/>
          <w:sz w:val="28"/>
          <w:szCs w:val="28"/>
        </w:rPr>
        <w:t>согласно</w:t>
      </w:r>
      <w:r>
        <w:rPr>
          <w:rFonts w:ascii="Times New Roman" w:hAnsi="Times New Roman" w:cs="Times New Roman"/>
          <w:sz w:val="28"/>
          <w:szCs w:val="28"/>
        </w:rPr>
        <w:t xml:space="preserve"> </w:t>
      </w:r>
      <w:r w:rsidR="00CA44D6" w:rsidRPr="00CA44D6">
        <w:rPr>
          <w:rFonts w:ascii="Times New Roman" w:hAnsi="Times New Roman" w:cs="Times New Roman"/>
          <w:sz w:val="28"/>
          <w:szCs w:val="28"/>
        </w:rPr>
        <w:t>актам внедрения (Приложение А).</w:t>
      </w:r>
    </w:p>
    <w:p w14:paraId="041C6AE9" w14:textId="1955F5AF" w:rsidR="00153A3D" w:rsidRDefault="00FB3A13" w:rsidP="00C667B4">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b/>
          <w:sz w:val="28"/>
          <w:szCs w:val="28"/>
        </w:rPr>
        <w:t>Объем и структура диссертационного исследования</w:t>
      </w:r>
      <w:r>
        <w:rPr>
          <w:rFonts w:ascii="Times New Roman" w:hAnsi="Times New Roman" w:cs="Times New Roman"/>
          <w:sz w:val="28"/>
          <w:szCs w:val="28"/>
        </w:rPr>
        <w:t xml:space="preserve"> отражает логическую последовательность и алгоритм поставленных задач и составляет </w:t>
      </w:r>
      <w:r w:rsidR="00D101CF">
        <w:rPr>
          <w:rFonts w:ascii="Times New Roman" w:hAnsi="Times New Roman" w:cs="Times New Roman"/>
          <w:sz w:val="28"/>
          <w:szCs w:val="28"/>
        </w:rPr>
        <w:t>1</w:t>
      </w:r>
      <w:r w:rsidR="005E24E4" w:rsidRPr="005E24E4">
        <w:rPr>
          <w:rFonts w:ascii="Times New Roman" w:hAnsi="Times New Roman" w:cs="Times New Roman"/>
          <w:sz w:val="28"/>
          <w:szCs w:val="28"/>
        </w:rPr>
        <w:t>7</w:t>
      </w:r>
      <w:r w:rsidR="00A31A8E">
        <w:rPr>
          <w:rFonts w:ascii="Times New Roman" w:hAnsi="Times New Roman" w:cs="Times New Roman"/>
          <w:sz w:val="28"/>
          <w:szCs w:val="28"/>
        </w:rPr>
        <w:t>9</w:t>
      </w:r>
      <w:r>
        <w:rPr>
          <w:rFonts w:ascii="Times New Roman" w:hAnsi="Times New Roman" w:cs="Times New Roman"/>
          <w:sz w:val="28"/>
          <w:szCs w:val="28"/>
        </w:rPr>
        <w:t xml:space="preserve"> страниц, которые включают введение, три раздела, заключение</w:t>
      </w:r>
      <w:r w:rsidR="00D101CF">
        <w:rPr>
          <w:rFonts w:ascii="Times New Roman" w:hAnsi="Times New Roman" w:cs="Times New Roman"/>
          <w:sz w:val="28"/>
          <w:szCs w:val="28"/>
        </w:rPr>
        <w:t>,</w:t>
      </w:r>
      <w:r>
        <w:rPr>
          <w:rFonts w:ascii="Times New Roman" w:hAnsi="Times New Roman" w:cs="Times New Roman"/>
          <w:sz w:val="28"/>
          <w:szCs w:val="28"/>
        </w:rPr>
        <w:t xml:space="preserve"> список использованных источников</w:t>
      </w:r>
      <w:r w:rsidR="00D101CF">
        <w:rPr>
          <w:rFonts w:ascii="Times New Roman" w:hAnsi="Times New Roman" w:cs="Times New Roman"/>
          <w:sz w:val="28"/>
          <w:szCs w:val="28"/>
        </w:rPr>
        <w:t xml:space="preserve"> и приложения</w:t>
      </w:r>
      <w:r>
        <w:rPr>
          <w:rFonts w:ascii="Times New Roman" w:hAnsi="Times New Roman" w:cs="Times New Roman"/>
          <w:sz w:val="28"/>
          <w:szCs w:val="28"/>
        </w:rPr>
        <w:t>.</w:t>
      </w:r>
      <w:bookmarkEnd w:id="9"/>
    </w:p>
    <w:p w14:paraId="513E151B" w14:textId="77777777" w:rsidR="00153A3D" w:rsidRDefault="00153A3D" w:rsidP="00C667B4">
      <w:pPr>
        <w:spacing w:after="0" w:line="240" w:lineRule="auto"/>
        <w:ind w:firstLine="720"/>
        <w:contextualSpacing/>
        <w:jc w:val="both"/>
        <w:rPr>
          <w:rFonts w:ascii="Times New Roman" w:eastAsia="Times New Roman" w:hAnsi="Times New Roman" w:cs="Times New Roman"/>
          <w:b/>
          <w:sz w:val="28"/>
          <w:szCs w:val="28"/>
        </w:rPr>
      </w:pPr>
    </w:p>
    <w:p w14:paraId="55BC89F2" w14:textId="77777777" w:rsidR="00153A3D" w:rsidRDefault="00153A3D" w:rsidP="00C667B4">
      <w:pPr>
        <w:spacing w:after="0" w:line="240" w:lineRule="auto"/>
        <w:ind w:firstLine="720"/>
        <w:contextualSpacing/>
        <w:jc w:val="both"/>
        <w:rPr>
          <w:rFonts w:ascii="Times New Roman" w:eastAsia="Times New Roman" w:hAnsi="Times New Roman" w:cs="Times New Roman"/>
          <w:b/>
          <w:sz w:val="28"/>
          <w:szCs w:val="28"/>
        </w:rPr>
      </w:pPr>
    </w:p>
    <w:p w14:paraId="3D04DA49" w14:textId="77777777" w:rsidR="00153A3D" w:rsidRDefault="00153A3D" w:rsidP="00C667B4">
      <w:pPr>
        <w:spacing w:after="0" w:line="240" w:lineRule="auto"/>
        <w:ind w:firstLine="720"/>
        <w:contextualSpacing/>
        <w:jc w:val="both"/>
        <w:rPr>
          <w:rFonts w:ascii="Times New Roman" w:eastAsia="Times New Roman" w:hAnsi="Times New Roman" w:cs="Times New Roman"/>
          <w:b/>
          <w:sz w:val="28"/>
          <w:szCs w:val="28"/>
        </w:rPr>
      </w:pPr>
    </w:p>
    <w:p w14:paraId="7E370665" w14:textId="77777777" w:rsidR="00153A3D" w:rsidRDefault="00153A3D" w:rsidP="00C667B4">
      <w:pPr>
        <w:spacing w:after="0" w:line="240" w:lineRule="auto"/>
        <w:ind w:firstLine="720"/>
        <w:contextualSpacing/>
        <w:jc w:val="both"/>
        <w:rPr>
          <w:rFonts w:ascii="Times New Roman" w:eastAsia="Times New Roman" w:hAnsi="Times New Roman" w:cs="Times New Roman"/>
          <w:b/>
          <w:sz w:val="28"/>
          <w:szCs w:val="28"/>
        </w:rPr>
      </w:pPr>
    </w:p>
    <w:p w14:paraId="1FFD55C4" w14:textId="77777777" w:rsidR="00153A3D" w:rsidRDefault="00FB3A13" w:rsidP="00C667B4">
      <w:pPr>
        <w:spacing w:after="0" w:line="240" w:lineRule="auto"/>
        <w:rPr>
          <w:rFonts w:ascii="Times New Roman" w:eastAsia="Times New Roman" w:hAnsi="Times New Roman" w:cs="Times New Roman"/>
          <w:b/>
          <w:sz w:val="28"/>
          <w:szCs w:val="28"/>
        </w:rPr>
      </w:pPr>
      <w:r>
        <w:br w:type="page"/>
      </w:r>
    </w:p>
    <w:p w14:paraId="54D00A75" w14:textId="77777777" w:rsidR="00153A3D" w:rsidRDefault="00FB3A13" w:rsidP="00C667B4">
      <w:pPr>
        <w:spacing w:after="0" w:line="240" w:lineRule="auto"/>
        <w:ind w:firstLine="709"/>
        <w:jc w:val="both"/>
        <w:rPr>
          <w:rFonts w:ascii="Times New Roman" w:hAnsi="Times New Roman" w:cs="Times New Roman"/>
          <w:b/>
          <w:sz w:val="28"/>
          <w:szCs w:val="28"/>
        </w:rPr>
      </w:pPr>
      <w:r>
        <w:rPr>
          <w:rFonts w:ascii="Times New Roman" w:eastAsia="Calibri" w:hAnsi="Times New Roman" w:cs="Times New Roman"/>
          <w:b/>
          <w:bCs/>
          <w:sz w:val="28"/>
          <w:szCs w:val="28"/>
        </w:rPr>
        <w:t>1 ТЕОРЕТИЧЕСКИЕ И МЕТОДОЛОГИЧЕСКИЕ ПОДХОДЫ К ИССЕЛОДАНИЮ АУДИТА ЭФФЕКТИВНОСТИ БЮДЖЕТНЫХ ИНВЕСТИЦИЙ</w:t>
      </w:r>
      <w:r>
        <w:rPr>
          <w:rFonts w:ascii="Times New Roman" w:hAnsi="Times New Roman" w:cs="Times New Roman"/>
          <w:b/>
          <w:sz w:val="28"/>
          <w:szCs w:val="28"/>
        </w:rPr>
        <w:t xml:space="preserve"> </w:t>
      </w:r>
    </w:p>
    <w:p w14:paraId="4C2E0491" w14:textId="77777777" w:rsidR="00153A3D" w:rsidRDefault="00153A3D" w:rsidP="00C667B4">
      <w:pPr>
        <w:spacing w:after="0" w:line="240" w:lineRule="auto"/>
        <w:ind w:firstLine="709"/>
        <w:jc w:val="both"/>
        <w:rPr>
          <w:rFonts w:ascii="Times New Roman" w:hAnsi="Times New Roman" w:cs="Times New Roman"/>
          <w:b/>
          <w:sz w:val="28"/>
          <w:szCs w:val="28"/>
        </w:rPr>
      </w:pPr>
    </w:p>
    <w:p w14:paraId="1C721541" w14:textId="77777777" w:rsidR="00153A3D" w:rsidRDefault="00FB3A13" w:rsidP="00C667B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1.1 Социально-экономическое содержание и значение бюджетных инвестиций</w:t>
      </w:r>
    </w:p>
    <w:p w14:paraId="5FA62BA3"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период времени ставит свои вопросы, решением которых заняты правительства государств, международные организации, научное сообщество.</w:t>
      </w:r>
    </w:p>
    <w:p w14:paraId="04E501EE"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Пандемия </w:t>
      </w:r>
      <w:r>
        <w:rPr>
          <w:rFonts w:ascii="Times New Roman" w:hAnsi="Times New Roman" w:cs="Times New Roman"/>
          <w:sz w:val="28"/>
          <w:szCs w:val="28"/>
          <w:lang w:val="en-US"/>
        </w:rPr>
        <w:t>COVID</w:t>
      </w:r>
      <w:r>
        <w:rPr>
          <w:rFonts w:ascii="Times New Roman" w:hAnsi="Times New Roman" w:cs="Times New Roman"/>
          <w:sz w:val="28"/>
          <w:szCs w:val="28"/>
        </w:rPr>
        <w:t>-19, геополитические противостояния и турбулентность на сырьевых рынках внесли свои коррективы в развитие мировой экономики. Безусловно эти драматические события привели к экономическому спаду и социальному кризису, масштабы которого беспрецедентны для нашего столетия. Однако, есть и обратная сторона медали, это перезагрузка для всей мировой экономической системы и возможность для его участников пересмотреть драйвера роста и векторы развития.</w:t>
      </w:r>
    </w:p>
    <w:p w14:paraId="6087C8A6" w14:textId="1EDC7236" w:rsidR="00153A3D" w:rsidRDefault="00284777" w:rsidP="00C667B4">
      <w:pPr>
        <w:spacing w:after="0" w:line="240" w:lineRule="auto"/>
        <w:ind w:firstLine="709"/>
        <w:jc w:val="both"/>
        <w:rPr>
          <w:rFonts w:ascii="Times New Roman" w:hAnsi="Times New Roman" w:cs="Times New Roman"/>
          <w:sz w:val="28"/>
          <w:szCs w:val="28"/>
        </w:rPr>
      </w:pPr>
      <w:r w:rsidRPr="00284777">
        <w:rPr>
          <w:rFonts w:ascii="Times New Roman" w:hAnsi="Times New Roman" w:cs="Times New Roman"/>
          <w:sz w:val="28"/>
          <w:szCs w:val="28"/>
          <w:lang w:val="kk-KZ"/>
        </w:rPr>
        <w:t>Согласно исследованиям экспертов Международного валютного фонда (МВФ) (Gaspar V., Mauro P., Pattillo C., Espinoza R.), ключевую роль в переходном периоде после COVID-19 отводят государственным инвестициям. По их мнению, увеличение объема государственных инвестиций в странах с развитой и формирующейся экономикой может стимулировать восстановление экономической активности после глубокого спада, который наблюдался в мировой экономике. Повышение государственных инвестиций на 1% от ВВП может укрепить доверие к перспективам экономического восстановления и увеличить ВВП на 2,7%, частные инвестиции на 10%, а занятость на 1,2%. Этот эффект может проявиться при условии высокого качества инвестиций и при отсутствии значительной долговой нагрузки на государственный и частный сектор, которая могла бы ослабить реакцию частного сектора на стимулирующие меры</w:t>
      </w:r>
      <w:r w:rsidR="00FB3A13">
        <w:rPr>
          <w:rFonts w:ascii="Times New Roman" w:hAnsi="Times New Roman" w:cs="Times New Roman"/>
          <w:sz w:val="28"/>
          <w:szCs w:val="28"/>
        </w:rPr>
        <w:t xml:space="preserve"> [2].</w:t>
      </w:r>
    </w:p>
    <w:p w14:paraId="54296331"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зарубежной литературе не используется понятие «бюджетные инвестиции», предусмотренное бюджетным законодательством Республики Казахстан, а применяется понятие «государственные инвестиции» («</w:t>
      </w:r>
      <w:r>
        <w:rPr>
          <w:rFonts w:ascii="Times New Roman" w:hAnsi="Times New Roman" w:cs="Times New Roman"/>
          <w:sz w:val="28"/>
          <w:szCs w:val="28"/>
          <w:lang w:val="en-US"/>
        </w:rPr>
        <w:t>government</w:t>
      </w:r>
      <w:r>
        <w:rPr>
          <w:rFonts w:ascii="Times New Roman" w:hAnsi="Times New Roman" w:cs="Times New Roman"/>
          <w:sz w:val="28"/>
          <w:szCs w:val="28"/>
        </w:rPr>
        <w:t xml:space="preserve"> </w:t>
      </w:r>
      <w:r>
        <w:rPr>
          <w:rFonts w:ascii="Times New Roman" w:hAnsi="Times New Roman" w:cs="Times New Roman"/>
          <w:sz w:val="28"/>
          <w:szCs w:val="28"/>
          <w:lang w:val="en-US"/>
        </w:rPr>
        <w:t>investment</w:t>
      </w:r>
      <w:r>
        <w:rPr>
          <w:rFonts w:ascii="Times New Roman" w:hAnsi="Times New Roman" w:cs="Times New Roman"/>
          <w:sz w:val="28"/>
          <w:szCs w:val="28"/>
        </w:rPr>
        <w:t>», «</w:t>
      </w:r>
      <w:r>
        <w:rPr>
          <w:rFonts w:ascii="Times New Roman" w:hAnsi="Times New Roman" w:cs="Times New Roman"/>
          <w:sz w:val="28"/>
          <w:szCs w:val="28"/>
          <w:lang w:val="en-US"/>
        </w:rPr>
        <w:t>public</w:t>
      </w:r>
      <w:r>
        <w:rPr>
          <w:rFonts w:ascii="Times New Roman" w:hAnsi="Times New Roman" w:cs="Times New Roman"/>
          <w:sz w:val="28"/>
          <w:szCs w:val="28"/>
        </w:rPr>
        <w:t xml:space="preserve"> </w:t>
      </w:r>
      <w:r>
        <w:rPr>
          <w:rFonts w:ascii="Times New Roman" w:hAnsi="Times New Roman" w:cs="Times New Roman"/>
          <w:sz w:val="28"/>
          <w:szCs w:val="28"/>
          <w:lang w:val="en-US"/>
        </w:rPr>
        <w:t>investment</w:t>
      </w:r>
      <w:r>
        <w:rPr>
          <w:rFonts w:ascii="Times New Roman" w:hAnsi="Times New Roman" w:cs="Times New Roman"/>
          <w:sz w:val="28"/>
          <w:szCs w:val="28"/>
        </w:rPr>
        <w:t>»).</w:t>
      </w:r>
    </w:p>
    <w:p w14:paraId="52CF354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концептуальный аспект, который будет рассмотрен в данной работе. </w:t>
      </w:r>
    </w:p>
    <w:p w14:paraId="723CB764" w14:textId="624E25E6"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разницу между инвестициями государственными и бюджетными. </w:t>
      </w:r>
      <w:r>
        <w:rPr>
          <w:rFonts w:ascii="Times New Roman" w:hAnsi="Times New Roman" w:cs="Times New Roman"/>
          <w:sz w:val="28"/>
        </w:rPr>
        <w:t xml:space="preserve">Янковский К.П. отмечает, что </w:t>
      </w:r>
      <w:r w:rsidR="004F1D86">
        <w:rPr>
          <w:rFonts w:ascii="Times New Roman" w:hAnsi="Times New Roman" w:cs="Times New Roman"/>
          <w:sz w:val="28"/>
        </w:rPr>
        <w:t>с</w:t>
      </w:r>
      <w:r w:rsidR="004F1D86" w:rsidRPr="004F1D86">
        <w:rPr>
          <w:rFonts w:ascii="Times New Roman" w:hAnsi="Times New Roman" w:cs="Times New Roman"/>
          <w:sz w:val="28"/>
        </w:rPr>
        <w:t xml:space="preserve">огласно установленному определению, государственные инвестиции включают не только </w:t>
      </w:r>
      <w:r w:rsidR="004F1D86">
        <w:rPr>
          <w:rFonts w:ascii="Times New Roman" w:hAnsi="Times New Roman" w:cs="Times New Roman"/>
          <w:sz w:val="28"/>
        </w:rPr>
        <w:t>бюджетные средства</w:t>
      </w:r>
      <w:r w:rsidR="004F1D86" w:rsidRPr="004F1D86">
        <w:rPr>
          <w:rFonts w:ascii="Times New Roman" w:hAnsi="Times New Roman" w:cs="Times New Roman"/>
          <w:sz w:val="28"/>
        </w:rPr>
        <w:t xml:space="preserve">, но также </w:t>
      </w:r>
      <w:r w:rsidR="004F1D86">
        <w:rPr>
          <w:rFonts w:ascii="Times New Roman" w:hAnsi="Times New Roman" w:cs="Times New Roman"/>
          <w:sz w:val="28"/>
        </w:rPr>
        <w:t xml:space="preserve">и </w:t>
      </w:r>
      <w:r w:rsidR="004F1D86" w:rsidRPr="004F1D86">
        <w:rPr>
          <w:rFonts w:ascii="Times New Roman" w:hAnsi="Times New Roman" w:cs="Times New Roman"/>
          <w:sz w:val="28"/>
        </w:rPr>
        <w:t>внебюджетны</w:t>
      </w:r>
      <w:r w:rsidR="004F1D86">
        <w:rPr>
          <w:rFonts w:ascii="Times New Roman" w:hAnsi="Times New Roman" w:cs="Times New Roman"/>
          <w:sz w:val="28"/>
        </w:rPr>
        <w:t>е деньги</w:t>
      </w:r>
      <w:r w:rsidR="004F1D86" w:rsidRPr="004F1D86">
        <w:rPr>
          <w:rFonts w:ascii="Times New Roman" w:hAnsi="Times New Roman" w:cs="Times New Roman"/>
          <w:sz w:val="28"/>
        </w:rPr>
        <w:t xml:space="preserve">, </w:t>
      </w:r>
      <w:r w:rsidR="004F1D86">
        <w:rPr>
          <w:rFonts w:ascii="Times New Roman" w:hAnsi="Times New Roman" w:cs="Times New Roman"/>
          <w:sz w:val="28"/>
        </w:rPr>
        <w:t>привлеченные</w:t>
      </w:r>
      <w:r w:rsidR="004F1D86" w:rsidRPr="004F1D86">
        <w:rPr>
          <w:rFonts w:ascii="Times New Roman" w:hAnsi="Times New Roman" w:cs="Times New Roman"/>
          <w:sz w:val="28"/>
        </w:rPr>
        <w:t xml:space="preserve"> средства, а также инвестиции, сделанные за счет прибыли и амортизаци</w:t>
      </w:r>
      <w:r w:rsidR="004F1D86">
        <w:rPr>
          <w:rFonts w:ascii="Times New Roman" w:hAnsi="Times New Roman" w:cs="Times New Roman"/>
          <w:sz w:val="28"/>
        </w:rPr>
        <w:t xml:space="preserve">и </w:t>
      </w:r>
      <w:r w:rsidR="004F1D86" w:rsidRPr="004F1D86">
        <w:rPr>
          <w:rFonts w:ascii="Times New Roman" w:hAnsi="Times New Roman" w:cs="Times New Roman"/>
          <w:sz w:val="28"/>
        </w:rPr>
        <w:t xml:space="preserve">государственных </w:t>
      </w:r>
      <w:r w:rsidR="004F1D86">
        <w:rPr>
          <w:rFonts w:ascii="Times New Roman" w:hAnsi="Times New Roman" w:cs="Times New Roman"/>
          <w:sz w:val="28"/>
        </w:rPr>
        <w:t>организаций</w:t>
      </w:r>
      <w:r>
        <w:rPr>
          <w:rFonts w:ascii="Times New Roman" w:hAnsi="Times New Roman" w:cs="Times New Roman"/>
          <w:sz w:val="28"/>
          <w:szCs w:val="28"/>
          <w:lang w:val="kk-KZ"/>
        </w:rPr>
        <w:t xml:space="preserve"> </w:t>
      </w:r>
      <w:r>
        <w:rPr>
          <w:rFonts w:ascii="Times New Roman" w:hAnsi="Times New Roman" w:cs="Times New Roman"/>
          <w:sz w:val="28"/>
          <w:szCs w:val="28"/>
        </w:rPr>
        <w:t>[3].</w:t>
      </w:r>
    </w:p>
    <w:p w14:paraId="1E54712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Исторически государственные инвестиции возникли из-за необходимости предоставлять определенные товары, инфраструктуру или услуги, которые считаются жизненно важными для государства. </w:t>
      </w:r>
    </w:p>
    <w:p w14:paraId="28861939" w14:textId="77777777" w:rsidR="00153A3D" w:rsidRDefault="00FB3A13" w:rsidP="00C667B4">
      <w:pPr>
        <w:pStyle w:val="af7"/>
        <w:spacing w:beforeAutospacing="0" w:after="0" w:afterAutospacing="0"/>
        <w:ind w:firstLine="709"/>
        <w:jc w:val="both"/>
        <w:rPr>
          <w:color w:val="000000"/>
          <w:sz w:val="28"/>
          <w:szCs w:val="27"/>
        </w:rPr>
      </w:pPr>
      <w:r>
        <w:rPr>
          <w:color w:val="000000"/>
          <w:sz w:val="28"/>
          <w:szCs w:val="27"/>
        </w:rPr>
        <w:t xml:space="preserve">Дж.М. Кейнса заявлял, что после серьезных экономических спадов заработная плата, процентные ставки и цены могут не самопроизвольно адаптироваться для обеспечения полной занятости. Объем платежеспособного спроса в экономике, обусловленный инвестициями и потреблением, может быть недостаточным для обеспечения уровня производства, достаточного для создания рабочих мест. Он утверждал, что посредством крупномасштабного расширения своих традиционных функций правительства могут занимать деньги для финансирования государственных инвестиций, что, в свою очередь, окажет мультипликативный эффект на уровень частных инвестиций, спроса и доверия между фирмами и потребителями </w:t>
      </w:r>
      <w:r>
        <w:rPr>
          <w:sz w:val="28"/>
          <w:szCs w:val="28"/>
        </w:rPr>
        <w:t>[4]</w:t>
      </w:r>
      <w:r>
        <w:rPr>
          <w:color w:val="000000"/>
          <w:sz w:val="28"/>
          <w:szCs w:val="27"/>
        </w:rPr>
        <w:t>.</w:t>
      </w:r>
    </w:p>
    <w:p w14:paraId="3B8265B1" w14:textId="01CB7E44"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Основываясь на экономической теории ключевым показателем развития страны является доля инвестиций к ВВП. Действительно, прямо пропорциональная связь между инвестиционным коэффициентом страны и темпами ее экономического роста представляет собой одну из немногих бесспорных закономерностей в экономике [5].</w:t>
      </w:r>
    </w:p>
    <w:p w14:paraId="148403CE"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литературе есть несколько примеров выгод (а также пределов) государственных инвестиций, а именно: </w:t>
      </w:r>
    </w:p>
    <w:p w14:paraId="2792BAC6" w14:textId="0A51E702" w:rsidR="00153A3D" w:rsidRDefault="00C667B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00FB3A13">
        <w:rPr>
          <w:rFonts w:ascii="Times New Roman" w:hAnsi="Times New Roman" w:cs="Times New Roman"/>
          <w:sz w:val="28"/>
          <w:szCs w:val="28"/>
        </w:rPr>
        <w:t xml:space="preserve">способствуя стимулированию экономического роста, чтобы быть успешными в долгосрочной перспективе, эти инвестиции должны удовлетворять потребности населения, а не быть результатом влияния политических циклов [6]; </w:t>
      </w:r>
    </w:p>
    <w:p w14:paraId="4313F59A" w14:textId="0C208FCB" w:rsidR="00153A3D" w:rsidRDefault="00C667B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00FB3A13">
        <w:rPr>
          <w:rFonts w:ascii="Times New Roman" w:hAnsi="Times New Roman" w:cs="Times New Roman"/>
          <w:sz w:val="28"/>
          <w:szCs w:val="28"/>
        </w:rPr>
        <w:t>повышение производительности труда, что приводит к увеличению налоговых поступлений без необходимости</w:t>
      </w:r>
      <w:r w:rsidR="000C5762">
        <w:rPr>
          <w:rFonts w:ascii="Times New Roman" w:hAnsi="Times New Roman" w:cs="Times New Roman"/>
          <w:sz w:val="28"/>
          <w:szCs w:val="28"/>
        </w:rPr>
        <w:t xml:space="preserve"> повышения налоговых ставок [7</w:t>
      </w:r>
      <w:r>
        <w:rPr>
          <w:rFonts w:ascii="Times New Roman" w:hAnsi="Times New Roman" w:cs="Times New Roman"/>
          <w:sz w:val="28"/>
          <w:szCs w:val="28"/>
          <w:lang w:val="kk-KZ"/>
        </w:rPr>
        <w:t>-</w:t>
      </w:r>
      <w:r w:rsidR="00FB3A13">
        <w:rPr>
          <w:rFonts w:ascii="Times New Roman" w:hAnsi="Times New Roman" w:cs="Times New Roman"/>
          <w:sz w:val="28"/>
          <w:szCs w:val="28"/>
        </w:rPr>
        <w:t>9];</w:t>
      </w:r>
    </w:p>
    <w:p w14:paraId="6FC1ED35" w14:textId="7730E438" w:rsidR="00153A3D" w:rsidRDefault="00C667B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00FB3A13">
        <w:rPr>
          <w:rFonts w:ascii="Times New Roman" w:hAnsi="Times New Roman" w:cs="Times New Roman"/>
          <w:sz w:val="28"/>
          <w:szCs w:val="28"/>
        </w:rPr>
        <w:t xml:space="preserve">обеспечение позитивных внешних эффектов для населения, в котором реализуются проекты в частности, и для экономики в целом [10]. </w:t>
      </w:r>
    </w:p>
    <w:p w14:paraId="7DB60967" w14:textId="58391E22"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Государственные инвестиции были определены </w:t>
      </w:r>
      <w:r>
        <w:rPr>
          <w:rFonts w:ascii="Times New Roman" w:hAnsi="Times New Roman" w:cs="Times New Roman"/>
          <w:sz w:val="28"/>
          <w:szCs w:val="28"/>
          <w:lang w:val="en-US"/>
        </w:rPr>
        <w:t>Bowen</w:t>
      </w:r>
      <w:r>
        <w:rPr>
          <w:rFonts w:ascii="Times New Roman" w:hAnsi="Times New Roman" w:cs="Times New Roman"/>
          <w:sz w:val="28"/>
          <w:szCs w:val="28"/>
        </w:rPr>
        <w:t xml:space="preserve"> </w:t>
      </w:r>
      <w:r>
        <w:rPr>
          <w:rFonts w:ascii="Times New Roman" w:hAnsi="Times New Roman" w:cs="Times New Roman"/>
          <w:sz w:val="28"/>
          <w:szCs w:val="28"/>
          <w:lang w:val="en-US"/>
        </w:rPr>
        <w:t>H</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rPr>
        <w:t xml:space="preserve">. как инвестиции, которые используются одновременно несколькими (или всеми) индивидуальными инвестициями, в результате чего общая выгода от инвестиций составляет сумму всех этих индивидуальных благ и, следовательно, предложение общественных благ приведет к увеличению общественной полезности, как было добавлено позже [11, 12]. </w:t>
      </w:r>
    </w:p>
    <w:p w14:paraId="4B93BE10"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вызвало обеспокоенность по поводу эффективности использования государственных ресурсов [13, 14].</w:t>
      </w:r>
    </w:p>
    <w:p w14:paraId="7DEF3936" w14:textId="77777777" w:rsidR="00153A3D" w:rsidRDefault="00FB3A13" w:rsidP="00C667B4">
      <w:pPr>
        <w:pStyle w:val="af7"/>
        <w:spacing w:beforeAutospacing="0" w:after="0" w:afterAutospacing="0"/>
        <w:ind w:firstLine="709"/>
        <w:jc w:val="both"/>
        <w:rPr>
          <w:sz w:val="28"/>
          <w:szCs w:val="28"/>
        </w:rPr>
      </w:pPr>
      <w:r>
        <w:rPr>
          <w:sz w:val="28"/>
          <w:szCs w:val="28"/>
        </w:rPr>
        <w:t>Учитывая, что государственные/бюджетные инвестиции являются одним из видов инвестиций исходя из источников финансирования, определение сущности и экономического содержания инвестиций является основополагающей теоретической предпосылкой исследования.</w:t>
      </w:r>
    </w:p>
    <w:p w14:paraId="5D72BECE"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экономической литературе зарубежных и казахстанских авторов, а также в законодательных актах встречаются различные трактовки определения реальных инвестиций, которые зачастую не дают полной характеристики, а определяют одну из сторон этого многогранного понятия.</w:t>
      </w:r>
    </w:p>
    <w:p w14:paraId="12E0BBE3" w14:textId="7673E37E" w:rsidR="008D6769" w:rsidRDefault="00100FB2" w:rsidP="00C667B4">
      <w:pPr>
        <w:pStyle w:val="af7"/>
        <w:spacing w:beforeAutospacing="0" w:after="0" w:afterAutospacing="0"/>
        <w:ind w:firstLine="709"/>
        <w:contextualSpacing/>
        <w:jc w:val="both"/>
        <w:rPr>
          <w:color w:val="000000"/>
          <w:sz w:val="28"/>
          <w:szCs w:val="28"/>
        </w:rPr>
      </w:pPr>
      <w:r w:rsidRPr="00100FB2">
        <w:rPr>
          <w:color w:val="000000"/>
          <w:sz w:val="28"/>
          <w:szCs w:val="28"/>
        </w:rPr>
        <w:t xml:space="preserve">Исследование, сосредоточенное исключительно на анализе инвестиций в контексте </w:t>
      </w:r>
      <w:r>
        <w:rPr>
          <w:color w:val="000000"/>
          <w:sz w:val="28"/>
          <w:szCs w:val="28"/>
        </w:rPr>
        <w:t>сбора</w:t>
      </w:r>
      <w:r w:rsidRPr="00100FB2">
        <w:rPr>
          <w:color w:val="000000"/>
          <w:sz w:val="28"/>
          <w:szCs w:val="28"/>
        </w:rPr>
        <w:t xml:space="preserve"> и распределения прибыли</w:t>
      </w:r>
      <w:r>
        <w:rPr>
          <w:color w:val="000000"/>
          <w:sz w:val="28"/>
          <w:szCs w:val="28"/>
        </w:rPr>
        <w:t>, либо д</w:t>
      </w:r>
      <w:r w:rsidRPr="00100FB2">
        <w:rPr>
          <w:color w:val="000000"/>
          <w:sz w:val="28"/>
          <w:szCs w:val="28"/>
        </w:rPr>
        <w:t xml:space="preserve">ругих </w:t>
      </w:r>
      <w:r>
        <w:rPr>
          <w:color w:val="000000"/>
          <w:sz w:val="28"/>
          <w:szCs w:val="28"/>
        </w:rPr>
        <w:t>благоприятных</w:t>
      </w:r>
      <w:r w:rsidRPr="00100FB2">
        <w:rPr>
          <w:color w:val="000000"/>
          <w:sz w:val="28"/>
          <w:szCs w:val="28"/>
        </w:rPr>
        <w:t xml:space="preserve"> экономических результатов, ограничивало область поиска и анализа.</w:t>
      </w:r>
      <w:r w:rsidR="00FB3A13">
        <w:rPr>
          <w:color w:val="000000"/>
          <w:sz w:val="28"/>
          <w:szCs w:val="28"/>
        </w:rPr>
        <w:t xml:space="preserve"> </w:t>
      </w:r>
      <w:r>
        <w:rPr>
          <w:color w:val="000000"/>
          <w:sz w:val="28"/>
          <w:szCs w:val="28"/>
        </w:rPr>
        <w:t>С</w:t>
      </w:r>
      <w:r w:rsidR="00FB3A13">
        <w:rPr>
          <w:color w:val="000000"/>
          <w:sz w:val="28"/>
          <w:szCs w:val="28"/>
        </w:rPr>
        <w:t xml:space="preserve">формировались теории, </w:t>
      </w:r>
      <w:r>
        <w:rPr>
          <w:color w:val="000000"/>
          <w:sz w:val="28"/>
          <w:szCs w:val="28"/>
        </w:rPr>
        <w:t>которые показывают</w:t>
      </w:r>
      <w:r w:rsidR="00FB3A13">
        <w:rPr>
          <w:color w:val="000000"/>
          <w:sz w:val="28"/>
          <w:szCs w:val="28"/>
        </w:rPr>
        <w:t xml:space="preserve"> прибыль как цель инвестирования (Д. Иоргенсон), </w:t>
      </w:r>
      <w:r>
        <w:rPr>
          <w:color w:val="000000"/>
          <w:sz w:val="28"/>
          <w:szCs w:val="28"/>
        </w:rPr>
        <w:t>вторые</w:t>
      </w:r>
      <w:r w:rsidR="00FB3A13">
        <w:rPr>
          <w:color w:val="000000"/>
          <w:sz w:val="28"/>
          <w:szCs w:val="28"/>
        </w:rPr>
        <w:t xml:space="preserve"> как </w:t>
      </w:r>
      <w:r>
        <w:rPr>
          <w:color w:val="000000"/>
          <w:sz w:val="28"/>
          <w:szCs w:val="28"/>
        </w:rPr>
        <w:t xml:space="preserve">финансовый </w:t>
      </w:r>
      <w:r w:rsidR="00FB3A13">
        <w:rPr>
          <w:color w:val="000000"/>
          <w:sz w:val="28"/>
          <w:szCs w:val="28"/>
        </w:rPr>
        <w:t>источник (Я</w:t>
      </w:r>
      <w:r w:rsidR="00C667B4">
        <w:rPr>
          <w:color w:val="000000"/>
          <w:sz w:val="28"/>
          <w:szCs w:val="28"/>
          <w:lang w:val="kk-KZ"/>
        </w:rPr>
        <w:t>. </w:t>
      </w:r>
      <w:r w:rsidR="00FB3A13">
        <w:rPr>
          <w:color w:val="000000"/>
          <w:sz w:val="28"/>
          <w:szCs w:val="28"/>
        </w:rPr>
        <w:t xml:space="preserve">Тинберген, Я. Поллак), </w:t>
      </w:r>
      <w:r>
        <w:rPr>
          <w:color w:val="000000"/>
          <w:sz w:val="28"/>
          <w:szCs w:val="28"/>
        </w:rPr>
        <w:t xml:space="preserve">и третьи </w:t>
      </w:r>
      <w:r w:rsidR="00FB3A13">
        <w:rPr>
          <w:color w:val="000000"/>
          <w:sz w:val="28"/>
          <w:szCs w:val="28"/>
        </w:rPr>
        <w:t xml:space="preserve">как </w:t>
      </w:r>
      <w:r>
        <w:rPr>
          <w:color w:val="000000"/>
          <w:sz w:val="28"/>
          <w:szCs w:val="28"/>
        </w:rPr>
        <w:t>итог</w:t>
      </w:r>
      <w:r w:rsidR="00FB3A13">
        <w:rPr>
          <w:color w:val="000000"/>
          <w:sz w:val="28"/>
          <w:szCs w:val="28"/>
        </w:rPr>
        <w:t xml:space="preserve"> ожидания (М. Миллер, Ф.</w:t>
      </w:r>
      <w:r w:rsidR="00C667B4">
        <w:rPr>
          <w:color w:val="000000"/>
          <w:sz w:val="28"/>
          <w:szCs w:val="28"/>
          <w:lang w:val="kk-KZ"/>
        </w:rPr>
        <w:t> </w:t>
      </w:r>
      <w:r w:rsidR="00FB3A13">
        <w:rPr>
          <w:color w:val="000000"/>
          <w:sz w:val="28"/>
          <w:szCs w:val="28"/>
        </w:rPr>
        <w:t xml:space="preserve">Модильяни) [15]. </w:t>
      </w:r>
      <w:r w:rsidR="008D6769" w:rsidRPr="008D6769">
        <w:rPr>
          <w:color w:val="000000"/>
          <w:sz w:val="28"/>
          <w:szCs w:val="28"/>
        </w:rPr>
        <w:t>Развитие, прежде всего, новых концепций в международной экономической науке позволило более широко рассмотреть цели инвестиционной деятельности и, в результате, сущность инвестиций. Инвестиции часто интерпретируются как любые приносящие доход вложения денежных средств несмотря от их значимости в публичном понимании и выполнении других макроэкономических процессов. Нужно указать, что в соответствии с мнением У.Ф. Шарпа и Дж.В. Бэйли, «инвестирование» в общем смысле означает «отказ от денег в настоящем периоде с целью получения большей суммы в будущем периоде времени. Расходы происходят в данный момент времени и в конкретном количестве. Вознаграждение приходит позже, а может быть и не приходит, и его объемы мы не знаем» [16]. «В теории под инвестициями определяется покупка реальных или финансовых активов для получения будущих выгод, таким образом затраты здесь и сейчас» указывает А.</w:t>
      </w:r>
      <w:r w:rsidR="00C667B4">
        <w:rPr>
          <w:color w:val="000000"/>
          <w:sz w:val="28"/>
          <w:szCs w:val="28"/>
          <w:lang w:val="kk-KZ"/>
        </w:rPr>
        <w:t> </w:t>
      </w:r>
      <w:r w:rsidR="008D6769" w:rsidRPr="008D6769">
        <w:rPr>
          <w:color w:val="000000"/>
          <w:sz w:val="28"/>
          <w:szCs w:val="28"/>
        </w:rPr>
        <w:t>Мертенс [17]. Трактат Л.Дж. Гитмана и М.Д. Джонка относительно инвестиций заключается в следующем: «любой актив, в который можно вложить деньги, с надеждой сохранить или увеличить их стоимость и (или) получить положительный доход; это способ вложения капитала для сохранения или роста его стоимости» [18].</w:t>
      </w:r>
      <w:r w:rsidR="00FB3A13">
        <w:rPr>
          <w:color w:val="000000"/>
          <w:sz w:val="28"/>
          <w:szCs w:val="28"/>
        </w:rPr>
        <w:t xml:space="preserve"> </w:t>
      </w:r>
    </w:p>
    <w:p w14:paraId="536D0E34" w14:textId="7FF91D29" w:rsidR="00153A3D" w:rsidRDefault="00FB3A13" w:rsidP="00C667B4">
      <w:pPr>
        <w:pStyle w:val="af7"/>
        <w:spacing w:beforeAutospacing="0" w:after="0" w:afterAutospacing="0"/>
        <w:ind w:firstLine="709"/>
        <w:contextualSpacing/>
        <w:jc w:val="both"/>
        <w:rPr>
          <w:color w:val="000000"/>
          <w:sz w:val="28"/>
          <w:szCs w:val="28"/>
        </w:rPr>
      </w:pPr>
      <w:r>
        <w:rPr>
          <w:color w:val="000000"/>
          <w:sz w:val="28"/>
          <w:szCs w:val="28"/>
        </w:rPr>
        <w:t xml:space="preserve">Важны исследования российских и отечественных ученых в области инвестиций, рассматривающих данную категорию в условиях турбулентности национальных экономик. </w:t>
      </w:r>
    </w:p>
    <w:p w14:paraId="19C6B5C9" w14:textId="7437F23D" w:rsidR="00153A3D" w:rsidRDefault="00FB3A13" w:rsidP="00C667B4">
      <w:pPr>
        <w:pStyle w:val="af7"/>
        <w:spacing w:beforeAutospacing="0" w:after="0" w:afterAutospacing="0"/>
        <w:ind w:firstLine="709"/>
        <w:contextualSpacing/>
        <w:jc w:val="both"/>
        <w:rPr>
          <w:color w:val="000000"/>
          <w:sz w:val="28"/>
          <w:szCs w:val="28"/>
        </w:rPr>
      </w:pPr>
      <w:r>
        <w:rPr>
          <w:color w:val="000000"/>
          <w:sz w:val="28"/>
          <w:szCs w:val="28"/>
        </w:rPr>
        <w:t>Определение инвестициям данное А.Г. Богатыревым заключается в том, что это неиспользованная для потребления часть дохода и вложенная вновь в производство [19]. В свою очередь А.М. Лаптева соглашаясь с А.Г.</w:t>
      </w:r>
      <w:r w:rsidR="00C667B4">
        <w:rPr>
          <w:color w:val="000000"/>
          <w:sz w:val="28"/>
          <w:szCs w:val="28"/>
          <w:lang w:val="kk-KZ"/>
        </w:rPr>
        <w:t> </w:t>
      </w:r>
      <w:r>
        <w:rPr>
          <w:color w:val="000000"/>
          <w:sz w:val="28"/>
          <w:szCs w:val="28"/>
        </w:rPr>
        <w:t xml:space="preserve">Богатыревым, дала дефиниции инвестициям с экономической и юридической точек зрения: </w:t>
      </w:r>
      <w:r w:rsidR="008D6769" w:rsidRPr="008D6769">
        <w:rPr>
          <w:color w:val="000000"/>
          <w:sz w:val="28"/>
          <w:szCs w:val="28"/>
        </w:rPr>
        <w:t>капитал, который предназначен для определенных целей, и, следовательно, представляет собой какое-либо благо или набор благ, который инвестируется в предприятия или другие виды деятельности с целью получения прибыли и/или достижения других необходимых благ</w:t>
      </w:r>
      <w:r>
        <w:rPr>
          <w:color w:val="000000"/>
          <w:sz w:val="28"/>
          <w:szCs w:val="28"/>
        </w:rPr>
        <w:t xml:space="preserve"> [20]. Г.П.</w:t>
      </w:r>
      <w:r w:rsidR="00C667B4">
        <w:rPr>
          <w:color w:val="000000"/>
          <w:sz w:val="28"/>
          <w:szCs w:val="28"/>
          <w:lang w:val="kk-KZ"/>
        </w:rPr>
        <w:t> </w:t>
      </w:r>
      <w:r>
        <w:rPr>
          <w:color w:val="000000"/>
          <w:sz w:val="28"/>
          <w:szCs w:val="28"/>
        </w:rPr>
        <w:t>Журавлева и И.Ю. Малышева не делают различий между вложениями в основные и оборотные фонды [21]. Аналогичная точка зрения у М.Т. Оспанова и Т.И. Мухамбетова, которые признают основным объектом инвестиционной деятельности оборотные средства [22].</w:t>
      </w:r>
    </w:p>
    <w:p w14:paraId="7738B223" w14:textId="77777777" w:rsidR="00153A3D" w:rsidRDefault="00FB3A13" w:rsidP="00C667B4">
      <w:pPr>
        <w:pStyle w:val="af7"/>
        <w:spacing w:beforeAutospacing="0" w:after="0" w:afterAutospacing="0"/>
        <w:ind w:firstLine="709"/>
        <w:jc w:val="both"/>
        <w:rPr>
          <w:color w:val="000000"/>
          <w:sz w:val="28"/>
          <w:szCs w:val="28"/>
        </w:rPr>
      </w:pPr>
      <w:r>
        <w:rPr>
          <w:color w:val="000000"/>
          <w:sz w:val="28"/>
          <w:szCs w:val="28"/>
        </w:rPr>
        <w:t>Важное подчеркивание есть в определении Р.А. Нурсеитовой, которое заключается в том, что инвестиции – это все виды активов, которые вкладываются для получения дохода [23].</w:t>
      </w:r>
    </w:p>
    <w:p w14:paraId="5516EBEA" w14:textId="1877B2DD" w:rsidR="00153A3D" w:rsidRDefault="00FB3A13" w:rsidP="00C667B4">
      <w:pPr>
        <w:pStyle w:val="af7"/>
        <w:spacing w:beforeAutospacing="0" w:after="0" w:afterAutospacing="0"/>
        <w:ind w:firstLine="709"/>
        <w:jc w:val="both"/>
        <w:rPr>
          <w:color w:val="000000"/>
          <w:sz w:val="28"/>
          <w:szCs w:val="28"/>
        </w:rPr>
      </w:pPr>
      <w:r>
        <w:rPr>
          <w:color w:val="000000"/>
          <w:sz w:val="28"/>
          <w:szCs w:val="28"/>
        </w:rPr>
        <w:t>В свою очередь, Ж.М. Садвакасова основываясь на определении Н.К.</w:t>
      </w:r>
      <w:r w:rsidR="00C667B4">
        <w:rPr>
          <w:color w:val="000000"/>
          <w:sz w:val="28"/>
          <w:szCs w:val="28"/>
          <w:lang w:val="kk-KZ"/>
        </w:rPr>
        <w:t> </w:t>
      </w:r>
      <w:r>
        <w:rPr>
          <w:color w:val="000000"/>
          <w:sz w:val="28"/>
          <w:szCs w:val="28"/>
        </w:rPr>
        <w:t>Нурлановой, которое учитывает стратегические цели реализации теории устойчивого развития, по содержанию инвестиций поясняет, что это часть общественных ресурсов, изымаемых из текущего потребления, вкладываемых в производство в расчете на получения будущего дохода [24].</w:t>
      </w:r>
    </w:p>
    <w:p w14:paraId="6B654BF1" w14:textId="61E14316" w:rsidR="00153A3D" w:rsidRDefault="00FB3A13" w:rsidP="00C667B4">
      <w:pPr>
        <w:pStyle w:val="af7"/>
        <w:spacing w:beforeAutospacing="0" w:after="0" w:afterAutospacing="0"/>
        <w:ind w:firstLine="709"/>
        <w:jc w:val="both"/>
        <w:rPr>
          <w:color w:val="000000"/>
          <w:sz w:val="28"/>
          <w:szCs w:val="28"/>
        </w:rPr>
      </w:pPr>
      <w:r>
        <w:rPr>
          <w:color w:val="000000"/>
          <w:sz w:val="28"/>
          <w:szCs w:val="28"/>
        </w:rPr>
        <w:t xml:space="preserve">Казахстанский ученый </w:t>
      </w:r>
      <w:r w:rsidR="008D6769" w:rsidRPr="008D6769">
        <w:rPr>
          <w:color w:val="000000"/>
          <w:sz w:val="28"/>
          <w:szCs w:val="28"/>
        </w:rPr>
        <w:t>С.П. Мороз рассматривает понятие инвестиций масштабном контексте, как разные форматы имущественных и интеллектуальных активов, в том числе права на них, которые вкладываются в предприятия и другие виды деятельности для обогащения и/или достижения благоприятного социального воздействия; в узком смысле это средства (собственные или привлеченные), инвестированные инвестором с целью обогащения и направленные на создание всех видов благ</w:t>
      </w:r>
      <w:r>
        <w:rPr>
          <w:color w:val="000000"/>
          <w:sz w:val="28"/>
          <w:szCs w:val="28"/>
        </w:rPr>
        <w:t xml:space="preserve"> [25]. На наш взгляд, такая характеристика понятия инвестиций более полная.</w:t>
      </w:r>
    </w:p>
    <w:p w14:paraId="281F57E2" w14:textId="0BDF5A6E" w:rsidR="00153A3D" w:rsidRDefault="008D6769" w:rsidP="00C667B4">
      <w:pPr>
        <w:pStyle w:val="af7"/>
        <w:spacing w:beforeAutospacing="0" w:after="0" w:afterAutospacing="0"/>
        <w:ind w:firstLine="709"/>
        <w:jc w:val="both"/>
        <w:rPr>
          <w:sz w:val="28"/>
          <w:szCs w:val="28"/>
          <w:lang w:val="kk-KZ"/>
        </w:rPr>
      </w:pPr>
      <w:r w:rsidRPr="008D6769">
        <w:rPr>
          <w:sz w:val="28"/>
          <w:szCs w:val="28"/>
          <w:lang w:val="kk-KZ"/>
        </w:rPr>
        <w:t>Следовательно, разнообразие форм инвестиций консолидируется таким определением, где инвестиции рассматриваются как любые вложения капитала с целью его увеличения. Подобный подход акцентирует выделяет в качестве характеристики инвестиций не столько формы вложений, сколько связь между инвестициями и ростом капитала.</w:t>
      </w:r>
    </w:p>
    <w:p w14:paraId="557B5257" w14:textId="52D5FB7A" w:rsidR="00153A3D" w:rsidRDefault="00B5149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Общественную инфраструктуры финансирует государство, оно не только обеспечивает утверждение нормативно-правовой базы, а также является активным участником многих инвестиционных проектов</w:t>
      </w:r>
      <w:r w:rsidR="00FB3A13">
        <w:rPr>
          <w:rFonts w:ascii="Times New Roman" w:hAnsi="Times New Roman" w:cs="Times New Roman"/>
          <w:sz w:val="28"/>
          <w:szCs w:val="28"/>
        </w:rPr>
        <w:t xml:space="preserve">. </w:t>
      </w:r>
      <w:r>
        <w:rPr>
          <w:rFonts w:ascii="Times New Roman" w:hAnsi="Times New Roman" w:cs="Times New Roman"/>
          <w:sz w:val="28"/>
          <w:szCs w:val="28"/>
        </w:rPr>
        <w:t>Так как такая деятельность стимулирует экономику государства, придает импульс развитию производственных мощностей, прирост экономической активности и тем самым рост</w:t>
      </w:r>
      <w:r w:rsidR="00495C9A">
        <w:rPr>
          <w:rFonts w:ascii="Times New Roman" w:hAnsi="Times New Roman" w:cs="Times New Roman"/>
          <w:sz w:val="28"/>
          <w:szCs w:val="28"/>
        </w:rPr>
        <w:t xml:space="preserve"> </w:t>
      </w:r>
      <w:r>
        <w:rPr>
          <w:rFonts w:ascii="Times New Roman" w:hAnsi="Times New Roman" w:cs="Times New Roman"/>
          <w:sz w:val="28"/>
          <w:szCs w:val="28"/>
        </w:rPr>
        <w:t>благосостояния населения</w:t>
      </w:r>
      <w:r w:rsidR="00FB3A13">
        <w:rPr>
          <w:rFonts w:ascii="Times New Roman" w:hAnsi="Times New Roman" w:cs="Times New Roman"/>
          <w:sz w:val="28"/>
          <w:szCs w:val="28"/>
        </w:rPr>
        <w:t>.</w:t>
      </w:r>
    </w:p>
    <w:p w14:paraId="7712BA41"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Опираясь на вышеуказанный признак инвестиций, мы отмечаем связь государственных/бюджетных инвестиций, как вида инвестиций, с возрастанием капитала и положительным социальным эффектом.</w:t>
      </w:r>
    </w:p>
    <w:p w14:paraId="248049F9" w14:textId="188AFDEF"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Gaspar V., Mauro P., Pattillo C., Espinoza R. </w:t>
      </w:r>
      <w:r>
        <w:rPr>
          <w:rFonts w:ascii="Times New Roman" w:hAnsi="Times New Roman" w:cs="Times New Roman"/>
          <w:sz w:val="28"/>
          <w:szCs w:val="28"/>
          <w:lang w:val="kk-KZ"/>
        </w:rPr>
        <w:t>под государственными инвестициями («</w:t>
      </w:r>
      <w:r>
        <w:rPr>
          <w:rFonts w:ascii="Times New Roman" w:hAnsi="Times New Roman" w:cs="Times New Roman"/>
          <w:sz w:val="28"/>
          <w:szCs w:val="28"/>
          <w:lang w:val="en-US"/>
        </w:rPr>
        <w:t>public</w:t>
      </w:r>
      <w:r>
        <w:rPr>
          <w:rFonts w:ascii="Times New Roman" w:hAnsi="Times New Roman" w:cs="Times New Roman"/>
          <w:sz w:val="28"/>
          <w:szCs w:val="28"/>
        </w:rPr>
        <w:t xml:space="preserve"> </w:t>
      </w:r>
      <w:r>
        <w:rPr>
          <w:rFonts w:ascii="Times New Roman" w:hAnsi="Times New Roman" w:cs="Times New Roman"/>
          <w:sz w:val="28"/>
          <w:szCs w:val="28"/>
          <w:lang w:val="en-US"/>
        </w:rPr>
        <w:t>investment</w:t>
      </w:r>
      <w:r>
        <w:rPr>
          <w:rFonts w:ascii="Times New Roman" w:hAnsi="Times New Roman" w:cs="Times New Roman"/>
          <w:sz w:val="28"/>
          <w:szCs w:val="28"/>
          <w:lang w:val="kk-KZ"/>
        </w:rPr>
        <w:t xml:space="preserve">») понимают валовые накопления основного капитала государства (общая стоимость приобретерния основных средств за вычетом выбытия), будь то через центральное или местное правительство, или через государственные предприятия или корпорации. Государственные инвестиции включают физические или материальные инвестиции в инфраструктуру (такие как транспорт, телекоммуникация и строительство), но в широком смысле, государственные инвестиции могут включать человеческие или нематериальные инвестиции в образование, навыки и знание </w:t>
      </w:r>
      <w:r>
        <w:rPr>
          <w:rFonts w:ascii="Times New Roman" w:hAnsi="Times New Roman" w:cs="Times New Roman"/>
          <w:sz w:val="28"/>
          <w:szCs w:val="28"/>
        </w:rPr>
        <w:t>[2].</w:t>
      </w:r>
    </w:p>
    <w:p w14:paraId="68A2A0C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Anderson E., Renzio P., Levy S. определяют государственные инвестиции как государственные расходы, в частности капитальные расходы, которые увеличивают государственный физический капитал, что включать строительство дорог, портов, школ, больниц и т.д. </w:t>
      </w:r>
      <w:r>
        <w:rPr>
          <w:rFonts w:ascii="Times New Roman" w:hAnsi="Times New Roman" w:cs="Times New Roman"/>
          <w:sz w:val="28"/>
          <w:szCs w:val="28"/>
        </w:rPr>
        <w:t>[26].</w:t>
      </w:r>
    </w:p>
    <w:p w14:paraId="41FE215F" w14:textId="55BE032F"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Kanazawa N. в свой работе «Мультипликатор государственных финансов» дает следующее понимание: «государственные инвестиции равны инфраструктурным инвестициям и вложениям в товарно-материальные запасы»</w:t>
      </w:r>
      <w:r w:rsidR="00C667B4">
        <w:rPr>
          <w:rFonts w:ascii="Times New Roman" w:hAnsi="Times New Roman" w:cs="Times New Roman"/>
          <w:sz w:val="28"/>
          <w:szCs w:val="28"/>
          <w:lang w:val="kk-KZ"/>
        </w:rPr>
        <w:t> </w:t>
      </w:r>
      <w:r>
        <w:rPr>
          <w:rFonts w:ascii="Times New Roman" w:hAnsi="Times New Roman" w:cs="Times New Roman"/>
          <w:sz w:val="28"/>
          <w:szCs w:val="28"/>
        </w:rPr>
        <w:t>[27].</w:t>
      </w:r>
    </w:p>
    <w:p w14:paraId="4D530CC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Организация экономического сотрудничества и развития определяет государственные инвестиции как капитальные затраты, которые состоят из инвестиций (т. е. валового накопления капитала и приобретений, за вычетом выбытия нефинансовых непроизводственных активов) и трансфертов капитала (т. е. инвестиционных грантов и субсидий в денежной или натуральной форме, предоставляемых субнациональными правительствами другим институциональным единицам)</w:t>
      </w:r>
      <w:r>
        <w:rPr>
          <w:rFonts w:ascii="Times New Roman" w:hAnsi="Times New Roman" w:cs="Times New Roman"/>
          <w:sz w:val="28"/>
          <w:szCs w:val="28"/>
        </w:rPr>
        <w:t xml:space="preserve"> [28].</w:t>
      </w:r>
    </w:p>
    <w:p w14:paraId="061D40C0" w14:textId="7F951872"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Под государственными инвестициями Японское агентство международного сотрудничества понимает определение данное </w:t>
      </w:r>
      <w:r>
        <w:rPr>
          <w:rFonts w:ascii="Times New Roman" w:hAnsi="Times New Roman" w:cs="Times New Roman"/>
          <w:sz w:val="28"/>
          <w:szCs w:val="28"/>
          <w:lang w:val="en-US"/>
        </w:rPr>
        <w:t>Miller</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Mustafa</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S</w:t>
      </w:r>
      <w:r>
        <w:rPr>
          <w:rFonts w:ascii="Times New Roman" w:hAnsi="Times New Roman" w:cs="Times New Roman"/>
          <w:sz w:val="28"/>
          <w:szCs w:val="28"/>
          <w:lang w:val="kk-KZ"/>
        </w:rPr>
        <w:t xml:space="preserve">. и </w:t>
      </w:r>
      <w:r>
        <w:rPr>
          <w:rFonts w:ascii="Times New Roman" w:hAnsi="Times New Roman" w:cs="Times New Roman"/>
          <w:sz w:val="28"/>
          <w:szCs w:val="28"/>
          <w:lang w:val="en-US"/>
        </w:rPr>
        <w:t>Hurt</w:t>
      </w:r>
      <w:r>
        <w:rPr>
          <w:rFonts w:ascii="Times New Roman" w:hAnsi="Times New Roman" w:cs="Times New Roman"/>
          <w:sz w:val="28"/>
          <w:szCs w:val="28"/>
          <w:lang w:val="kk-KZ"/>
        </w:rPr>
        <w:t xml:space="preserve"> Т., которое заключается в следущем: государственные инвестиции относятся к государственным расходам на общественную инфраструктуру, которые подразделяются на два типа: i) экономическая инфраструктура, такая как аэропорты, автомобильные и железные дороги, порты, водоснабжение и канализация, энергетика, газ и телекоммуникации; и ii) социальная инфраструктура, такая, как школы и больницы. Как экономическая, так и социальная инфраструктура становятся государственными физическими активами после их завершения [</w:t>
      </w:r>
      <w:r>
        <w:rPr>
          <w:rFonts w:ascii="Times New Roman" w:hAnsi="Times New Roman" w:cs="Times New Roman"/>
          <w:sz w:val="28"/>
          <w:szCs w:val="28"/>
        </w:rPr>
        <w:t>29</w:t>
      </w:r>
      <w:r>
        <w:rPr>
          <w:rFonts w:ascii="Times New Roman" w:hAnsi="Times New Roman" w:cs="Times New Roman"/>
          <w:sz w:val="28"/>
          <w:szCs w:val="28"/>
          <w:lang w:val="kk-KZ"/>
        </w:rPr>
        <w:t>].</w:t>
      </w:r>
    </w:p>
    <w:p w14:paraId="2B49CA29"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Расставленные акценты в определении «государственные инвестиции» представлены таблице 1.</w:t>
      </w:r>
    </w:p>
    <w:p w14:paraId="48DD5A84" w14:textId="77777777" w:rsidR="00153A3D" w:rsidRDefault="00153A3D" w:rsidP="00C667B4">
      <w:pPr>
        <w:spacing w:after="0" w:line="240" w:lineRule="auto"/>
        <w:ind w:firstLine="709"/>
        <w:jc w:val="both"/>
        <w:rPr>
          <w:rFonts w:ascii="Times New Roman" w:hAnsi="Times New Roman" w:cs="Times New Roman"/>
          <w:sz w:val="28"/>
          <w:szCs w:val="28"/>
        </w:rPr>
      </w:pPr>
    </w:p>
    <w:p w14:paraId="6EE648B3" w14:textId="77777777" w:rsidR="00153A3D" w:rsidRDefault="00FB3A13" w:rsidP="00C667B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Таблица 1 –</w:t>
      </w:r>
      <w:r>
        <w:rPr>
          <w:rFonts w:ascii="Times New Roman" w:hAnsi="Times New Roman" w:cs="Times New Roman"/>
          <w:sz w:val="28"/>
          <w:szCs w:val="28"/>
          <w:lang w:val="kk-KZ"/>
        </w:rPr>
        <w:t xml:space="preserve"> Определения «государственные инвестиции» международных организаций и отдельных авторов</w:t>
      </w:r>
    </w:p>
    <w:p w14:paraId="60B474BC" w14:textId="77570B82" w:rsidR="003007AF" w:rsidRPr="00C667B4" w:rsidRDefault="003007AF" w:rsidP="00C667B4">
      <w:pPr>
        <w:spacing w:after="0" w:line="240" w:lineRule="auto"/>
        <w:ind w:firstLine="709"/>
        <w:jc w:val="both"/>
        <w:rPr>
          <w:rFonts w:ascii="Times New Roman" w:hAnsi="Times New Roman" w:cs="Times New Roman"/>
          <w:sz w:val="16"/>
          <w:szCs w:val="16"/>
          <w:lang w:val="kk-KZ"/>
        </w:rPr>
      </w:pPr>
    </w:p>
    <w:tbl>
      <w:tblPr>
        <w:tblStyle w:val="220"/>
        <w:tblW w:w="9629" w:type="dxa"/>
        <w:jc w:val="center"/>
        <w:tblLook w:val="0420" w:firstRow="1" w:lastRow="0" w:firstColumn="0" w:lastColumn="0" w:noHBand="0" w:noVBand="1"/>
      </w:tblPr>
      <w:tblGrid>
        <w:gridCol w:w="2117"/>
        <w:gridCol w:w="7512"/>
      </w:tblGrid>
      <w:tr w:rsidR="00C747D4" w:rsidRPr="00C667B4" w14:paraId="6700BA74" w14:textId="77777777" w:rsidTr="00564B39">
        <w:trPr>
          <w:trHeight w:val="584"/>
          <w:jc w:val="center"/>
        </w:trPr>
        <w:tc>
          <w:tcPr>
            <w:tcW w:w="2117" w:type="dxa"/>
            <w:vAlign w:val="center"/>
            <w:hideMark/>
          </w:tcPr>
          <w:p w14:paraId="6DD14831" w14:textId="77777777" w:rsidR="00C747D4" w:rsidRPr="00C667B4" w:rsidRDefault="00C747D4" w:rsidP="00564B39">
            <w:pPr>
              <w:suppressAutoHyphens w:val="0"/>
              <w:spacing w:after="0" w:line="240" w:lineRule="auto"/>
              <w:jc w:val="center"/>
              <w:rPr>
                <w:rFonts w:ascii="Times New Roman" w:eastAsia="Times New Roman" w:hAnsi="Times New Roman" w:cs="Times New Roman"/>
                <w:sz w:val="24"/>
                <w:szCs w:val="24"/>
                <w:lang w:eastAsia="ru-RU"/>
              </w:rPr>
            </w:pPr>
            <w:r w:rsidRPr="00C667B4">
              <w:rPr>
                <w:rFonts w:ascii="Times New Roman" w:eastAsia="Times New Roman" w:hAnsi="Times New Roman" w:cs="Times New Roman"/>
                <w:bCs/>
                <w:kern w:val="24"/>
                <w:sz w:val="24"/>
                <w:szCs w:val="24"/>
                <w:lang w:eastAsia="ru-RU"/>
              </w:rPr>
              <w:t>Международные организации и отдельные авторы</w:t>
            </w:r>
          </w:p>
        </w:tc>
        <w:tc>
          <w:tcPr>
            <w:tcW w:w="7512" w:type="dxa"/>
            <w:vAlign w:val="center"/>
            <w:hideMark/>
          </w:tcPr>
          <w:p w14:paraId="10CB6C26" w14:textId="77777777" w:rsidR="00C747D4" w:rsidRPr="00C667B4" w:rsidRDefault="00C747D4" w:rsidP="00564B39">
            <w:pPr>
              <w:suppressAutoHyphens w:val="0"/>
              <w:spacing w:after="0" w:line="240" w:lineRule="auto"/>
              <w:jc w:val="center"/>
              <w:rPr>
                <w:rFonts w:ascii="Times New Roman" w:eastAsia="Times New Roman" w:hAnsi="Times New Roman" w:cs="Times New Roman"/>
                <w:sz w:val="24"/>
                <w:szCs w:val="24"/>
                <w:lang w:eastAsia="ru-RU"/>
              </w:rPr>
            </w:pPr>
            <w:r w:rsidRPr="00C667B4">
              <w:rPr>
                <w:rFonts w:ascii="Times New Roman" w:eastAsia="Times New Roman" w:hAnsi="Times New Roman" w:cs="Times New Roman"/>
                <w:bCs/>
                <w:kern w:val="24"/>
                <w:sz w:val="24"/>
                <w:szCs w:val="24"/>
                <w:lang w:eastAsia="ru-RU"/>
              </w:rPr>
              <w:t>Определение «государственные инвестиции»</w:t>
            </w:r>
          </w:p>
        </w:tc>
      </w:tr>
      <w:tr w:rsidR="00C747D4" w:rsidRPr="00C667B4" w14:paraId="79B1E622" w14:textId="77777777" w:rsidTr="0042450A">
        <w:trPr>
          <w:trHeight w:val="584"/>
          <w:jc w:val="center"/>
        </w:trPr>
        <w:tc>
          <w:tcPr>
            <w:tcW w:w="2117" w:type="dxa"/>
            <w:vAlign w:val="center"/>
            <w:hideMark/>
          </w:tcPr>
          <w:p w14:paraId="21FDED60" w14:textId="77777777" w:rsidR="00C747D4" w:rsidRPr="00C667B4" w:rsidRDefault="00C747D4" w:rsidP="0042450A">
            <w:pPr>
              <w:suppressAutoHyphens w:val="0"/>
              <w:spacing w:after="0" w:line="240" w:lineRule="auto"/>
              <w:rPr>
                <w:rFonts w:ascii="Times New Roman" w:eastAsia="Times New Roman" w:hAnsi="Times New Roman" w:cs="Times New Roman"/>
                <w:sz w:val="24"/>
                <w:szCs w:val="24"/>
                <w:lang w:eastAsia="ru-RU"/>
              </w:rPr>
            </w:pPr>
            <w:r w:rsidRPr="00C667B4">
              <w:rPr>
                <w:rFonts w:ascii="Times New Roman" w:eastAsia="Times New Roman" w:hAnsi="Times New Roman" w:cs="Times New Roman"/>
                <w:bCs/>
                <w:kern w:val="24"/>
                <w:sz w:val="24"/>
                <w:szCs w:val="24"/>
                <w:lang w:eastAsia="ru-RU"/>
              </w:rPr>
              <w:t>МВФ</w:t>
            </w:r>
          </w:p>
        </w:tc>
        <w:tc>
          <w:tcPr>
            <w:tcW w:w="7512" w:type="dxa"/>
            <w:hideMark/>
          </w:tcPr>
          <w:p w14:paraId="258851AB" w14:textId="77777777" w:rsidR="00C747D4" w:rsidRPr="00C667B4" w:rsidRDefault="00C747D4" w:rsidP="0042450A">
            <w:pPr>
              <w:suppressAutoHyphens w:val="0"/>
              <w:spacing w:after="0" w:line="240" w:lineRule="auto"/>
              <w:jc w:val="both"/>
              <w:rPr>
                <w:rFonts w:ascii="Times New Roman" w:eastAsia="Times New Roman" w:hAnsi="Times New Roman" w:cs="Times New Roman"/>
                <w:sz w:val="24"/>
                <w:szCs w:val="24"/>
                <w:lang w:eastAsia="ru-RU"/>
              </w:rPr>
            </w:pPr>
            <w:r w:rsidRPr="00C667B4">
              <w:rPr>
                <w:rFonts w:ascii="Times New Roman" w:eastAsiaTheme="minorEastAsia" w:hAnsi="Times New Roman" w:cs="Times New Roman"/>
                <w:kern w:val="24"/>
                <w:sz w:val="24"/>
                <w:szCs w:val="24"/>
                <w:lang w:val="kk-KZ" w:eastAsia="ru-RU"/>
              </w:rPr>
              <w:t xml:space="preserve">Валовые накопления основного капитала государства (общая стоимость приобретерния основных средств за вычетом выбытия), будь то через центральное или местное правительство, </w:t>
            </w:r>
            <w:r w:rsidRPr="00564B39">
              <w:rPr>
                <w:rFonts w:ascii="Times New Roman" w:eastAsiaTheme="minorEastAsia" w:hAnsi="Times New Roman" w:cs="Times New Roman"/>
                <w:i/>
                <w:kern w:val="24"/>
                <w:sz w:val="24"/>
                <w:szCs w:val="24"/>
                <w:lang w:val="kk-KZ" w:eastAsia="ru-RU"/>
              </w:rPr>
              <w:t>или через государственные предприятия или корпорации.</w:t>
            </w:r>
            <w:r w:rsidRPr="00C667B4">
              <w:rPr>
                <w:rFonts w:ascii="Times New Roman" w:eastAsiaTheme="minorEastAsia" w:hAnsi="Times New Roman" w:cs="Times New Roman"/>
                <w:kern w:val="24"/>
                <w:sz w:val="24"/>
                <w:szCs w:val="24"/>
                <w:lang w:val="kk-KZ" w:eastAsia="ru-RU"/>
              </w:rPr>
              <w:t xml:space="preserve"> Государственные инвестиции включают </w:t>
            </w:r>
            <w:r w:rsidRPr="00564B39">
              <w:rPr>
                <w:rFonts w:ascii="Times New Roman" w:eastAsiaTheme="minorEastAsia" w:hAnsi="Times New Roman" w:cs="Times New Roman"/>
                <w:i/>
                <w:kern w:val="24"/>
                <w:sz w:val="24"/>
                <w:szCs w:val="24"/>
                <w:lang w:val="kk-KZ" w:eastAsia="ru-RU"/>
              </w:rPr>
              <w:t>физические или материальные инвестиции в инфраструктуру</w:t>
            </w:r>
            <w:r w:rsidRPr="00C667B4">
              <w:rPr>
                <w:rFonts w:ascii="Times New Roman" w:eastAsiaTheme="minorEastAsia" w:hAnsi="Times New Roman" w:cs="Times New Roman"/>
                <w:kern w:val="24"/>
                <w:sz w:val="24"/>
                <w:szCs w:val="24"/>
                <w:lang w:val="kk-KZ" w:eastAsia="ru-RU"/>
              </w:rPr>
              <w:t xml:space="preserve"> (такие как транспорт, телекоммуникация и строительство).</w:t>
            </w:r>
          </w:p>
        </w:tc>
      </w:tr>
      <w:tr w:rsidR="00C747D4" w:rsidRPr="00C667B4" w14:paraId="73945C0B" w14:textId="77777777" w:rsidTr="0042450A">
        <w:trPr>
          <w:trHeight w:val="584"/>
          <w:jc w:val="center"/>
        </w:trPr>
        <w:tc>
          <w:tcPr>
            <w:tcW w:w="2117" w:type="dxa"/>
            <w:vAlign w:val="center"/>
            <w:hideMark/>
          </w:tcPr>
          <w:p w14:paraId="38D69E76" w14:textId="77777777" w:rsidR="00C747D4" w:rsidRPr="00C667B4" w:rsidRDefault="00C747D4" w:rsidP="0042450A">
            <w:pPr>
              <w:suppressAutoHyphens w:val="0"/>
              <w:spacing w:after="0" w:line="240" w:lineRule="auto"/>
              <w:rPr>
                <w:rFonts w:ascii="Times New Roman" w:eastAsia="Times New Roman" w:hAnsi="Times New Roman" w:cs="Times New Roman"/>
                <w:sz w:val="24"/>
                <w:szCs w:val="24"/>
                <w:lang w:eastAsia="ru-RU"/>
              </w:rPr>
            </w:pPr>
            <w:r w:rsidRPr="00C667B4">
              <w:rPr>
                <w:rFonts w:ascii="Times New Roman" w:eastAsia="Times New Roman" w:hAnsi="Times New Roman" w:cs="Times New Roman"/>
                <w:bCs/>
                <w:kern w:val="24"/>
                <w:sz w:val="24"/>
                <w:szCs w:val="24"/>
                <w:lang w:eastAsia="ru-RU"/>
              </w:rPr>
              <w:t>ОЭСР</w:t>
            </w:r>
          </w:p>
        </w:tc>
        <w:tc>
          <w:tcPr>
            <w:tcW w:w="7512" w:type="dxa"/>
            <w:hideMark/>
          </w:tcPr>
          <w:p w14:paraId="1C89F54D" w14:textId="77777777" w:rsidR="00C747D4" w:rsidRPr="00C667B4" w:rsidRDefault="00C747D4" w:rsidP="0042450A">
            <w:pPr>
              <w:suppressAutoHyphens w:val="0"/>
              <w:spacing w:after="0" w:line="240" w:lineRule="auto"/>
              <w:jc w:val="both"/>
              <w:rPr>
                <w:rFonts w:ascii="Times New Roman" w:eastAsia="Times New Roman" w:hAnsi="Times New Roman" w:cs="Times New Roman"/>
                <w:sz w:val="24"/>
                <w:szCs w:val="24"/>
                <w:lang w:eastAsia="ru-RU"/>
              </w:rPr>
            </w:pPr>
            <w:r w:rsidRPr="00C667B4">
              <w:rPr>
                <w:rFonts w:ascii="Times New Roman" w:eastAsiaTheme="minorEastAsia" w:hAnsi="Times New Roman" w:cs="Times New Roman"/>
                <w:kern w:val="24"/>
                <w:sz w:val="24"/>
                <w:szCs w:val="24"/>
                <w:lang w:val="kk-KZ" w:eastAsia="ru-RU"/>
              </w:rPr>
              <w:t>Капитальные затраты, которые состоят из инвестиций (т. е. валового накопления капитала и приобретений, за вычетом выбытия нефинансовых непроизводственных активов) и трансфертов капитала (т. е. инвестиционных грантов и субсидий в денежной или натуральной форме, предоставляемых субнациональными правительствами другим институциональным единицам).</w:t>
            </w:r>
          </w:p>
        </w:tc>
      </w:tr>
      <w:tr w:rsidR="00C747D4" w:rsidRPr="00C667B4" w14:paraId="5C67EBCF" w14:textId="77777777" w:rsidTr="0042450A">
        <w:trPr>
          <w:trHeight w:val="584"/>
          <w:jc w:val="center"/>
        </w:trPr>
        <w:tc>
          <w:tcPr>
            <w:tcW w:w="2117" w:type="dxa"/>
            <w:vAlign w:val="center"/>
            <w:hideMark/>
          </w:tcPr>
          <w:p w14:paraId="1D9C005E" w14:textId="77777777" w:rsidR="00C747D4" w:rsidRPr="00C667B4" w:rsidRDefault="00C747D4" w:rsidP="0042450A">
            <w:pPr>
              <w:suppressAutoHyphens w:val="0"/>
              <w:spacing w:after="0" w:line="240" w:lineRule="auto"/>
              <w:rPr>
                <w:rFonts w:ascii="Times New Roman" w:eastAsia="Times New Roman" w:hAnsi="Times New Roman" w:cs="Times New Roman"/>
                <w:sz w:val="24"/>
                <w:szCs w:val="24"/>
                <w:lang w:eastAsia="ru-RU"/>
              </w:rPr>
            </w:pPr>
            <w:r w:rsidRPr="00C667B4">
              <w:rPr>
                <w:rFonts w:ascii="Times New Roman" w:eastAsia="Times New Roman" w:hAnsi="Times New Roman" w:cs="Times New Roman"/>
                <w:bCs/>
                <w:kern w:val="24"/>
                <w:sz w:val="24"/>
                <w:szCs w:val="24"/>
                <w:lang w:val="en-US" w:eastAsia="ru-RU"/>
              </w:rPr>
              <w:t>JIKA</w:t>
            </w:r>
          </w:p>
        </w:tc>
        <w:tc>
          <w:tcPr>
            <w:tcW w:w="7512" w:type="dxa"/>
            <w:hideMark/>
          </w:tcPr>
          <w:p w14:paraId="04C6DF0F" w14:textId="77777777" w:rsidR="00C747D4" w:rsidRPr="00C667B4" w:rsidRDefault="00C747D4" w:rsidP="0042450A">
            <w:pPr>
              <w:suppressAutoHyphens w:val="0"/>
              <w:spacing w:after="0" w:line="240" w:lineRule="auto"/>
              <w:jc w:val="both"/>
              <w:rPr>
                <w:rFonts w:ascii="Times New Roman" w:eastAsia="Times New Roman" w:hAnsi="Times New Roman" w:cs="Times New Roman"/>
                <w:sz w:val="24"/>
                <w:szCs w:val="24"/>
                <w:lang w:eastAsia="ru-RU"/>
              </w:rPr>
            </w:pPr>
            <w:r w:rsidRPr="00564B39">
              <w:rPr>
                <w:rFonts w:ascii="Times New Roman" w:eastAsiaTheme="minorEastAsia" w:hAnsi="Times New Roman" w:cs="Times New Roman"/>
                <w:i/>
                <w:kern w:val="24"/>
                <w:sz w:val="24"/>
                <w:szCs w:val="24"/>
                <w:lang w:val="kk-KZ" w:eastAsia="ru-RU"/>
              </w:rPr>
              <w:t>Государственные расходы на общественную инфраструктуру</w:t>
            </w:r>
            <w:r w:rsidRPr="00C667B4">
              <w:rPr>
                <w:rFonts w:ascii="Times New Roman" w:eastAsiaTheme="minorEastAsia" w:hAnsi="Times New Roman" w:cs="Times New Roman"/>
                <w:kern w:val="24"/>
                <w:sz w:val="24"/>
                <w:szCs w:val="24"/>
                <w:lang w:val="kk-KZ" w:eastAsia="ru-RU"/>
              </w:rPr>
              <w:t xml:space="preserve">, которые подразделяются на два типа: i) экономическая инфраструктура, такая как аэропорты, автомобильные и железные дороги, порты, водоснабжение и канализация, энергетика, газ и телекоммуникации; и ii) социальная инфраструктура, такая, как школы и больницы. Как экономическая, так и социальная инфраструктура становятся государственными физическими активами после их завершения. Государственные инвестиции, как правило, выделяются из капитальных бюджетов (или расходов) на этапе строительства, тогда как расходы на эксплуатацию и техническое обслуживание покрываются из периодических бюджетов (или расходов). </w:t>
            </w:r>
          </w:p>
        </w:tc>
      </w:tr>
      <w:tr w:rsidR="00C747D4" w:rsidRPr="00C667B4" w14:paraId="6D6EE5DA" w14:textId="77777777" w:rsidTr="00564B39">
        <w:trPr>
          <w:trHeight w:val="584"/>
          <w:jc w:val="center"/>
        </w:trPr>
        <w:tc>
          <w:tcPr>
            <w:tcW w:w="2117" w:type="dxa"/>
            <w:hideMark/>
          </w:tcPr>
          <w:p w14:paraId="1AF8AFC0" w14:textId="77777777" w:rsidR="0042450A" w:rsidRDefault="00C747D4" w:rsidP="0042450A">
            <w:pPr>
              <w:suppressAutoHyphens w:val="0"/>
              <w:spacing w:after="0" w:line="240" w:lineRule="auto"/>
              <w:rPr>
                <w:rFonts w:ascii="Times New Roman" w:eastAsiaTheme="minorEastAsia" w:hAnsi="Times New Roman" w:cs="Times New Roman"/>
                <w:bCs/>
                <w:kern w:val="24"/>
                <w:sz w:val="24"/>
                <w:szCs w:val="24"/>
                <w:lang w:val="kk-KZ" w:eastAsia="ru-RU"/>
              </w:rPr>
            </w:pPr>
            <w:r w:rsidRPr="00C667B4">
              <w:rPr>
                <w:rFonts w:ascii="Times New Roman" w:eastAsiaTheme="minorEastAsia" w:hAnsi="Times New Roman" w:cs="Times New Roman"/>
                <w:bCs/>
                <w:kern w:val="24"/>
                <w:sz w:val="24"/>
                <w:szCs w:val="24"/>
                <w:lang w:val="kk-KZ" w:eastAsia="ru-RU"/>
              </w:rPr>
              <w:t xml:space="preserve">Андерсон Э., Рензио П. и </w:t>
            </w:r>
          </w:p>
          <w:p w14:paraId="19CE483B" w14:textId="517B0F86" w:rsidR="00C747D4" w:rsidRPr="00C667B4" w:rsidRDefault="00C747D4" w:rsidP="0042450A">
            <w:pPr>
              <w:suppressAutoHyphens w:val="0"/>
              <w:spacing w:after="0" w:line="240" w:lineRule="auto"/>
              <w:jc w:val="both"/>
              <w:rPr>
                <w:rFonts w:ascii="Times New Roman" w:eastAsia="Times New Roman" w:hAnsi="Times New Roman" w:cs="Times New Roman"/>
                <w:sz w:val="24"/>
                <w:szCs w:val="24"/>
                <w:lang w:eastAsia="ru-RU"/>
              </w:rPr>
            </w:pPr>
            <w:r w:rsidRPr="00C667B4">
              <w:rPr>
                <w:rFonts w:ascii="Times New Roman" w:eastAsiaTheme="minorEastAsia" w:hAnsi="Times New Roman" w:cs="Times New Roman"/>
                <w:bCs/>
                <w:kern w:val="24"/>
                <w:sz w:val="24"/>
                <w:szCs w:val="24"/>
                <w:lang w:val="kk-KZ" w:eastAsia="ru-RU"/>
              </w:rPr>
              <w:t>Левиа С.</w:t>
            </w:r>
          </w:p>
        </w:tc>
        <w:tc>
          <w:tcPr>
            <w:tcW w:w="7512" w:type="dxa"/>
            <w:hideMark/>
          </w:tcPr>
          <w:p w14:paraId="19B5C5B8" w14:textId="77777777" w:rsidR="00C747D4" w:rsidRPr="00C667B4" w:rsidRDefault="00C747D4" w:rsidP="0042450A">
            <w:pPr>
              <w:suppressAutoHyphens w:val="0"/>
              <w:spacing w:after="0" w:line="240" w:lineRule="auto"/>
              <w:jc w:val="both"/>
              <w:rPr>
                <w:rFonts w:ascii="Times New Roman" w:eastAsia="Times New Roman" w:hAnsi="Times New Roman" w:cs="Times New Roman"/>
                <w:sz w:val="24"/>
                <w:szCs w:val="24"/>
                <w:lang w:eastAsia="ru-RU"/>
              </w:rPr>
            </w:pPr>
            <w:r w:rsidRPr="00C667B4">
              <w:rPr>
                <w:rFonts w:ascii="Times New Roman" w:eastAsiaTheme="minorEastAsia" w:hAnsi="Times New Roman" w:cs="Times New Roman"/>
                <w:kern w:val="24"/>
                <w:sz w:val="24"/>
                <w:szCs w:val="24"/>
                <w:lang w:val="kk-KZ" w:eastAsia="ru-RU"/>
              </w:rPr>
              <w:t xml:space="preserve">Государственные расходы, в частности капитальные расходы, которые увеличивают государственный физический капитал, что включать </w:t>
            </w:r>
            <w:r w:rsidRPr="00564B39">
              <w:rPr>
                <w:rFonts w:ascii="Times New Roman" w:eastAsiaTheme="minorEastAsia" w:hAnsi="Times New Roman" w:cs="Times New Roman"/>
                <w:i/>
                <w:kern w:val="24"/>
                <w:sz w:val="24"/>
                <w:szCs w:val="24"/>
                <w:lang w:val="kk-KZ" w:eastAsia="ru-RU"/>
              </w:rPr>
              <w:t>строительство дорог, портов, школ, больниц</w:t>
            </w:r>
            <w:r w:rsidRPr="00C667B4">
              <w:rPr>
                <w:rFonts w:ascii="Times New Roman" w:eastAsiaTheme="minorEastAsia" w:hAnsi="Times New Roman" w:cs="Times New Roman"/>
                <w:kern w:val="24"/>
                <w:sz w:val="24"/>
                <w:szCs w:val="24"/>
                <w:u w:val="single"/>
                <w:lang w:val="kk-KZ" w:eastAsia="ru-RU"/>
              </w:rPr>
              <w:t xml:space="preserve"> </w:t>
            </w:r>
            <w:r w:rsidRPr="00C667B4">
              <w:rPr>
                <w:rFonts w:ascii="Times New Roman" w:eastAsiaTheme="minorEastAsia" w:hAnsi="Times New Roman" w:cs="Times New Roman"/>
                <w:kern w:val="24"/>
                <w:sz w:val="24"/>
                <w:szCs w:val="24"/>
                <w:lang w:val="kk-KZ" w:eastAsia="ru-RU"/>
              </w:rPr>
              <w:t xml:space="preserve">и т.д. </w:t>
            </w:r>
          </w:p>
        </w:tc>
      </w:tr>
      <w:tr w:rsidR="00C747D4" w:rsidRPr="00C667B4" w14:paraId="61FA4789" w14:textId="77777777" w:rsidTr="00564B39">
        <w:trPr>
          <w:trHeight w:val="584"/>
          <w:jc w:val="center"/>
        </w:trPr>
        <w:tc>
          <w:tcPr>
            <w:tcW w:w="2117" w:type="dxa"/>
            <w:hideMark/>
          </w:tcPr>
          <w:p w14:paraId="5274DD5F" w14:textId="77777777" w:rsidR="00C747D4" w:rsidRPr="00C667B4" w:rsidRDefault="00C747D4" w:rsidP="00C667B4">
            <w:pPr>
              <w:suppressAutoHyphens w:val="0"/>
              <w:spacing w:after="0" w:line="240" w:lineRule="auto"/>
              <w:rPr>
                <w:rFonts w:ascii="Times New Roman" w:eastAsia="Times New Roman" w:hAnsi="Times New Roman" w:cs="Times New Roman"/>
                <w:sz w:val="24"/>
                <w:szCs w:val="24"/>
                <w:lang w:eastAsia="ru-RU"/>
              </w:rPr>
            </w:pPr>
            <w:r w:rsidRPr="00C667B4">
              <w:rPr>
                <w:rFonts w:ascii="Times New Roman" w:eastAsiaTheme="minorEastAsia" w:hAnsi="Times New Roman" w:cs="Times New Roman"/>
                <w:bCs/>
                <w:kern w:val="24"/>
                <w:sz w:val="24"/>
                <w:szCs w:val="24"/>
                <w:lang w:eastAsia="ru-RU"/>
              </w:rPr>
              <w:t>Нобууки Каназаува</w:t>
            </w:r>
          </w:p>
        </w:tc>
        <w:tc>
          <w:tcPr>
            <w:tcW w:w="7512" w:type="dxa"/>
            <w:hideMark/>
          </w:tcPr>
          <w:p w14:paraId="685D650B" w14:textId="77777777" w:rsidR="00C747D4" w:rsidRPr="00C667B4" w:rsidRDefault="00C747D4" w:rsidP="0042450A">
            <w:pPr>
              <w:suppressAutoHyphens w:val="0"/>
              <w:spacing w:after="0" w:line="240" w:lineRule="auto"/>
              <w:jc w:val="both"/>
              <w:rPr>
                <w:rFonts w:ascii="Times New Roman" w:eastAsia="Times New Roman" w:hAnsi="Times New Roman" w:cs="Times New Roman"/>
                <w:sz w:val="24"/>
                <w:szCs w:val="24"/>
                <w:lang w:eastAsia="ru-RU"/>
              </w:rPr>
            </w:pPr>
            <w:r w:rsidRPr="00C667B4">
              <w:rPr>
                <w:rFonts w:ascii="Times New Roman" w:eastAsiaTheme="minorEastAsia" w:hAnsi="Times New Roman" w:cs="Times New Roman"/>
                <w:kern w:val="24"/>
                <w:sz w:val="24"/>
                <w:szCs w:val="24"/>
                <w:lang w:eastAsia="ru-RU"/>
              </w:rPr>
              <w:t xml:space="preserve">Государственные инвестиции равны </w:t>
            </w:r>
            <w:r w:rsidRPr="00564B39">
              <w:rPr>
                <w:rFonts w:ascii="Times New Roman" w:eastAsiaTheme="minorEastAsia" w:hAnsi="Times New Roman" w:cs="Times New Roman"/>
                <w:i/>
                <w:kern w:val="24"/>
                <w:sz w:val="24"/>
                <w:szCs w:val="24"/>
                <w:lang w:eastAsia="ru-RU"/>
              </w:rPr>
              <w:t>инфраструктурным инвестициям</w:t>
            </w:r>
            <w:r w:rsidRPr="00C667B4">
              <w:rPr>
                <w:rFonts w:ascii="Times New Roman" w:eastAsiaTheme="minorEastAsia" w:hAnsi="Times New Roman" w:cs="Times New Roman"/>
                <w:kern w:val="24"/>
                <w:sz w:val="24"/>
                <w:szCs w:val="24"/>
                <w:u w:val="single"/>
                <w:lang w:eastAsia="ru-RU"/>
              </w:rPr>
              <w:t xml:space="preserve"> </w:t>
            </w:r>
            <w:r w:rsidRPr="00C667B4">
              <w:rPr>
                <w:rFonts w:ascii="Times New Roman" w:eastAsiaTheme="minorEastAsia" w:hAnsi="Times New Roman" w:cs="Times New Roman"/>
                <w:kern w:val="24"/>
                <w:sz w:val="24"/>
                <w:szCs w:val="24"/>
                <w:lang w:eastAsia="ru-RU"/>
              </w:rPr>
              <w:t>и вложениям в товарно-материальные запасы.</w:t>
            </w:r>
          </w:p>
        </w:tc>
      </w:tr>
      <w:tr w:rsidR="000B037D" w:rsidRPr="00C667B4" w14:paraId="6EB6549B" w14:textId="77777777" w:rsidTr="0042450A">
        <w:trPr>
          <w:trHeight w:val="230"/>
          <w:jc w:val="center"/>
        </w:trPr>
        <w:tc>
          <w:tcPr>
            <w:tcW w:w="9629" w:type="dxa"/>
            <w:gridSpan w:val="2"/>
          </w:tcPr>
          <w:p w14:paraId="4F2F900E" w14:textId="4155FDDC" w:rsidR="000B037D" w:rsidRPr="00C667B4" w:rsidRDefault="000B037D" w:rsidP="0042450A">
            <w:pPr>
              <w:spacing w:after="0" w:line="240" w:lineRule="auto"/>
              <w:ind w:firstLine="597"/>
              <w:jc w:val="both"/>
              <w:rPr>
                <w:rFonts w:ascii="Times New Roman" w:hAnsi="Times New Roman" w:cs="Times New Roman"/>
                <w:sz w:val="24"/>
                <w:szCs w:val="24"/>
                <w:lang w:val="kk-KZ"/>
              </w:rPr>
            </w:pPr>
            <w:r w:rsidRPr="00C667B4">
              <w:rPr>
                <w:rFonts w:ascii="Times New Roman" w:hAnsi="Times New Roman" w:cs="Times New Roman"/>
                <w:sz w:val="24"/>
                <w:szCs w:val="24"/>
                <w:lang w:val="kk-KZ"/>
              </w:rPr>
              <w:t xml:space="preserve">Примечание </w:t>
            </w:r>
            <w:r w:rsidR="0042450A">
              <w:rPr>
                <w:rFonts w:ascii="Times New Roman" w:hAnsi="Times New Roman" w:cs="Times New Roman"/>
                <w:sz w:val="24"/>
                <w:szCs w:val="24"/>
                <w:lang w:val="kk-KZ"/>
              </w:rPr>
              <w:t>–</w:t>
            </w:r>
            <w:r w:rsidRPr="00C667B4">
              <w:rPr>
                <w:rFonts w:ascii="Times New Roman" w:hAnsi="Times New Roman" w:cs="Times New Roman"/>
                <w:sz w:val="24"/>
                <w:szCs w:val="24"/>
                <w:lang w:val="kk-KZ"/>
              </w:rPr>
              <w:t xml:space="preserve"> Составлено автором</w:t>
            </w:r>
          </w:p>
        </w:tc>
      </w:tr>
    </w:tbl>
    <w:p w14:paraId="4485B599"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Таким образом, зарубежные авторы определяют государственные инвестиции как государственные расходы, которые увеличивают государственный основной капитал</w:t>
      </w:r>
      <w:r>
        <w:rPr>
          <w:rFonts w:ascii="Times New Roman" w:hAnsi="Times New Roman" w:cs="Times New Roman"/>
          <w:sz w:val="28"/>
          <w:szCs w:val="28"/>
        </w:rPr>
        <w:t xml:space="preserve">, т.е. активы государства. </w:t>
      </w:r>
    </w:p>
    <w:p w14:paraId="65180717" w14:textId="77777777" w:rsidR="00097D2B" w:rsidRPr="00097D2B"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Российской Федерации Бюджетным кодексом предусмотрено понятие </w:t>
      </w:r>
      <w:r w:rsidR="00097D2B" w:rsidRPr="00097D2B">
        <w:rPr>
          <w:rFonts w:ascii="Times New Roman" w:hAnsi="Times New Roman" w:cs="Times New Roman"/>
          <w:sz w:val="28"/>
          <w:szCs w:val="28"/>
          <w:lang w:val="kk-KZ"/>
        </w:rPr>
        <w:t>«бюджетные инвестиции», которое определяется как государственные (муниципальные) средства, направляемые на создание или увеличение стоимости государственного имущества за счет средств из бюджета [30].</w:t>
      </w:r>
    </w:p>
    <w:p w14:paraId="65D4D851" w14:textId="77777777" w:rsidR="00097D2B" w:rsidRPr="00097D2B" w:rsidRDefault="00097D2B" w:rsidP="00C667B4">
      <w:pPr>
        <w:spacing w:after="0" w:line="240" w:lineRule="auto"/>
        <w:ind w:firstLine="709"/>
        <w:jc w:val="both"/>
        <w:rPr>
          <w:rFonts w:ascii="Times New Roman" w:hAnsi="Times New Roman" w:cs="Times New Roman"/>
          <w:sz w:val="28"/>
          <w:szCs w:val="28"/>
          <w:lang w:val="kk-KZ"/>
        </w:rPr>
      </w:pPr>
      <w:r w:rsidRPr="00097D2B">
        <w:rPr>
          <w:rFonts w:ascii="Times New Roman" w:hAnsi="Times New Roman" w:cs="Times New Roman"/>
          <w:sz w:val="28"/>
          <w:szCs w:val="28"/>
          <w:lang w:val="kk-KZ"/>
        </w:rPr>
        <w:t>Взгляды российских авторов относительно содержания термина «бюджетные инвестиции» разнообразны, причем большинство из них согласны с тем, что бюджетные инвестиции – это расходы из бюджета.</w:t>
      </w:r>
    </w:p>
    <w:p w14:paraId="317B88E6" w14:textId="78D43423" w:rsidR="00097D2B" w:rsidRPr="00097D2B" w:rsidRDefault="00C667B4"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Согласно Ю.</w:t>
      </w:r>
      <w:r w:rsidR="00097D2B" w:rsidRPr="00097D2B">
        <w:rPr>
          <w:rFonts w:ascii="Times New Roman" w:hAnsi="Times New Roman" w:cs="Times New Roman"/>
          <w:sz w:val="28"/>
          <w:szCs w:val="28"/>
          <w:lang w:val="kk-KZ"/>
        </w:rPr>
        <w:t>А. Крохиной, бюджетные инвестиции являются независимыми формами бюджетных расходов, связанными с вложением средств в основные фонды и нематериальные активы для формирования государственных резервов [31]. Он подчеркивает, что особенности бюджетных инвестиций как отдельной формы расходов включают в себя направленнность и цель вложения.</w:t>
      </w:r>
    </w:p>
    <w:p w14:paraId="6B3FA17D" w14:textId="550955D1" w:rsidR="00097D2B" w:rsidRPr="00097D2B" w:rsidRDefault="00097D2B" w:rsidP="00C667B4">
      <w:pPr>
        <w:spacing w:after="0" w:line="240" w:lineRule="auto"/>
        <w:ind w:firstLine="709"/>
        <w:jc w:val="both"/>
        <w:rPr>
          <w:rFonts w:ascii="Times New Roman" w:hAnsi="Times New Roman" w:cs="Times New Roman"/>
          <w:sz w:val="28"/>
          <w:szCs w:val="28"/>
          <w:lang w:val="kk-KZ"/>
        </w:rPr>
      </w:pPr>
      <w:r w:rsidRPr="00097D2B">
        <w:rPr>
          <w:rFonts w:ascii="Times New Roman" w:hAnsi="Times New Roman" w:cs="Times New Roman"/>
          <w:sz w:val="28"/>
          <w:szCs w:val="28"/>
          <w:lang w:val="kk-KZ"/>
        </w:rPr>
        <w:t>Аналогичные трактовки определяют бюджетные инвестиции как расходы общественных образований с участием государства (региональных образований) в развернутом производстве, которые отличаются от их текущих расходов и создают добавочную стоимость имущества данных образований</w:t>
      </w:r>
      <w:r w:rsidR="0042450A">
        <w:rPr>
          <w:rFonts w:ascii="Times New Roman" w:hAnsi="Times New Roman" w:cs="Times New Roman"/>
          <w:sz w:val="28"/>
          <w:szCs w:val="28"/>
          <w:lang w:val="kk-KZ"/>
        </w:rPr>
        <w:t> </w:t>
      </w:r>
      <w:r w:rsidRPr="00097D2B">
        <w:rPr>
          <w:rFonts w:ascii="Times New Roman" w:hAnsi="Times New Roman" w:cs="Times New Roman"/>
          <w:sz w:val="28"/>
          <w:szCs w:val="28"/>
          <w:lang w:val="kk-KZ"/>
        </w:rPr>
        <w:t>[32].</w:t>
      </w:r>
    </w:p>
    <w:p w14:paraId="0323329F" w14:textId="7A618A69" w:rsidR="00097D2B" w:rsidRPr="00097D2B" w:rsidRDefault="00C667B4"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097D2B" w:rsidRPr="00097D2B">
        <w:rPr>
          <w:rFonts w:ascii="Times New Roman" w:hAnsi="Times New Roman" w:cs="Times New Roman"/>
          <w:sz w:val="28"/>
          <w:szCs w:val="28"/>
          <w:lang w:val="kk-KZ"/>
        </w:rPr>
        <w:t>Л. Комягин считает, что бюджетные инвестиции приводят к росту стоимости государственного имущества за счет казны государства [33].</w:t>
      </w:r>
    </w:p>
    <w:p w14:paraId="5F37B0C9" w14:textId="7859BB20" w:rsidR="00153A3D" w:rsidRDefault="00097D2B" w:rsidP="00C667B4">
      <w:pPr>
        <w:spacing w:after="0" w:line="240" w:lineRule="auto"/>
        <w:ind w:firstLine="709"/>
        <w:jc w:val="both"/>
        <w:rPr>
          <w:rFonts w:ascii="Times New Roman" w:hAnsi="Times New Roman" w:cs="Times New Roman"/>
          <w:sz w:val="28"/>
          <w:szCs w:val="28"/>
          <w:lang w:val="kk-KZ"/>
        </w:rPr>
      </w:pPr>
      <w:r w:rsidRPr="00097D2B">
        <w:rPr>
          <w:rFonts w:ascii="Times New Roman" w:hAnsi="Times New Roman" w:cs="Times New Roman"/>
          <w:sz w:val="28"/>
          <w:szCs w:val="28"/>
          <w:lang w:val="kk-KZ"/>
        </w:rPr>
        <w:t>С указанным суждением А.М. Лаптева соглашается только частично, указывая, что увеличение стоимости государственного (местного) имущества является лишь целью бюджетных инвестиций, и не всегда возможно точно определить, произойдет ли такое увеличение и в каком объеме. Она предлагает рассматривать понятие «бюджетные инвестиции» в разных по охвату форматах. Первое это легитимное определение, предоставленное в законодательстве Российской Федерации. И широкое определение – это бюджетные средства, распределенные общественным образованиям для увеличения общественного имущества и/или достижения других общественных благ [34].</w:t>
      </w:r>
      <w:r w:rsidR="00FB3A13">
        <w:rPr>
          <w:rFonts w:ascii="Times New Roman" w:hAnsi="Times New Roman" w:cs="Times New Roman"/>
          <w:sz w:val="28"/>
          <w:szCs w:val="28"/>
          <w:lang w:val="kk-KZ"/>
        </w:rPr>
        <w:t xml:space="preserve"> </w:t>
      </w:r>
    </w:p>
    <w:p w14:paraId="7685E6AF"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Исходя из вышеуказанных определений авторов, понимание западных экономистов об инвестициях государства является шире, отражающее реальную картину влияния государства путем различных форм финансированию активов государства на его развитие. Российские и отечественные авторы ввиду соответствующих национальных законодательств рассматривают данное понятие основываясь на расходах бюджета.</w:t>
      </w:r>
    </w:p>
    <w:p w14:paraId="09EFB559"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Для определения общих закономерностей и основных тенденций развития законодательства в области бюджетных инвестиций Казахстана необходимо исследование его становления как самостоятельной категории в законодательстве </w:t>
      </w:r>
      <w:r>
        <w:rPr>
          <w:rFonts w:ascii="Times New Roman" w:hAnsi="Times New Roman" w:cs="Times New Roman"/>
          <w:sz w:val="28"/>
          <w:szCs w:val="28"/>
        </w:rPr>
        <w:t>(таблица 2)</w:t>
      </w:r>
      <w:r>
        <w:rPr>
          <w:rFonts w:ascii="Times New Roman" w:hAnsi="Times New Roman" w:cs="Times New Roman"/>
          <w:sz w:val="28"/>
          <w:szCs w:val="28"/>
          <w:lang w:val="kk-KZ"/>
        </w:rPr>
        <w:t>.</w:t>
      </w:r>
    </w:p>
    <w:p w14:paraId="4C0CCED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основных направлений реформирования бюджетной сферы в Казахстане в последнее десятилетие показал, что важнейшей задачей бюджетной политики является поиск путей повышения эффективности бюджетных расходов. </w:t>
      </w:r>
    </w:p>
    <w:p w14:paraId="487305C3" w14:textId="77777777" w:rsidR="003007AF" w:rsidRDefault="003007AF" w:rsidP="00C667B4">
      <w:pPr>
        <w:spacing w:after="0" w:line="240" w:lineRule="auto"/>
        <w:ind w:firstLine="709"/>
        <w:jc w:val="center"/>
        <w:rPr>
          <w:rFonts w:ascii="Times New Roman" w:hAnsi="Times New Roman" w:cs="Times New Roman"/>
          <w:b/>
          <w:sz w:val="28"/>
          <w:szCs w:val="28"/>
        </w:rPr>
      </w:pPr>
    </w:p>
    <w:p w14:paraId="45C68ECD" w14:textId="77777777" w:rsidR="00153A3D" w:rsidRDefault="00FB3A13" w:rsidP="00C667B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Таблица 2 – Развитие законодательства Республики Казахстан в части бюджетных инвестиций</w:t>
      </w:r>
      <w:r>
        <w:rPr>
          <w:rFonts w:ascii="Times New Roman" w:hAnsi="Times New Roman" w:cs="Times New Roman"/>
          <w:b/>
          <w:sz w:val="28"/>
          <w:szCs w:val="28"/>
        </w:rPr>
        <w:t xml:space="preserve"> </w:t>
      </w:r>
    </w:p>
    <w:p w14:paraId="6D612B3B" w14:textId="77777777" w:rsidR="00153A3D" w:rsidRPr="00C667B4" w:rsidRDefault="00153A3D" w:rsidP="00C667B4">
      <w:pPr>
        <w:spacing w:after="0" w:line="240" w:lineRule="auto"/>
        <w:ind w:firstLine="709"/>
        <w:jc w:val="center"/>
        <w:rPr>
          <w:rFonts w:ascii="Times New Roman" w:hAnsi="Times New Roman" w:cs="Times New Roman"/>
          <w:b/>
          <w:sz w:val="16"/>
          <w:szCs w:val="16"/>
        </w:rPr>
      </w:pPr>
    </w:p>
    <w:tbl>
      <w:tblPr>
        <w:tblW w:w="9509" w:type="dxa"/>
        <w:jc w:val="center"/>
        <w:tblLayout w:type="fixed"/>
        <w:tblLook w:val="0000" w:firstRow="0" w:lastRow="0" w:firstColumn="0" w:lastColumn="0" w:noHBand="0" w:noVBand="0"/>
      </w:tblPr>
      <w:tblGrid>
        <w:gridCol w:w="2960"/>
        <w:gridCol w:w="1872"/>
        <w:gridCol w:w="4668"/>
        <w:gridCol w:w="9"/>
      </w:tblGrid>
      <w:tr w:rsidR="0042450A" w:rsidRPr="00C667B4" w14:paraId="3B29889F" w14:textId="77777777" w:rsidTr="0042450A">
        <w:trPr>
          <w:trHeight w:val="204"/>
          <w:jc w:val="center"/>
        </w:trPr>
        <w:tc>
          <w:tcPr>
            <w:tcW w:w="2960" w:type="dxa"/>
            <w:tcBorders>
              <w:top w:val="single" w:sz="4" w:space="0" w:color="000000"/>
              <w:left w:val="single" w:sz="4" w:space="0" w:color="000000"/>
              <w:bottom w:val="single" w:sz="4" w:space="0" w:color="000000"/>
              <w:right w:val="single" w:sz="4" w:space="0" w:color="000000"/>
            </w:tcBorders>
            <w:vAlign w:val="center"/>
          </w:tcPr>
          <w:p w14:paraId="624A657F" w14:textId="5495E606" w:rsidR="0042450A" w:rsidRPr="00C667B4" w:rsidRDefault="0042450A" w:rsidP="0042450A">
            <w:pPr>
              <w:pStyle w:val="Default"/>
              <w:widowControl w:val="0"/>
              <w:jc w:val="both"/>
            </w:pPr>
            <w:r w:rsidRPr="00C667B4">
              <w:rPr>
                <w:bCs/>
              </w:rPr>
              <w:t>Наименование НПА</w:t>
            </w:r>
          </w:p>
        </w:tc>
        <w:tc>
          <w:tcPr>
            <w:tcW w:w="1872" w:type="dxa"/>
            <w:tcBorders>
              <w:top w:val="single" w:sz="4" w:space="0" w:color="000000"/>
              <w:left w:val="single" w:sz="4" w:space="0" w:color="000000"/>
              <w:bottom w:val="single" w:sz="4" w:space="0" w:color="000000"/>
              <w:right w:val="single" w:sz="4" w:space="0" w:color="000000"/>
            </w:tcBorders>
            <w:vAlign w:val="center"/>
          </w:tcPr>
          <w:p w14:paraId="5B249CF1" w14:textId="15A64C86" w:rsidR="0042450A" w:rsidRPr="00C667B4" w:rsidRDefault="0042450A" w:rsidP="0042450A">
            <w:pPr>
              <w:pStyle w:val="Default"/>
              <w:widowControl w:val="0"/>
              <w:jc w:val="both"/>
            </w:pPr>
            <w:r w:rsidRPr="00C667B4">
              <w:rPr>
                <w:bCs/>
              </w:rPr>
              <w:t>Дата принятия/орган</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14:paraId="26A5A14B" w14:textId="27D26A14" w:rsidR="0042450A" w:rsidRPr="00C667B4" w:rsidRDefault="0042450A" w:rsidP="0042450A">
            <w:pPr>
              <w:pStyle w:val="Default"/>
              <w:widowControl w:val="0"/>
              <w:jc w:val="both"/>
            </w:pPr>
            <w:r w:rsidRPr="00C667B4">
              <w:rPr>
                <w:bCs/>
              </w:rPr>
              <w:t>Примечание</w:t>
            </w:r>
          </w:p>
        </w:tc>
      </w:tr>
      <w:tr w:rsidR="0042450A" w:rsidRPr="00C667B4" w14:paraId="2373188F" w14:textId="77777777" w:rsidTr="0042450A">
        <w:trPr>
          <w:trHeight w:val="204"/>
          <w:jc w:val="center"/>
        </w:trPr>
        <w:tc>
          <w:tcPr>
            <w:tcW w:w="2960" w:type="dxa"/>
            <w:tcBorders>
              <w:top w:val="single" w:sz="4" w:space="0" w:color="000000"/>
              <w:left w:val="single" w:sz="4" w:space="0" w:color="000000"/>
              <w:bottom w:val="single" w:sz="4" w:space="0" w:color="000000"/>
              <w:right w:val="single" w:sz="4" w:space="0" w:color="000000"/>
            </w:tcBorders>
          </w:tcPr>
          <w:p w14:paraId="7E22C6DF" w14:textId="77777777" w:rsidR="0042450A" w:rsidRPr="00C667B4" w:rsidRDefault="0042450A" w:rsidP="0042450A">
            <w:pPr>
              <w:pStyle w:val="Default"/>
              <w:widowControl w:val="0"/>
              <w:jc w:val="both"/>
            </w:pPr>
            <w:r w:rsidRPr="00C667B4">
              <w:t xml:space="preserve">Закон РК «О бюджетной системе» </w:t>
            </w:r>
          </w:p>
        </w:tc>
        <w:tc>
          <w:tcPr>
            <w:tcW w:w="1872" w:type="dxa"/>
            <w:tcBorders>
              <w:top w:val="single" w:sz="4" w:space="0" w:color="000000"/>
              <w:left w:val="single" w:sz="4" w:space="0" w:color="000000"/>
              <w:bottom w:val="single" w:sz="4" w:space="0" w:color="000000"/>
              <w:right w:val="single" w:sz="4" w:space="0" w:color="000000"/>
            </w:tcBorders>
          </w:tcPr>
          <w:p w14:paraId="17346102" w14:textId="77777777" w:rsidR="0042450A" w:rsidRPr="00C667B4" w:rsidRDefault="0042450A" w:rsidP="0042450A">
            <w:pPr>
              <w:pStyle w:val="Default"/>
              <w:widowControl w:val="0"/>
              <w:jc w:val="both"/>
            </w:pPr>
            <w:r w:rsidRPr="00C667B4">
              <w:t xml:space="preserve">17.12.1991 </w:t>
            </w:r>
          </w:p>
        </w:tc>
        <w:tc>
          <w:tcPr>
            <w:tcW w:w="4677" w:type="dxa"/>
            <w:gridSpan w:val="2"/>
            <w:tcBorders>
              <w:top w:val="single" w:sz="4" w:space="0" w:color="000000"/>
              <w:left w:val="single" w:sz="4" w:space="0" w:color="000000"/>
              <w:bottom w:val="single" w:sz="4" w:space="0" w:color="000000"/>
              <w:right w:val="single" w:sz="4" w:space="0" w:color="000000"/>
            </w:tcBorders>
          </w:tcPr>
          <w:p w14:paraId="4F7A5747" w14:textId="77777777" w:rsidR="0042450A" w:rsidRPr="00C667B4" w:rsidRDefault="0042450A" w:rsidP="0042450A">
            <w:pPr>
              <w:pStyle w:val="Default"/>
              <w:widowControl w:val="0"/>
              <w:jc w:val="both"/>
            </w:pPr>
            <w:r w:rsidRPr="00C667B4">
              <w:t xml:space="preserve">Начало развития бюджетной системы Казахстана. </w:t>
            </w:r>
          </w:p>
        </w:tc>
      </w:tr>
      <w:tr w:rsidR="0042450A" w:rsidRPr="00C667B4" w14:paraId="4CB67813" w14:textId="77777777" w:rsidTr="0042450A">
        <w:trPr>
          <w:trHeight w:val="205"/>
          <w:jc w:val="center"/>
        </w:trPr>
        <w:tc>
          <w:tcPr>
            <w:tcW w:w="2960" w:type="dxa"/>
            <w:tcBorders>
              <w:top w:val="single" w:sz="4" w:space="0" w:color="000000"/>
              <w:left w:val="single" w:sz="4" w:space="0" w:color="000000"/>
              <w:bottom w:val="single" w:sz="4" w:space="0" w:color="000000"/>
              <w:right w:val="single" w:sz="4" w:space="0" w:color="000000"/>
            </w:tcBorders>
          </w:tcPr>
          <w:p w14:paraId="40FA142E" w14:textId="77777777" w:rsidR="0042450A" w:rsidRPr="00C667B4" w:rsidRDefault="0042450A" w:rsidP="0042450A">
            <w:pPr>
              <w:pStyle w:val="Default"/>
              <w:widowControl w:val="0"/>
              <w:jc w:val="both"/>
            </w:pPr>
            <w:r w:rsidRPr="00C667B4">
              <w:t xml:space="preserve">Закон РК «О бюджетной системе» </w:t>
            </w:r>
          </w:p>
        </w:tc>
        <w:tc>
          <w:tcPr>
            <w:tcW w:w="1872" w:type="dxa"/>
            <w:tcBorders>
              <w:top w:val="single" w:sz="4" w:space="0" w:color="000000"/>
              <w:left w:val="single" w:sz="4" w:space="0" w:color="000000"/>
              <w:bottom w:val="single" w:sz="4" w:space="0" w:color="000000"/>
              <w:right w:val="single" w:sz="4" w:space="0" w:color="000000"/>
            </w:tcBorders>
          </w:tcPr>
          <w:p w14:paraId="54E4F68F" w14:textId="77777777" w:rsidR="0042450A" w:rsidRPr="00C667B4" w:rsidRDefault="0042450A" w:rsidP="0042450A">
            <w:pPr>
              <w:pStyle w:val="Default"/>
              <w:widowControl w:val="0"/>
              <w:jc w:val="both"/>
            </w:pPr>
            <w:r w:rsidRPr="00C667B4">
              <w:t xml:space="preserve">24.12.1996 </w:t>
            </w:r>
          </w:p>
        </w:tc>
        <w:tc>
          <w:tcPr>
            <w:tcW w:w="4677" w:type="dxa"/>
            <w:gridSpan w:val="2"/>
            <w:tcBorders>
              <w:top w:val="single" w:sz="4" w:space="0" w:color="000000"/>
              <w:left w:val="single" w:sz="4" w:space="0" w:color="000000"/>
              <w:bottom w:val="single" w:sz="4" w:space="0" w:color="000000"/>
              <w:right w:val="single" w:sz="4" w:space="0" w:color="000000"/>
            </w:tcBorders>
          </w:tcPr>
          <w:p w14:paraId="6ED3C196" w14:textId="77777777" w:rsidR="0042450A" w:rsidRPr="00C667B4" w:rsidRDefault="0042450A" w:rsidP="0042450A">
            <w:pPr>
              <w:pStyle w:val="Default"/>
              <w:widowControl w:val="0"/>
              <w:jc w:val="both"/>
            </w:pPr>
            <w:r w:rsidRPr="00C667B4">
              <w:t>Внедрение программы государственных инвестиций в рамках внесения изменений в 1998 году.</w:t>
            </w:r>
          </w:p>
        </w:tc>
      </w:tr>
      <w:tr w:rsidR="0042450A" w:rsidRPr="00C667B4" w14:paraId="1093FA5B" w14:textId="77777777" w:rsidTr="0042450A">
        <w:trPr>
          <w:trHeight w:val="665"/>
          <w:jc w:val="center"/>
        </w:trPr>
        <w:tc>
          <w:tcPr>
            <w:tcW w:w="2960" w:type="dxa"/>
            <w:tcBorders>
              <w:top w:val="single" w:sz="4" w:space="0" w:color="000000"/>
              <w:left w:val="single" w:sz="4" w:space="0" w:color="000000"/>
              <w:bottom w:val="single" w:sz="4" w:space="0" w:color="000000"/>
              <w:right w:val="single" w:sz="4" w:space="0" w:color="000000"/>
            </w:tcBorders>
          </w:tcPr>
          <w:p w14:paraId="3EEE63A5" w14:textId="77777777" w:rsidR="0042450A" w:rsidRPr="00C667B4" w:rsidRDefault="0042450A" w:rsidP="0042450A">
            <w:pPr>
              <w:pStyle w:val="Default"/>
              <w:widowControl w:val="0"/>
              <w:jc w:val="both"/>
            </w:pPr>
            <w:r w:rsidRPr="00C667B4">
              <w:t xml:space="preserve">Правила разработки и реализации Программы государственных инвестиций </w:t>
            </w:r>
          </w:p>
        </w:tc>
        <w:tc>
          <w:tcPr>
            <w:tcW w:w="1872" w:type="dxa"/>
            <w:tcBorders>
              <w:top w:val="single" w:sz="4" w:space="0" w:color="000000"/>
              <w:left w:val="single" w:sz="4" w:space="0" w:color="000000"/>
              <w:bottom w:val="single" w:sz="4" w:space="0" w:color="000000"/>
              <w:right w:val="single" w:sz="4" w:space="0" w:color="000000"/>
            </w:tcBorders>
          </w:tcPr>
          <w:p w14:paraId="5A717666" w14:textId="7E91F423" w:rsidR="0042450A" w:rsidRPr="00C667B4" w:rsidRDefault="0042450A" w:rsidP="0042450A">
            <w:pPr>
              <w:pStyle w:val="Default"/>
              <w:widowControl w:val="0"/>
              <w:jc w:val="both"/>
            </w:pPr>
            <w:r w:rsidRPr="00C667B4">
              <w:t xml:space="preserve">Постановление Правительства РК от 31.12.1998 №1389 </w:t>
            </w:r>
          </w:p>
        </w:tc>
        <w:tc>
          <w:tcPr>
            <w:tcW w:w="4677" w:type="dxa"/>
            <w:gridSpan w:val="2"/>
            <w:tcBorders>
              <w:top w:val="single" w:sz="4" w:space="0" w:color="000000"/>
              <w:left w:val="single" w:sz="4" w:space="0" w:color="000000"/>
              <w:bottom w:val="single" w:sz="4" w:space="0" w:color="000000"/>
              <w:right w:val="single" w:sz="4" w:space="0" w:color="000000"/>
            </w:tcBorders>
          </w:tcPr>
          <w:p w14:paraId="4DD80F81" w14:textId="77777777" w:rsidR="0042450A" w:rsidRPr="00C667B4" w:rsidRDefault="0042450A" w:rsidP="0042450A">
            <w:pPr>
              <w:pStyle w:val="Default"/>
              <w:widowControl w:val="0"/>
              <w:jc w:val="both"/>
            </w:pPr>
            <w:r w:rsidRPr="00C667B4">
              <w:t xml:space="preserve">1. Осуществление комплекса мероприятий по отбору и реализации приоритетных инвестиционных проектов и проектов институционального развития. </w:t>
            </w:r>
          </w:p>
          <w:p w14:paraId="74D7A9A4" w14:textId="77777777" w:rsidR="0042450A" w:rsidRPr="00C667B4" w:rsidRDefault="0042450A" w:rsidP="0042450A">
            <w:pPr>
              <w:pStyle w:val="Default"/>
              <w:widowControl w:val="0"/>
              <w:jc w:val="both"/>
            </w:pPr>
            <w:r w:rsidRPr="00C667B4">
              <w:t xml:space="preserve">2. Условия принятия решении по инвестиционным проектам. </w:t>
            </w:r>
          </w:p>
        </w:tc>
      </w:tr>
      <w:tr w:rsidR="0042450A" w:rsidRPr="00C667B4" w14:paraId="3D049719" w14:textId="77777777" w:rsidTr="0042450A">
        <w:trPr>
          <w:trHeight w:val="665"/>
          <w:jc w:val="center"/>
        </w:trPr>
        <w:tc>
          <w:tcPr>
            <w:tcW w:w="2960" w:type="dxa"/>
            <w:tcBorders>
              <w:top w:val="single" w:sz="4" w:space="0" w:color="000000"/>
              <w:left w:val="single" w:sz="4" w:space="0" w:color="000000"/>
              <w:right w:val="single" w:sz="4" w:space="0" w:color="000000"/>
            </w:tcBorders>
          </w:tcPr>
          <w:p w14:paraId="29AD399C" w14:textId="77777777" w:rsidR="0042450A" w:rsidRPr="00C667B4" w:rsidRDefault="0042450A" w:rsidP="0042450A">
            <w:pPr>
              <w:pStyle w:val="Default"/>
              <w:widowControl w:val="0"/>
              <w:jc w:val="both"/>
            </w:pPr>
            <w:r w:rsidRPr="00C667B4">
              <w:t xml:space="preserve">Внесение изменений и дополнений в Закон РК «О бюджетной системе» </w:t>
            </w:r>
          </w:p>
        </w:tc>
        <w:tc>
          <w:tcPr>
            <w:tcW w:w="1872" w:type="dxa"/>
            <w:tcBorders>
              <w:top w:val="single" w:sz="4" w:space="0" w:color="000000"/>
              <w:left w:val="single" w:sz="4" w:space="0" w:color="000000"/>
              <w:right w:val="single" w:sz="4" w:space="0" w:color="000000"/>
            </w:tcBorders>
          </w:tcPr>
          <w:p w14:paraId="7587EBC3" w14:textId="404FD4E8" w:rsidR="0042450A" w:rsidRPr="00C667B4" w:rsidRDefault="0042450A" w:rsidP="0042450A">
            <w:pPr>
              <w:pStyle w:val="Default"/>
              <w:widowControl w:val="0"/>
              <w:jc w:val="both"/>
            </w:pPr>
            <w:r w:rsidRPr="00C667B4">
              <w:t xml:space="preserve">06.12.2001 №261 </w:t>
            </w:r>
          </w:p>
        </w:tc>
        <w:tc>
          <w:tcPr>
            <w:tcW w:w="4677" w:type="dxa"/>
            <w:gridSpan w:val="2"/>
            <w:tcBorders>
              <w:top w:val="single" w:sz="4" w:space="0" w:color="000000"/>
              <w:left w:val="single" w:sz="4" w:space="0" w:color="000000"/>
              <w:right w:val="single" w:sz="4" w:space="0" w:color="000000"/>
            </w:tcBorders>
          </w:tcPr>
          <w:p w14:paraId="7A6C8CBA" w14:textId="77777777" w:rsidR="0042450A" w:rsidRPr="00C667B4" w:rsidRDefault="0042450A" w:rsidP="0042450A">
            <w:pPr>
              <w:pStyle w:val="Default"/>
              <w:widowControl w:val="0"/>
              <w:jc w:val="both"/>
            </w:pPr>
            <w:r w:rsidRPr="00C667B4">
              <w:t xml:space="preserve">1. Внедрено понятие инвестиционный проект. </w:t>
            </w:r>
          </w:p>
          <w:p w14:paraId="315FA333" w14:textId="77777777" w:rsidR="0042450A" w:rsidRPr="00C667B4" w:rsidRDefault="0042450A" w:rsidP="0042450A">
            <w:pPr>
              <w:pStyle w:val="Default"/>
              <w:widowControl w:val="0"/>
              <w:jc w:val="both"/>
            </w:pPr>
            <w:r w:rsidRPr="00C667B4">
              <w:t xml:space="preserve">2. Статья регулирующие правоотношения по инвестиционным проектам. </w:t>
            </w:r>
          </w:p>
        </w:tc>
      </w:tr>
      <w:tr w:rsidR="0042450A" w:rsidRPr="00C667B4" w14:paraId="0C81C121" w14:textId="77777777" w:rsidTr="0042450A">
        <w:trPr>
          <w:trHeight w:val="665"/>
          <w:jc w:val="center"/>
        </w:trPr>
        <w:tc>
          <w:tcPr>
            <w:tcW w:w="2960" w:type="dxa"/>
            <w:tcBorders>
              <w:top w:val="single" w:sz="4" w:space="0" w:color="000000"/>
              <w:left w:val="single" w:sz="4" w:space="0" w:color="000000"/>
              <w:bottom w:val="single" w:sz="4" w:space="0" w:color="000000"/>
              <w:right w:val="single" w:sz="4" w:space="0" w:color="000000"/>
            </w:tcBorders>
          </w:tcPr>
          <w:p w14:paraId="58703DD9" w14:textId="77777777" w:rsidR="0042450A" w:rsidRPr="00C667B4" w:rsidRDefault="0042450A" w:rsidP="0042450A">
            <w:pPr>
              <w:pStyle w:val="Default"/>
              <w:widowControl w:val="0"/>
              <w:jc w:val="both"/>
            </w:pPr>
            <w:r w:rsidRPr="00C667B4">
              <w:t xml:space="preserve">Правила рассмотрения инвестиционных проектов </w:t>
            </w:r>
          </w:p>
        </w:tc>
        <w:tc>
          <w:tcPr>
            <w:tcW w:w="1872" w:type="dxa"/>
            <w:tcBorders>
              <w:top w:val="single" w:sz="4" w:space="0" w:color="000000"/>
              <w:left w:val="single" w:sz="4" w:space="0" w:color="000000"/>
              <w:bottom w:val="single" w:sz="4" w:space="0" w:color="000000"/>
              <w:right w:val="single" w:sz="4" w:space="0" w:color="000000"/>
            </w:tcBorders>
          </w:tcPr>
          <w:p w14:paraId="6501A497" w14:textId="25FADCD5" w:rsidR="0042450A" w:rsidRPr="00C667B4" w:rsidRDefault="0042450A" w:rsidP="0042450A">
            <w:pPr>
              <w:pStyle w:val="Default"/>
              <w:widowControl w:val="0"/>
              <w:jc w:val="both"/>
            </w:pPr>
            <w:r w:rsidRPr="00C667B4">
              <w:t xml:space="preserve">Постановление Правительства РК от 18.11.2002 №1219 </w:t>
            </w:r>
          </w:p>
        </w:tc>
        <w:tc>
          <w:tcPr>
            <w:tcW w:w="4677" w:type="dxa"/>
            <w:gridSpan w:val="2"/>
            <w:tcBorders>
              <w:top w:val="single" w:sz="4" w:space="0" w:color="000000"/>
              <w:left w:val="single" w:sz="4" w:space="0" w:color="000000"/>
              <w:bottom w:val="single" w:sz="4" w:space="0" w:color="000000"/>
              <w:right w:val="single" w:sz="4" w:space="0" w:color="000000"/>
            </w:tcBorders>
          </w:tcPr>
          <w:p w14:paraId="0B14313D" w14:textId="6D0D3066" w:rsidR="0042450A" w:rsidRPr="00C667B4" w:rsidRDefault="0042450A" w:rsidP="0042450A">
            <w:pPr>
              <w:pStyle w:val="Default"/>
              <w:widowControl w:val="0"/>
              <w:jc w:val="both"/>
            </w:pPr>
            <w:r w:rsidRPr="00C667B4">
              <w:t>1. Повышение эффективности использо</w:t>
            </w:r>
            <w:r>
              <w:t xml:space="preserve"> </w:t>
            </w:r>
            <w:r w:rsidRPr="00C667B4">
              <w:t>вания средств государственного бюджета путем создания системы отбора инвести</w:t>
            </w:r>
            <w:r>
              <w:t xml:space="preserve"> </w:t>
            </w:r>
            <w:r w:rsidRPr="00C667B4">
              <w:t>ционных проектов для финансирования и реализации в рамках государственных инвестиций за счет средств республикан</w:t>
            </w:r>
            <w:r>
              <w:t xml:space="preserve"> </w:t>
            </w:r>
            <w:r w:rsidRPr="00C667B4">
              <w:t xml:space="preserve">ского и местных бюджетов. </w:t>
            </w:r>
          </w:p>
          <w:p w14:paraId="20B1B8B8" w14:textId="77777777" w:rsidR="0042450A" w:rsidRPr="00C667B4" w:rsidRDefault="0042450A" w:rsidP="0042450A">
            <w:pPr>
              <w:pStyle w:val="Default"/>
              <w:widowControl w:val="0"/>
              <w:jc w:val="both"/>
            </w:pPr>
            <w:r w:rsidRPr="00C667B4">
              <w:t xml:space="preserve">2. Формирование перечня приоритетных </w:t>
            </w:r>
          </w:p>
          <w:p w14:paraId="5D08303A" w14:textId="2E06A195" w:rsidR="0042450A" w:rsidRPr="00C667B4" w:rsidRDefault="0042450A" w:rsidP="0042450A">
            <w:pPr>
              <w:pStyle w:val="Default"/>
              <w:widowControl w:val="0"/>
              <w:jc w:val="both"/>
            </w:pPr>
            <w:r w:rsidRPr="00C667B4">
              <w:t>республиканских и местных инвестицион</w:t>
            </w:r>
            <w:r>
              <w:t xml:space="preserve"> </w:t>
            </w:r>
            <w:r w:rsidRPr="00C667B4">
              <w:t xml:space="preserve">ных проектов. </w:t>
            </w:r>
          </w:p>
          <w:p w14:paraId="1E2F028E" w14:textId="77777777" w:rsidR="0042450A" w:rsidRPr="00C667B4" w:rsidRDefault="0042450A" w:rsidP="0042450A">
            <w:pPr>
              <w:pStyle w:val="Default"/>
              <w:widowControl w:val="0"/>
              <w:jc w:val="both"/>
            </w:pPr>
            <w:r w:rsidRPr="00C667B4">
              <w:t xml:space="preserve">3. Утрата силы НПА по программе государственных инвестиций. </w:t>
            </w:r>
          </w:p>
        </w:tc>
      </w:tr>
      <w:tr w:rsidR="0042450A" w:rsidRPr="00C667B4" w14:paraId="5B9868C1" w14:textId="77777777" w:rsidTr="0042450A">
        <w:trPr>
          <w:trHeight w:val="665"/>
          <w:jc w:val="center"/>
        </w:trPr>
        <w:tc>
          <w:tcPr>
            <w:tcW w:w="2960" w:type="dxa"/>
            <w:tcBorders>
              <w:top w:val="single" w:sz="4" w:space="0" w:color="000000"/>
              <w:left w:val="single" w:sz="4" w:space="0" w:color="000000"/>
              <w:bottom w:val="single" w:sz="4" w:space="0" w:color="000000"/>
              <w:right w:val="single" w:sz="4" w:space="0" w:color="000000"/>
            </w:tcBorders>
          </w:tcPr>
          <w:p w14:paraId="2B911ED6" w14:textId="77777777" w:rsidR="0042450A" w:rsidRPr="00C667B4" w:rsidRDefault="0042450A" w:rsidP="0042450A">
            <w:pPr>
              <w:pStyle w:val="Default"/>
              <w:widowControl w:val="0"/>
              <w:jc w:val="both"/>
            </w:pPr>
            <w:r w:rsidRPr="00C667B4">
              <w:t xml:space="preserve">Бюджетный кодекс Республики Казахстан </w:t>
            </w:r>
          </w:p>
        </w:tc>
        <w:tc>
          <w:tcPr>
            <w:tcW w:w="1872" w:type="dxa"/>
            <w:tcBorders>
              <w:top w:val="single" w:sz="4" w:space="0" w:color="000000"/>
              <w:left w:val="single" w:sz="4" w:space="0" w:color="000000"/>
              <w:bottom w:val="single" w:sz="4" w:space="0" w:color="000000"/>
              <w:right w:val="single" w:sz="4" w:space="0" w:color="000000"/>
            </w:tcBorders>
          </w:tcPr>
          <w:p w14:paraId="7958B58E" w14:textId="77777777" w:rsidR="0042450A" w:rsidRPr="00C667B4" w:rsidRDefault="0042450A" w:rsidP="0042450A">
            <w:pPr>
              <w:pStyle w:val="Default"/>
              <w:widowControl w:val="0"/>
              <w:jc w:val="both"/>
            </w:pPr>
            <w:r w:rsidRPr="00C667B4">
              <w:t xml:space="preserve">24.04.2004 </w:t>
            </w:r>
          </w:p>
        </w:tc>
        <w:tc>
          <w:tcPr>
            <w:tcW w:w="4677" w:type="dxa"/>
            <w:gridSpan w:val="2"/>
            <w:tcBorders>
              <w:top w:val="single" w:sz="4" w:space="0" w:color="000000"/>
              <w:left w:val="single" w:sz="4" w:space="0" w:color="000000"/>
              <w:bottom w:val="single" w:sz="4" w:space="0" w:color="000000"/>
              <w:right w:val="single" w:sz="4" w:space="0" w:color="000000"/>
            </w:tcBorders>
          </w:tcPr>
          <w:p w14:paraId="5B3A032B" w14:textId="2283D3B5" w:rsidR="0042450A" w:rsidRPr="00C667B4" w:rsidRDefault="0042450A" w:rsidP="0042450A">
            <w:pPr>
              <w:pStyle w:val="Default"/>
              <w:widowControl w:val="0"/>
              <w:jc w:val="both"/>
            </w:pPr>
            <w:r w:rsidRPr="00C667B4">
              <w:t>Систематизация инициации, планиро</w:t>
            </w:r>
            <w:r>
              <w:t xml:space="preserve"> </w:t>
            </w:r>
            <w:r w:rsidRPr="00C667B4">
              <w:t>вания, исполнения, мониторинга и оценки бюджетных</w:t>
            </w:r>
            <w:r>
              <w:t xml:space="preserve"> инвестиций (введение понятия).</w:t>
            </w:r>
          </w:p>
        </w:tc>
      </w:tr>
      <w:tr w:rsidR="0042450A" w:rsidRPr="00C667B4" w14:paraId="3738F4A6" w14:textId="77777777" w:rsidTr="0042450A">
        <w:trPr>
          <w:trHeight w:val="216"/>
          <w:jc w:val="center"/>
        </w:trPr>
        <w:tc>
          <w:tcPr>
            <w:tcW w:w="2960" w:type="dxa"/>
            <w:tcBorders>
              <w:top w:val="single" w:sz="4" w:space="0" w:color="000000"/>
              <w:left w:val="single" w:sz="4" w:space="0" w:color="000000"/>
              <w:bottom w:val="single" w:sz="4" w:space="0" w:color="000000"/>
              <w:right w:val="single" w:sz="4" w:space="0" w:color="000000"/>
            </w:tcBorders>
          </w:tcPr>
          <w:p w14:paraId="344FB857" w14:textId="77777777" w:rsidR="0042450A" w:rsidRPr="00C667B4" w:rsidRDefault="0042450A" w:rsidP="0042450A">
            <w:pPr>
              <w:pStyle w:val="Default"/>
              <w:widowControl w:val="0"/>
              <w:jc w:val="both"/>
            </w:pPr>
            <w:r w:rsidRPr="00C667B4">
              <w:t xml:space="preserve">Бюджетный кодекс Республики Казахстан </w:t>
            </w:r>
          </w:p>
        </w:tc>
        <w:tc>
          <w:tcPr>
            <w:tcW w:w="1872" w:type="dxa"/>
            <w:tcBorders>
              <w:top w:val="single" w:sz="4" w:space="0" w:color="000000"/>
              <w:left w:val="single" w:sz="4" w:space="0" w:color="000000"/>
              <w:bottom w:val="single" w:sz="4" w:space="0" w:color="000000"/>
              <w:right w:val="single" w:sz="4" w:space="0" w:color="000000"/>
            </w:tcBorders>
          </w:tcPr>
          <w:p w14:paraId="715FA8F0" w14:textId="77777777" w:rsidR="0042450A" w:rsidRPr="00C667B4" w:rsidRDefault="0042450A" w:rsidP="0042450A">
            <w:pPr>
              <w:pStyle w:val="Default"/>
              <w:widowControl w:val="0"/>
              <w:jc w:val="both"/>
            </w:pPr>
            <w:r w:rsidRPr="00C667B4">
              <w:t xml:space="preserve">04.12.2008 </w:t>
            </w:r>
          </w:p>
        </w:tc>
        <w:tc>
          <w:tcPr>
            <w:tcW w:w="4677" w:type="dxa"/>
            <w:gridSpan w:val="2"/>
            <w:tcBorders>
              <w:top w:val="single" w:sz="4" w:space="0" w:color="000000"/>
              <w:left w:val="single" w:sz="4" w:space="0" w:color="000000"/>
              <w:bottom w:val="single" w:sz="4" w:space="0" w:color="000000"/>
              <w:right w:val="single" w:sz="4" w:space="0" w:color="000000"/>
            </w:tcBorders>
          </w:tcPr>
          <w:p w14:paraId="7DE0E187" w14:textId="77777777" w:rsidR="0042450A" w:rsidRPr="00C667B4" w:rsidRDefault="0042450A" w:rsidP="0042450A">
            <w:pPr>
              <w:pStyle w:val="Default"/>
              <w:widowControl w:val="0"/>
              <w:jc w:val="both"/>
            </w:pPr>
            <w:r w:rsidRPr="00C667B4">
              <w:t xml:space="preserve">Переход от действующего «управления затратами» к «управлению результатами». </w:t>
            </w:r>
          </w:p>
        </w:tc>
      </w:tr>
      <w:tr w:rsidR="0042450A" w:rsidRPr="00C667B4" w14:paraId="00AE5731" w14:textId="77777777" w:rsidTr="0042450A">
        <w:trPr>
          <w:trHeight w:val="665"/>
          <w:jc w:val="center"/>
        </w:trPr>
        <w:tc>
          <w:tcPr>
            <w:tcW w:w="2960" w:type="dxa"/>
            <w:tcBorders>
              <w:top w:val="single" w:sz="4" w:space="0" w:color="000000"/>
              <w:left w:val="single" w:sz="4" w:space="0" w:color="000000"/>
              <w:bottom w:val="single" w:sz="4" w:space="0" w:color="000000"/>
              <w:right w:val="single" w:sz="4" w:space="0" w:color="auto"/>
            </w:tcBorders>
          </w:tcPr>
          <w:p w14:paraId="05A5FE76" w14:textId="3EE4300A" w:rsidR="0042450A" w:rsidRPr="00C667B4" w:rsidRDefault="0042450A" w:rsidP="0042450A">
            <w:pPr>
              <w:pStyle w:val="Default"/>
              <w:widowControl w:val="0"/>
              <w:jc w:val="both"/>
            </w:pPr>
            <w:r w:rsidRPr="00C667B4">
              <w:t>Внесение изменений и дополнений в некоторые законодательные акты Республики Казахстан по вопросам совершенство</w:t>
            </w:r>
            <w:r>
              <w:t xml:space="preserve"> </w:t>
            </w:r>
            <w:r w:rsidRPr="00C667B4">
              <w:t>вания бюджетного законо</w:t>
            </w:r>
            <w:r>
              <w:t xml:space="preserve"> </w:t>
            </w:r>
            <w:r w:rsidRPr="00C667B4">
              <w:t>дательства</w:t>
            </w:r>
          </w:p>
        </w:tc>
        <w:tc>
          <w:tcPr>
            <w:tcW w:w="1872" w:type="dxa"/>
            <w:tcBorders>
              <w:top w:val="single" w:sz="4" w:space="0" w:color="000000"/>
              <w:left w:val="single" w:sz="4" w:space="0" w:color="auto"/>
              <w:bottom w:val="single" w:sz="4" w:space="0" w:color="000000"/>
              <w:right w:val="single" w:sz="4" w:space="0" w:color="000000"/>
            </w:tcBorders>
          </w:tcPr>
          <w:p w14:paraId="4C1FACFD" w14:textId="23F6AC46" w:rsidR="0042450A" w:rsidRPr="00C667B4" w:rsidRDefault="0042450A" w:rsidP="0042450A">
            <w:pPr>
              <w:pStyle w:val="Default"/>
              <w:widowControl w:val="0"/>
              <w:jc w:val="both"/>
            </w:pPr>
            <w:r w:rsidRPr="00C667B4">
              <w:t xml:space="preserve">Закон РК 03.12.2013 №150-V </w:t>
            </w:r>
          </w:p>
        </w:tc>
        <w:tc>
          <w:tcPr>
            <w:tcW w:w="4677" w:type="dxa"/>
            <w:gridSpan w:val="2"/>
            <w:tcBorders>
              <w:top w:val="single" w:sz="4" w:space="0" w:color="000000"/>
              <w:left w:val="single" w:sz="4" w:space="0" w:color="000000"/>
              <w:bottom w:val="single" w:sz="4" w:space="0" w:color="000000"/>
              <w:right w:val="single" w:sz="4" w:space="0" w:color="000000"/>
            </w:tcBorders>
          </w:tcPr>
          <w:p w14:paraId="763C419F" w14:textId="77777777" w:rsidR="0042450A" w:rsidRPr="00C667B4" w:rsidRDefault="0042450A" w:rsidP="0042450A">
            <w:pPr>
              <w:pStyle w:val="Default"/>
              <w:widowControl w:val="0"/>
              <w:jc w:val="both"/>
            </w:pPr>
            <w:r w:rsidRPr="00C667B4">
              <w:t xml:space="preserve">Отбор государственных инвестиционных проектов на принципах компаратора государственного сектора </w:t>
            </w:r>
          </w:p>
        </w:tc>
      </w:tr>
      <w:tr w:rsidR="0042450A" w:rsidRPr="00C667B4" w14:paraId="14DF2F4B" w14:textId="34E5367C" w:rsidTr="0042450A">
        <w:trPr>
          <w:gridAfter w:val="1"/>
          <w:wAfter w:w="9" w:type="dxa"/>
          <w:trHeight w:val="70"/>
          <w:jc w:val="center"/>
        </w:trPr>
        <w:tc>
          <w:tcPr>
            <w:tcW w:w="9500" w:type="dxa"/>
            <w:gridSpan w:val="3"/>
            <w:tcBorders>
              <w:top w:val="single" w:sz="4" w:space="0" w:color="000000"/>
              <w:left w:val="single" w:sz="4" w:space="0" w:color="auto"/>
              <w:bottom w:val="single" w:sz="4" w:space="0" w:color="000000"/>
              <w:right w:val="single" w:sz="4" w:space="0" w:color="000000"/>
            </w:tcBorders>
          </w:tcPr>
          <w:p w14:paraId="5867F595" w14:textId="3A640A46" w:rsidR="0042450A" w:rsidRPr="00C667B4" w:rsidRDefault="0042450A" w:rsidP="0042450A">
            <w:pPr>
              <w:widowControl w:val="0"/>
              <w:spacing w:after="0" w:line="240" w:lineRule="auto"/>
              <w:ind w:firstLine="709"/>
              <w:jc w:val="both"/>
              <w:rPr>
                <w:rFonts w:ascii="Times New Roman" w:hAnsi="Times New Roman" w:cs="Times New Roman"/>
                <w:sz w:val="24"/>
                <w:szCs w:val="24"/>
                <w:lang w:val="kk-KZ"/>
              </w:rPr>
            </w:pPr>
            <w:r w:rsidRPr="00C667B4">
              <w:rPr>
                <w:rFonts w:ascii="Times New Roman" w:hAnsi="Times New Roman" w:cs="Times New Roman"/>
                <w:sz w:val="24"/>
                <w:szCs w:val="24"/>
                <w:lang w:val="kk-KZ"/>
              </w:rPr>
              <w:t xml:space="preserve">Примечание </w:t>
            </w:r>
            <w:r>
              <w:rPr>
                <w:rFonts w:ascii="Times New Roman" w:hAnsi="Times New Roman" w:cs="Times New Roman"/>
                <w:sz w:val="24"/>
                <w:szCs w:val="24"/>
                <w:lang w:val="kk-KZ"/>
              </w:rPr>
              <w:t xml:space="preserve">– </w:t>
            </w:r>
            <w:r w:rsidRPr="00C667B4">
              <w:rPr>
                <w:rFonts w:ascii="Times New Roman" w:hAnsi="Times New Roman" w:cs="Times New Roman"/>
                <w:sz w:val="24"/>
                <w:szCs w:val="24"/>
                <w:lang w:val="kk-KZ"/>
              </w:rPr>
              <w:t>Составлено автором по источнику [</w:t>
            </w:r>
            <w:r>
              <w:rPr>
                <w:rFonts w:ascii="Times New Roman" w:hAnsi="Times New Roman" w:cs="Times New Roman"/>
                <w:sz w:val="24"/>
                <w:szCs w:val="24"/>
              </w:rPr>
              <w:t>35]</w:t>
            </w:r>
          </w:p>
        </w:tc>
      </w:tr>
    </w:tbl>
    <w:p w14:paraId="6DCDFBC7" w14:textId="77777777" w:rsidR="00DB6A82" w:rsidRDefault="00DB6A82" w:rsidP="00C667B4">
      <w:pPr>
        <w:spacing w:after="0" w:line="240" w:lineRule="auto"/>
        <w:ind w:firstLine="709"/>
        <w:jc w:val="both"/>
        <w:rPr>
          <w:rFonts w:ascii="Times New Roman" w:hAnsi="Times New Roman" w:cs="Times New Roman"/>
          <w:sz w:val="28"/>
          <w:szCs w:val="28"/>
          <w:lang w:val="kk-KZ"/>
        </w:rPr>
      </w:pPr>
    </w:p>
    <w:p w14:paraId="3D749ED5" w14:textId="0423D5CE"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Бюджетном кодексе Республики Казахстан [</w:t>
      </w:r>
      <w:r>
        <w:rPr>
          <w:rFonts w:ascii="Times New Roman" w:hAnsi="Times New Roman" w:cs="Times New Roman"/>
          <w:sz w:val="28"/>
          <w:szCs w:val="28"/>
        </w:rPr>
        <w:t xml:space="preserve">36] </w:t>
      </w:r>
      <w:r>
        <w:rPr>
          <w:rFonts w:ascii="Times New Roman" w:hAnsi="Times New Roman" w:cs="Times New Roman"/>
          <w:sz w:val="28"/>
          <w:szCs w:val="28"/>
          <w:lang w:val="kk-KZ"/>
        </w:rPr>
        <w:t xml:space="preserve">регламентировано понятие государственный инвестиционный проект </w:t>
      </w:r>
      <w:r>
        <w:rPr>
          <w:rFonts w:ascii="Times New Roman" w:hAnsi="Times New Roman" w:cs="Times New Roman"/>
          <w:sz w:val="28"/>
          <w:szCs w:val="28"/>
        </w:rPr>
        <w:t>(ГИП)</w:t>
      </w:r>
      <w:r>
        <w:rPr>
          <w:rFonts w:ascii="Times New Roman" w:hAnsi="Times New Roman" w:cs="Times New Roman"/>
          <w:sz w:val="28"/>
          <w:szCs w:val="28"/>
          <w:lang w:val="kk-KZ"/>
        </w:rPr>
        <w:t xml:space="preserve">, определяемое как комплекс мероприятий, направленных на достижение стратегических целей государства путем осуществления бюджетных инвестиций и реализации проектов государственно-частного партнерства, в том числе концессионных проектов (рисунок 1). </w:t>
      </w:r>
    </w:p>
    <w:p w14:paraId="3DFE267F" w14:textId="77777777" w:rsidR="00153A3D" w:rsidRDefault="00153A3D" w:rsidP="00C667B4">
      <w:pPr>
        <w:spacing w:after="0" w:line="240" w:lineRule="auto"/>
        <w:ind w:firstLine="709"/>
        <w:jc w:val="both"/>
        <w:rPr>
          <w:rFonts w:ascii="Times New Roman" w:hAnsi="Times New Roman" w:cs="Times New Roman"/>
          <w:sz w:val="28"/>
          <w:szCs w:val="28"/>
          <w:lang w:val="kk-KZ"/>
        </w:rPr>
      </w:pPr>
    </w:p>
    <w:p w14:paraId="5A17BD29"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noProof/>
          <w:lang w:eastAsia="ru-RU"/>
        </w:rPr>
        <w:drawing>
          <wp:inline distT="0" distB="0" distL="0" distR="0" wp14:anchorId="3594D741" wp14:editId="2A12B407">
            <wp:extent cx="4962525" cy="2876550"/>
            <wp:effectExtent l="0" t="0" r="0" b="57150"/>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AEAFBBE" w14:textId="77777777" w:rsidR="0042450A" w:rsidRPr="0042450A" w:rsidRDefault="0042450A" w:rsidP="00C667B4">
      <w:pPr>
        <w:spacing w:after="0" w:line="240" w:lineRule="auto"/>
        <w:jc w:val="center"/>
        <w:rPr>
          <w:rFonts w:ascii="Times New Roman" w:hAnsi="Times New Roman" w:cs="Times New Roman"/>
          <w:sz w:val="16"/>
          <w:szCs w:val="16"/>
          <w:lang w:val="kk-KZ"/>
        </w:rPr>
      </w:pPr>
    </w:p>
    <w:p w14:paraId="5BC0C4BB" w14:textId="28CD63D7" w:rsidR="00153A3D" w:rsidRDefault="00FB3A13" w:rsidP="00C667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1 – Виды государственных инвестиционных проектов</w:t>
      </w:r>
    </w:p>
    <w:p w14:paraId="3F059FF3" w14:textId="77777777" w:rsidR="00D22459" w:rsidRPr="0042450A" w:rsidRDefault="00D22459" w:rsidP="00C667B4">
      <w:pPr>
        <w:spacing w:after="0" w:line="240" w:lineRule="auto"/>
        <w:ind w:firstLine="709"/>
        <w:jc w:val="both"/>
        <w:rPr>
          <w:rFonts w:ascii="Times New Roman" w:hAnsi="Times New Roman" w:cs="Times New Roman"/>
          <w:sz w:val="16"/>
          <w:szCs w:val="16"/>
          <w:lang w:val="kk-KZ"/>
        </w:rPr>
      </w:pPr>
    </w:p>
    <w:p w14:paraId="0D4816EC" w14:textId="63368057" w:rsidR="00153A3D" w:rsidRPr="00C667B4" w:rsidRDefault="00FB3A13" w:rsidP="0042450A">
      <w:pPr>
        <w:spacing w:after="0" w:line="240" w:lineRule="auto"/>
        <w:ind w:firstLine="709"/>
        <w:jc w:val="both"/>
        <w:rPr>
          <w:rFonts w:ascii="Times New Roman" w:hAnsi="Times New Roman" w:cs="Times New Roman"/>
          <w:sz w:val="24"/>
          <w:szCs w:val="28"/>
          <w:lang w:val="kk-KZ"/>
        </w:rPr>
      </w:pPr>
      <w:r>
        <w:rPr>
          <w:rFonts w:ascii="Times New Roman" w:hAnsi="Times New Roman" w:cs="Times New Roman"/>
          <w:sz w:val="24"/>
          <w:szCs w:val="24"/>
          <w:lang w:val="kk-KZ"/>
        </w:rPr>
        <w:t xml:space="preserve">Примечание </w:t>
      </w:r>
      <w:r w:rsidR="0042450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Составлено автором по источнику </w:t>
      </w:r>
      <w:r>
        <w:rPr>
          <w:rFonts w:ascii="Times New Roman" w:hAnsi="Times New Roman" w:cs="Times New Roman"/>
          <w:sz w:val="24"/>
          <w:szCs w:val="28"/>
          <w:lang w:val="kk-KZ"/>
        </w:rPr>
        <w:t>[</w:t>
      </w:r>
      <w:r w:rsidR="00C667B4">
        <w:rPr>
          <w:rFonts w:ascii="Times New Roman" w:hAnsi="Times New Roman" w:cs="Times New Roman"/>
          <w:sz w:val="24"/>
          <w:szCs w:val="28"/>
        </w:rPr>
        <w:t>36]</w:t>
      </w:r>
    </w:p>
    <w:p w14:paraId="21A41F2C" w14:textId="77777777" w:rsidR="00153A3D" w:rsidRDefault="00153A3D" w:rsidP="00C667B4">
      <w:pPr>
        <w:spacing w:after="0" w:line="240" w:lineRule="auto"/>
        <w:ind w:firstLine="709"/>
        <w:jc w:val="both"/>
        <w:rPr>
          <w:rFonts w:ascii="Times New Roman" w:hAnsi="Times New Roman" w:cs="Times New Roman"/>
          <w:sz w:val="28"/>
          <w:szCs w:val="28"/>
          <w:lang w:val="kk-KZ"/>
        </w:rPr>
      </w:pPr>
    </w:p>
    <w:p w14:paraId="304CA0BE"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ГИП подразумевают вклад государства в развитие социально-экономических процессов страны. </w:t>
      </w:r>
    </w:p>
    <w:p w14:paraId="06BF76F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практики отбора ГИП напрямую связано с решением проблем управления проектами, развитием бюджетного законодательства и развитием Казахстана в целом. </w:t>
      </w:r>
    </w:p>
    <w:p w14:paraId="7A4472D7" w14:textId="6B29BDD2"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 сегодняшний день, легитимн</w:t>
      </w:r>
      <w:r w:rsidR="008A745D">
        <w:rPr>
          <w:rFonts w:ascii="Times New Roman" w:hAnsi="Times New Roman" w:cs="Times New Roman"/>
          <w:sz w:val="28"/>
          <w:szCs w:val="28"/>
          <w:lang w:val="kk-KZ"/>
        </w:rPr>
        <w:t>ым</w:t>
      </w:r>
      <w:r>
        <w:rPr>
          <w:rFonts w:ascii="Times New Roman" w:hAnsi="Times New Roman" w:cs="Times New Roman"/>
          <w:sz w:val="28"/>
          <w:szCs w:val="28"/>
          <w:lang w:val="kk-KZ"/>
        </w:rPr>
        <w:t xml:space="preserve"> определение</w:t>
      </w:r>
      <w:r w:rsidR="008A745D">
        <w:rPr>
          <w:rFonts w:ascii="Times New Roman" w:hAnsi="Times New Roman" w:cs="Times New Roman"/>
          <w:sz w:val="28"/>
          <w:szCs w:val="28"/>
          <w:lang w:val="kk-KZ"/>
        </w:rPr>
        <w:t>м</w:t>
      </w:r>
      <w:r>
        <w:rPr>
          <w:rFonts w:ascii="Times New Roman" w:hAnsi="Times New Roman" w:cs="Times New Roman"/>
          <w:sz w:val="28"/>
          <w:szCs w:val="28"/>
          <w:lang w:val="kk-KZ"/>
        </w:rPr>
        <w:t xml:space="preserve"> бюджетных инвестиций на территории Республики Казахстан является «финансирование из республиканского или местного бюджета, направленное на создание и (или) развитие активов государства путем реализации бюджетных инвестиционных проектов, а также формирование и (или) увеличение уставных капиталов юридических лиц, за исключением активов, направленных на принятие оперативных мер для обеспечения социально-экономической стабильности».</w:t>
      </w:r>
    </w:p>
    <w:p w14:paraId="2EF6A562" w14:textId="1CA11F9C"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полностью согласны с позицией С.П. Мороз, что данное определение некорректно ввиду того, что инвестиции не являются процессом, определение его как финансирование не верно. Инвестиции – это актив, имеющий ценность</w:t>
      </w:r>
      <w:r w:rsidR="00C667B4">
        <w:rPr>
          <w:rFonts w:ascii="Times New Roman" w:hAnsi="Times New Roman" w:cs="Times New Roman"/>
          <w:sz w:val="28"/>
          <w:szCs w:val="28"/>
          <w:lang w:val="kk-KZ"/>
        </w:rPr>
        <w:t> </w:t>
      </w:r>
      <w:r>
        <w:rPr>
          <w:rFonts w:ascii="Times New Roman" w:hAnsi="Times New Roman" w:cs="Times New Roman"/>
          <w:sz w:val="28"/>
          <w:szCs w:val="28"/>
        </w:rPr>
        <w:t>[37].</w:t>
      </w:r>
    </w:p>
    <w:p w14:paraId="47335D12"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Бюджетном кодексе Республики Казахстан четко прописано, что «финансирование» - это выделение бюджетных денег их получателям.</w:t>
      </w:r>
    </w:p>
    <w:p w14:paraId="1886456C"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Учитывая природу бюджетных инвестиций, они являются таким же равноценным видом инвестиций, как и частные инвестиции.</w:t>
      </w:r>
    </w:p>
    <w:p w14:paraId="7221F774"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Необходимо отметить, что согласно статье 274 Предпринимательского кодекса РК инвестициями являются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уставный капитал юридического лица или увеличение фиксированных активов, используемых для предпринимательской деятельности, а также для реализации проекта государственно-частного партнерства, в том числе концессионного проекта.</w:t>
      </w:r>
    </w:p>
    <w:p w14:paraId="1C1F1853"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Таким образом, для определения понятия бюджетных инвестиций полагаем целесообразным рассмотреть следующие понятия, предусмотренные в бюджетном законодательстве Казахстана:</w:t>
      </w:r>
    </w:p>
    <w:p w14:paraId="6FF4F34E" w14:textId="628FB2B5" w:rsidR="00153A3D" w:rsidRDefault="00C667B4"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активы государства – имущественные и неимущественные блага и права, имеющие стоимостную оценку, полученные в государственную собственность в результате прошлых операций или событий;</w:t>
      </w:r>
    </w:p>
    <w:p w14:paraId="2326D84C" w14:textId="301801AB" w:rsidR="00153A3D" w:rsidRDefault="00C667B4"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расходы бюджета – затраты, бюджетные кредиты, приобретение финансовых активов, погашение займов;</w:t>
      </w:r>
    </w:p>
    <w:p w14:paraId="244490E3" w14:textId="63F4A3DF" w:rsidR="00153A3D" w:rsidRDefault="00C667B4"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затраты – бюджетные средства, выделяемые на невозвратной основе;</w:t>
      </w:r>
    </w:p>
    <w:p w14:paraId="75770D8F" w14:textId="1092C86F" w:rsidR="00153A3D" w:rsidRDefault="00C667B4"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бюджетные кредиты – деньги, выделяемые из бюджета на возвратной, срочной и платной основе;</w:t>
      </w:r>
    </w:p>
    <w:p w14:paraId="73501085" w14:textId="6B88CE6A" w:rsidR="00153A3D" w:rsidRDefault="00C667B4"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приобретение финансовых активов – бюджетные средства, направляемые на приобретение в государственную собственность долей участия и ценных бумаг юридических лиц, в том числе международных организаций;</w:t>
      </w:r>
    </w:p>
    <w:p w14:paraId="6196BBF8" w14:textId="5BB55243" w:rsidR="00153A3D" w:rsidRDefault="00C667B4"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погашение займов – бюджетные средства, направляемые на погашение основного долга в соответствии с международными договорами о государственных займах, ратифицированными Республикой Казахстан, а также по внутренним займам.</w:t>
      </w:r>
    </w:p>
    <w:p w14:paraId="6EB60A75"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Все виды расходов бюджета являются видами бюджетных инвестиций по способу финансирования (таблица 3).</w:t>
      </w:r>
    </w:p>
    <w:p w14:paraId="58BC23E3" w14:textId="77777777" w:rsidR="00153A3D" w:rsidRDefault="00153A3D" w:rsidP="00C667B4">
      <w:pPr>
        <w:spacing w:after="0" w:line="240" w:lineRule="auto"/>
        <w:ind w:firstLine="709"/>
        <w:jc w:val="right"/>
        <w:rPr>
          <w:rFonts w:ascii="Times New Roman" w:hAnsi="Times New Roman" w:cs="Times New Roman"/>
          <w:i/>
          <w:sz w:val="28"/>
          <w:szCs w:val="28"/>
        </w:rPr>
      </w:pPr>
    </w:p>
    <w:p w14:paraId="44B99F32" w14:textId="7A4820D3" w:rsidR="00153A3D" w:rsidRDefault="00FB3A13" w:rsidP="00C667B4">
      <w:pPr>
        <w:spacing w:after="0" w:line="240" w:lineRule="auto"/>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Таблица 3 – Классификация бюджетных инвестиций</w:t>
      </w:r>
    </w:p>
    <w:p w14:paraId="3C203377" w14:textId="77777777" w:rsidR="00D22459" w:rsidRPr="0042450A" w:rsidRDefault="00D22459" w:rsidP="0042450A">
      <w:pPr>
        <w:spacing w:after="0" w:line="240" w:lineRule="auto"/>
        <w:ind w:firstLine="709"/>
        <w:jc w:val="right"/>
        <w:rPr>
          <w:rFonts w:ascii="Times New Roman" w:eastAsiaTheme="minorEastAsia" w:hAnsi="Times New Roman" w:cs="Times New Roman"/>
          <w:sz w:val="16"/>
          <w:szCs w:val="16"/>
          <w:lang w:val="kk-KZ" w:eastAsia="ru-RU"/>
        </w:rPr>
      </w:pPr>
    </w:p>
    <w:tbl>
      <w:tblPr>
        <w:tblW w:w="9645" w:type="dxa"/>
        <w:tblInd w:w="52" w:type="dxa"/>
        <w:tblLayout w:type="fixed"/>
        <w:tblCellMar>
          <w:left w:w="10" w:type="dxa"/>
          <w:right w:w="10" w:type="dxa"/>
        </w:tblCellMar>
        <w:tblLook w:val="04A0" w:firstRow="1" w:lastRow="0" w:firstColumn="1" w:lastColumn="0" w:noHBand="0" w:noVBand="1"/>
      </w:tblPr>
      <w:tblGrid>
        <w:gridCol w:w="4018"/>
        <w:gridCol w:w="5627"/>
      </w:tblGrid>
      <w:tr w:rsidR="00153A3D" w14:paraId="151570E4" w14:textId="77777777" w:rsidTr="0042450A">
        <w:trPr>
          <w:trHeight w:val="526"/>
        </w:trPr>
        <w:tc>
          <w:tcPr>
            <w:tcW w:w="4018" w:type="dxa"/>
            <w:tcBorders>
              <w:top w:val="single" w:sz="4" w:space="0" w:color="000000"/>
              <w:left w:val="single" w:sz="4" w:space="0" w:color="000000"/>
              <w:bottom w:val="single" w:sz="4" w:space="0" w:color="000000"/>
              <w:right w:val="single" w:sz="4" w:space="0" w:color="000000"/>
            </w:tcBorders>
            <w:vAlign w:val="center"/>
          </w:tcPr>
          <w:p w14:paraId="201D11F0" w14:textId="77777777" w:rsidR="00153A3D" w:rsidRPr="00DB6A82" w:rsidRDefault="00FB3A13" w:rsidP="0042450A">
            <w:pPr>
              <w:widowControl w:val="0"/>
              <w:spacing w:after="0" w:line="240" w:lineRule="auto"/>
              <w:jc w:val="center"/>
              <w:rPr>
                <w:rFonts w:ascii="Times New Roman" w:eastAsiaTheme="minorEastAsia" w:hAnsi="Times New Roman" w:cs="Times New Roman"/>
                <w:sz w:val="24"/>
                <w:szCs w:val="28"/>
                <w:lang w:val="kk-KZ" w:eastAsia="ru-RU"/>
              </w:rPr>
            </w:pPr>
            <w:r w:rsidRPr="00DB6A82">
              <w:rPr>
                <w:rFonts w:ascii="Times New Roman" w:eastAsiaTheme="minorEastAsia" w:hAnsi="Times New Roman" w:cs="Times New Roman"/>
                <w:sz w:val="24"/>
                <w:szCs w:val="28"/>
                <w:lang w:val="kk-KZ" w:eastAsia="ru-RU"/>
              </w:rPr>
              <w:t>Классификационный признак</w:t>
            </w:r>
          </w:p>
        </w:tc>
        <w:tc>
          <w:tcPr>
            <w:tcW w:w="5627" w:type="dxa"/>
            <w:tcBorders>
              <w:top w:val="single" w:sz="4" w:space="0" w:color="000000"/>
              <w:left w:val="single" w:sz="4" w:space="0" w:color="000000"/>
              <w:bottom w:val="single" w:sz="4" w:space="0" w:color="000000"/>
              <w:right w:val="single" w:sz="4" w:space="0" w:color="000000"/>
            </w:tcBorders>
            <w:vAlign w:val="center"/>
          </w:tcPr>
          <w:p w14:paraId="1645F6B0" w14:textId="77777777" w:rsidR="00153A3D" w:rsidRPr="00DB6A82" w:rsidRDefault="00FB3A13" w:rsidP="0042450A">
            <w:pPr>
              <w:widowControl w:val="0"/>
              <w:spacing w:after="0" w:line="240" w:lineRule="auto"/>
              <w:jc w:val="center"/>
              <w:rPr>
                <w:rFonts w:ascii="Times New Roman" w:eastAsiaTheme="minorEastAsia" w:hAnsi="Times New Roman" w:cs="Times New Roman"/>
                <w:sz w:val="24"/>
                <w:szCs w:val="28"/>
                <w:lang w:val="kk-KZ" w:eastAsia="ru-RU"/>
              </w:rPr>
            </w:pPr>
            <w:r w:rsidRPr="00DB6A82">
              <w:rPr>
                <w:rFonts w:ascii="Times New Roman" w:eastAsiaTheme="minorEastAsia" w:hAnsi="Times New Roman" w:cs="Times New Roman"/>
                <w:sz w:val="24"/>
                <w:szCs w:val="28"/>
                <w:lang w:val="kk-KZ" w:eastAsia="ru-RU"/>
              </w:rPr>
              <w:t>Вид бюджетных инвестиций</w:t>
            </w:r>
          </w:p>
        </w:tc>
      </w:tr>
      <w:tr w:rsidR="00153A3D" w14:paraId="5B7B1166" w14:textId="77777777" w:rsidTr="0042450A">
        <w:tc>
          <w:tcPr>
            <w:tcW w:w="4018" w:type="dxa"/>
            <w:vMerge w:val="restart"/>
            <w:tcBorders>
              <w:top w:val="single" w:sz="4" w:space="0" w:color="000000"/>
              <w:left w:val="single" w:sz="4" w:space="0" w:color="000000"/>
              <w:bottom w:val="single" w:sz="4" w:space="0" w:color="000000"/>
              <w:right w:val="single" w:sz="4" w:space="0" w:color="000000"/>
            </w:tcBorders>
            <w:vAlign w:val="center"/>
          </w:tcPr>
          <w:p w14:paraId="7298A215" w14:textId="77777777" w:rsidR="00153A3D" w:rsidRDefault="00FB3A13" w:rsidP="0042450A">
            <w:pPr>
              <w:widowControl w:val="0"/>
              <w:spacing w:after="0" w:line="240" w:lineRule="auto"/>
              <w:ind w:left="102"/>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По источнику финансирования</w:t>
            </w:r>
          </w:p>
        </w:tc>
        <w:tc>
          <w:tcPr>
            <w:tcW w:w="5627" w:type="dxa"/>
            <w:tcBorders>
              <w:top w:val="single" w:sz="4" w:space="0" w:color="000000"/>
              <w:left w:val="single" w:sz="4" w:space="0" w:color="000000"/>
              <w:bottom w:val="single" w:sz="4" w:space="0" w:color="000000"/>
              <w:right w:val="single" w:sz="4" w:space="0" w:color="000000"/>
            </w:tcBorders>
            <w:vAlign w:val="center"/>
          </w:tcPr>
          <w:p w14:paraId="648EF5DD" w14:textId="77777777" w:rsidR="00153A3D" w:rsidRDefault="00FB3A13" w:rsidP="0042450A">
            <w:pPr>
              <w:widowControl w:val="0"/>
              <w:spacing w:after="0" w:line="240" w:lineRule="auto"/>
              <w:ind w:left="60" w:right="88"/>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 xml:space="preserve">Республиканский </w:t>
            </w:r>
          </w:p>
        </w:tc>
      </w:tr>
      <w:tr w:rsidR="00153A3D" w14:paraId="342A9AEC" w14:textId="77777777" w:rsidTr="0042450A">
        <w:trPr>
          <w:trHeight w:val="409"/>
        </w:trPr>
        <w:tc>
          <w:tcPr>
            <w:tcW w:w="4018" w:type="dxa"/>
            <w:vMerge/>
            <w:tcBorders>
              <w:top w:val="single" w:sz="4" w:space="0" w:color="000000"/>
              <w:left w:val="single" w:sz="4" w:space="0" w:color="000000"/>
              <w:bottom w:val="single" w:sz="4" w:space="0" w:color="000000"/>
              <w:right w:val="single" w:sz="4" w:space="0" w:color="000000"/>
            </w:tcBorders>
            <w:vAlign w:val="center"/>
          </w:tcPr>
          <w:p w14:paraId="1B576866" w14:textId="77777777" w:rsidR="00153A3D" w:rsidRDefault="00153A3D" w:rsidP="0042450A">
            <w:pPr>
              <w:widowControl w:val="0"/>
              <w:spacing w:after="0" w:line="240" w:lineRule="auto"/>
              <w:ind w:left="102"/>
              <w:rPr>
                <w:rFonts w:ascii="Times New Roman" w:eastAsiaTheme="minorEastAsia" w:hAnsi="Times New Roman" w:cs="Times New Roman"/>
                <w:sz w:val="24"/>
                <w:szCs w:val="28"/>
                <w:lang w:val="kk-KZ" w:eastAsia="ru-RU"/>
              </w:rPr>
            </w:pPr>
          </w:p>
        </w:tc>
        <w:tc>
          <w:tcPr>
            <w:tcW w:w="5627" w:type="dxa"/>
            <w:tcBorders>
              <w:top w:val="single" w:sz="4" w:space="0" w:color="000000"/>
              <w:left w:val="single" w:sz="4" w:space="0" w:color="000000"/>
              <w:bottom w:val="single" w:sz="4" w:space="0" w:color="000000"/>
              <w:right w:val="single" w:sz="4" w:space="0" w:color="000000"/>
            </w:tcBorders>
            <w:vAlign w:val="center"/>
          </w:tcPr>
          <w:p w14:paraId="034CCB94" w14:textId="77777777" w:rsidR="00153A3D" w:rsidRDefault="00FB3A13" w:rsidP="0042450A">
            <w:pPr>
              <w:widowControl w:val="0"/>
              <w:spacing w:after="0" w:line="240" w:lineRule="auto"/>
              <w:ind w:left="60" w:right="88"/>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 xml:space="preserve">Местный </w:t>
            </w:r>
          </w:p>
        </w:tc>
      </w:tr>
      <w:tr w:rsidR="00153A3D" w14:paraId="3C9506B6" w14:textId="77777777" w:rsidTr="0042450A">
        <w:tc>
          <w:tcPr>
            <w:tcW w:w="4018" w:type="dxa"/>
            <w:vMerge w:val="restart"/>
            <w:tcBorders>
              <w:top w:val="single" w:sz="4" w:space="0" w:color="000000"/>
              <w:left w:val="single" w:sz="4" w:space="0" w:color="000000"/>
              <w:bottom w:val="single" w:sz="4" w:space="0" w:color="000000"/>
              <w:right w:val="single" w:sz="4" w:space="0" w:color="000000"/>
            </w:tcBorders>
            <w:vAlign w:val="center"/>
          </w:tcPr>
          <w:p w14:paraId="61862561" w14:textId="77777777" w:rsidR="00153A3D" w:rsidRDefault="00FB3A13" w:rsidP="0042450A">
            <w:pPr>
              <w:widowControl w:val="0"/>
              <w:spacing w:after="0" w:line="240" w:lineRule="auto"/>
              <w:ind w:left="102"/>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По направлению финансирования</w:t>
            </w:r>
          </w:p>
        </w:tc>
        <w:tc>
          <w:tcPr>
            <w:tcW w:w="5627" w:type="dxa"/>
            <w:tcBorders>
              <w:top w:val="single" w:sz="4" w:space="0" w:color="000000"/>
              <w:left w:val="single" w:sz="4" w:space="0" w:color="000000"/>
              <w:bottom w:val="single" w:sz="4" w:space="0" w:color="000000"/>
              <w:right w:val="single" w:sz="4" w:space="0" w:color="000000"/>
            </w:tcBorders>
            <w:vAlign w:val="center"/>
          </w:tcPr>
          <w:p w14:paraId="7254DC51" w14:textId="77777777" w:rsidR="00153A3D" w:rsidRDefault="00FB3A13" w:rsidP="0042450A">
            <w:pPr>
              <w:widowControl w:val="0"/>
              <w:spacing w:after="0" w:line="240" w:lineRule="auto"/>
              <w:ind w:left="60" w:right="88"/>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Бюджетные инвестиционные проекты</w:t>
            </w:r>
          </w:p>
        </w:tc>
      </w:tr>
      <w:tr w:rsidR="00153A3D" w14:paraId="5E86099D" w14:textId="77777777" w:rsidTr="0042450A">
        <w:trPr>
          <w:trHeight w:val="405"/>
        </w:trPr>
        <w:tc>
          <w:tcPr>
            <w:tcW w:w="4018" w:type="dxa"/>
            <w:vMerge/>
            <w:tcBorders>
              <w:top w:val="single" w:sz="4" w:space="0" w:color="000000"/>
              <w:left w:val="single" w:sz="4" w:space="0" w:color="000000"/>
              <w:bottom w:val="single" w:sz="4" w:space="0" w:color="000000"/>
              <w:right w:val="single" w:sz="4" w:space="0" w:color="000000"/>
            </w:tcBorders>
            <w:vAlign w:val="center"/>
          </w:tcPr>
          <w:p w14:paraId="3C2F548D" w14:textId="77777777" w:rsidR="00153A3D" w:rsidRDefault="00153A3D" w:rsidP="0042450A">
            <w:pPr>
              <w:widowControl w:val="0"/>
              <w:spacing w:after="0" w:line="240" w:lineRule="auto"/>
              <w:ind w:left="102"/>
              <w:rPr>
                <w:rFonts w:ascii="Times New Roman" w:eastAsiaTheme="minorEastAsia" w:hAnsi="Times New Roman" w:cs="Times New Roman"/>
                <w:sz w:val="24"/>
                <w:szCs w:val="28"/>
                <w:lang w:val="kk-KZ" w:eastAsia="ru-RU"/>
              </w:rPr>
            </w:pPr>
          </w:p>
        </w:tc>
        <w:tc>
          <w:tcPr>
            <w:tcW w:w="5627" w:type="dxa"/>
            <w:tcBorders>
              <w:top w:val="single" w:sz="4" w:space="0" w:color="000000"/>
              <w:left w:val="single" w:sz="4" w:space="0" w:color="000000"/>
              <w:bottom w:val="single" w:sz="4" w:space="0" w:color="000000"/>
              <w:right w:val="single" w:sz="4" w:space="0" w:color="000000"/>
            </w:tcBorders>
            <w:vAlign w:val="center"/>
          </w:tcPr>
          <w:p w14:paraId="7ECB764B" w14:textId="77777777" w:rsidR="00153A3D" w:rsidRDefault="00FB3A13" w:rsidP="0042450A">
            <w:pPr>
              <w:widowControl w:val="0"/>
              <w:spacing w:after="0" w:line="240" w:lineRule="auto"/>
              <w:ind w:left="60" w:right="88"/>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Увеличение уставных капиталов юридических лиц</w:t>
            </w:r>
          </w:p>
        </w:tc>
      </w:tr>
      <w:tr w:rsidR="00153A3D" w14:paraId="555A767A" w14:textId="77777777" w:rsidTr="0042450A">
        <w:tc>
          <w:tcPr>
            <w:tcW w:w="4018" w:type="dxa"/>
            <w:vMerge w:val="restart"/>
            <w:tcBorders>
              <w:top w:val="single" w:sz="4" w:space="0" w:color="000000"/>
              <w:left w:val="single" w:sz="4" w:space="0" w:color="000000"/>
              <w:bottom w:val="single" w:sz="4" w:space="0" w:color="000000"/>
              <w:right w:val="single" w:sz="4" w:space="0" w:color="000000"/>
            </w:tcBorders>
            <w:vAlign w:val="center"/>
          </w:tcPr>
          <w:p w14:paraId="572BBB4D" w14:textId="77777777" w:rsidR="00153A3D" w:rsidRDefault="00FB3A13" w:rsidP="0042450A">
            <w:pPr>
              <w:widowControl w:val="0"/>
              <w:spacing w:after="0" w:line="240" w:lineRule="auto"/>
              <w:ind w:left="102"/>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По способу финансирования</w:t>
            </w:r>
          </w:p>
        </w:tc>
        <w:tc>
          <w:tcPr>
            <w:tcW w:w="5627" w:type="dxa"/>
            <w:tcBorders>
              <w:top w:val="single" w:sz="4" w:space="0" w:color="000000"/>
              <w:left w:val="single" w:sz="4" w:space="0" w:color="000000"/>
              <w:bottom w:val="single" w:sz="4" w:space="0" w:color="000000"/>
              <w:right w:val="single" w:sz="4" w:space="0" w:color="000000"/>
            </w:tcBorders>
          </w:tcPr>
          <w:p w14:paraId="43BD6F0F" w14:textId="77777777" w:rsidR="00153A3D" w:rsidRDefault="00FB3A13" w:rsidP="0042450A">
            <w:pPr>
              <w:widowControl w:val="0"/>
              <w:spacing w:after="0" w:line="240" w:lineRule="auto"/>
              <w:ind w:left="60" w:right="88"/>
              <w:jc w:val="both"/>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Прямое финансирование из бюджета</w:t>
            </w:r>
          </w:p>
        </w:tc>
      </w:tr>
      <w:tr w:rsidR="00153A3D" w14:paraId="1F13C4A0" w14:textId="77777777" w:rsidTr="0042450A">
        <w:tc>
          <w:tcPr>
            <w:tcW w:w="4018" w:type="dxa"/>
            <w:vMerge/>
            <w:tcBorders>
              <w:top w:val="single" w:sz="4" w:space="0" w:color="000000"/>
              <w:left w:val="single" w:sz="4" w:space="0" w:color="000000"/>
              <w:bottom w:val="single" w:sz="4" w:space="0" w:color="000000"/>
              <w:right w:val="single" w:sz="4" w:space="0" w:color="000000"/>
            </w:tcBorders>
            <w:vAlign w:val="center"/>
          </w:tcPr>
          <w:p w14:paraId="0A8012F8" w14:textId="77777777" w:rsidR="00153A3D" w:rsidRDefault="00153A3D" w:rsidP="00C667B4">
            <w:pPr>
              <w:widowControl w:val="0"/>
              <w:spacing w:after="0" w:line="240" w:lineRule="auto"/>
              <w:rPr>
                <w:rFonts w:ascii="Times New Roman" w:eastAsiaTheme="minorEastAsia" w:hAnsi="Times New Roman" w:cs="Times New Roman"/>
                <w:sz w:val="24"/>
                <w:szCs w:val="28"/>
                <w:lang w:val="kk-KZ" w:eastAsia="ru-RU"/>
              </w:rPr>
            </w:pPr>
          </w:p>
        </w:tc>
        <w:tc>
          <w:tcPr>
            <w:tcW w:w="5627" w:type="dxa"/>
            <w:tcBorders>
              <w:top w:val="single" w:sz="4" w:space="0" w:color="000000"/>
              <w:left w:val="single" w:sz="4" w:space="0" w:color="000000"/>
              <w:bottom w:val="single" w:sz="4" w:space="0" w:color="000000"/>
              <w:right w:val="single" w:sz="4" w:space="0" w:color="000000"/>
            </w:tcBorders>
          </w:tcPr>
          <w:p w14:paraId="6E64761A" w14:textId="77777777" w:rsidR="00153A3D" w:rsidRDefault="00FB3A13" w:rsidP="0042450A">
            <w:pPr>
              <w:widowControl w:val="0"/>
              <w:spacing w:after="0" w:line="240" w:lineRule="auto"/>
              <w:ind w:left="60" w:right="88"/>
              <w:jc w:val="both"/>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 xml:space="preserve">Целевые трансфреты на развитие </w:t>
            </w:r>
          </w:p>
        </w:tc>
      </w:tr>
      <w:tr w:rsidR="00153A3D" w14:paraId="171BD07B" w14:textId="77777777" w:rsidTr="0042450A">
        <w:tc>
          <w:tcPr>
            <w:tcW w:w="4018" w:type="dxa"/>
            <w:vMerge/>
            <w:tcBorders>
              <w:top w:val="single" w:sz="4" w:space="0" w:color="000000"/>
              <w:left w:val="single" w:sz="4" w:space="0" w:color="000000"/>
              <w:bottom w:val="single" w:sz="4" w:space="0" w:color="000000"/>
              <w:right w:val="single" w:sz="4" w:space="0" w:color="000000"/>
            </w:tcBorders>
            <w:vAlign w:val="center"/>
          </w:tcPr>
          <w:p w14:paraId="546AE74B" w14:textId="77777777" w:rsidR="00153A3D" w:rsidRDefault="00153A3D" w:rsidP="00C667B4">
            <w:pPr>
              <w:widowControl w:val="0"/>
              <w:spacing w:after="0" w:line="240" w:lineRule="auto"/>
              <w:rPr>
                <w:rFonts w:ascii="Times New Roman" w:eastAsiaTheme="minorEastAsia" w:hAnsi="Times New Roman" w:cs="Times New Roman"/>
                <w:sz w:val="24"/>
                <w:szCs w:val="28"/>
                <w:lang w:val="kk-KZ" w:eastAsia="ru-RU"/>
              </w:rPr>
            </w:pPr>
          </w:p>
        </w:tc>
        <w:tc>
          <w:tcPr>
            <w:tcW w:w="5627" w:type="dxa"/>
            <w:tcBorders>
              <w:top w:val="single" w:sz="4" w:space="0" w:color="000000"/>
              <w:left w:val="single" w:sz="4" w:space="0" w:color="000000"/>
              <w:bottom w:val="single" w:sz="4" w:space="0" w:color="000000"/>
              <w:right w:val="single" w:sz="4" w:space="0" w:color="000000"/>
            </w:tcBorders>
          </w:tcPr>
          <w:p w14:paraId="243818CA" w14:textId="77777777" w:rsidR="00153A3D" w:rsidRDefault="00FB3A13" w:rsidP="0042450A">
            <w:pPr>
              <w:widowControl w:val="0"/>
              <w:spacing w:after="0" w:line="240" w:lineRule="auto"/>
              <w:ind w:left="60" w:right="88"/>
              <w:jc w:val="both"/>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Бюджетные кредиты</w:t>
            </w:r>
          </w:p>
        </w:tc>
      </w:tr>
      <w:tr w:rsidR="00153A3D" w14:paraId="7103C576" w14:textId="77777777" w:rsidTr="0042450A">
        <w:tc>
          <w:tcPr>
            <w:tcW w:w="4018" w:type="dxa"/>
            <w:vMerge/>
            <w:tcBorders>
              <w:top w:val="single" w:sz="4" w:space="0" w:color="000000"/>
              <w:left w:val="single" w:sz="4" w:space="0" w:color="000000"/>
              <w:bottom w:val="single" w:sz="4" w:space="0" w:color="000000"/>
              <w:right w:val="single" w:sz="4" w:space="0" w:color="000000"/>
            </w:tcBorders>
            <w:vAlign w:val="center"/>
          </w:tcPr>
          <w:p w14:paraId="2119C305" w14:textId="77777777" w:rsidR="00153A3D" w:rsidRDefault="00153A3D" w:rsidP="00C667B4">
            <w:pPr>
              <w:widowControl w:val="0"/>
              <w:spacing w:after="0" w:line="240" w:lineRule="auto"/>
              <w:rPr>
                <w:rFonts w:ascii="Times New Roman" w:eastAsiaTheme="minorEastAsia" w:hAnsi="Times New Roman" w:cs="Times New Roman"/>
                <w:sz w:val="24"/>
                <w:szCs w:val="28"/>
                <w:lang w:val="kk-KZ" w:eastAsia="ru-RU"/>
              </w:rPr>
            </w:pPr>
          </w:p>
        </w:tc>
        <w:tc>
          <w:tcPr>
            <w:tcW w:w="5627" w:type="dxa"/>
            <w:tcBorders>
              <w:top w:val="single" w:sz="4" w:space="0" w:color="000000"/>
              <w:left w:val="single" w:sz="4" w:space="0" w:color="000000"/>
              <w:bottom w:val="single" w:sz="4" w:space="0" w:color="000000"/>
              <w:right w:val="single" w:sz="4" w:space="0" w:color="000000"/>
            </w:tcBorders>
          </w:tcPr>
          <w:p w14:paraId="745B6377" w14:textId="77777777" w:rsidR="00153A3D" w:rsidRDefault="00FB3A13" w:rsidP="0042450A">
            <w:pPr>
              <w:widowControl w:val="0"/>
              <w:spacing w:after="0" w:line="240" w:lineRule="auto"/>
              <w:ind w:left="60" w:right="88"/>
              <w:jc w:val="both"/>
              <w:rPr>
                <w:rFonts w:ascii="Times New Roman" w:eastAsiaTheme="minorEastAsia" w:hAnsi="Times New Roman" w:cs="Times New Roman"/>
                <w:sz w:val="24"/>
                <w:szCs w:val="28"/>
                <w:lang w:val="kk-KZ" w:eastAsia="ru-RU"/>
              </w:rPr>
            </w:pPr>
            <w:r>
              <w:rPr>
                <w:rFonts w:ascii="Times New Roman" w:eastAsiaTheme="minorEastAsia" w:hAnsi="Times New Roman" w:cs="Times New Roman"/>
                <w:sz w:val="24"/>
                <w:szCs w:val="28"/>
                <w:lang w:val="kk-KZ" w:eastAsia="ru-RU"/>
              </w:rPr>
              <w:t>Целевые трансферты из Национального фонда</w:t>
            </w:r>
          </w:p>
        </w:tc>
      </w:tr>
      <w:tr w:rsidR="00153A3D" w14:paraId="02004B04" w14:textId="77777777" w:rsidTr="0042450A">
        <w:trPr>
          <w:trHeight w:val="291"/>
        </w:trPr>
        <w:tc>
          <w:tcPr>
            <w:tcW w:w="9645" w:type="dxa"/>
            <w:gridSpan w:val="2"/>
            <w:tcBorders>
              <w:top w:val="single" w:sz="4" w:space="0" w:color="000000"/>
              <w:left w:val="single" w:sz="4" w:space="0" w:color="000000"/>
              <w:bottom w:val="single" w:sz="4" w:space="0" w:color="000000"/>
              <w:right w:val="single" w:sz="4" w:space="0" w:color="000000"/>
            </w:tcBorders>
            <w:vAlign w:val="center"/>
          </w:tcPr>
          <w:p w14:paraId="38BB3C2D" w14:textId="233C3969" w:rsidR="00153A3D" w:rsidRDefault="00FB3A13" w:rsidP="0042450A">
            <w:pPr>
              <w:widowControl w:val="0"/>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lang w:val="kk-KZ"/>
              </w:rPr>
              <w:t xml:space="preserve">Примечание </w:t>
            </w:r>
            <w:r w:rsidR="0042450A">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Составлено автором по источнику </w:t>
            </w:r>
            <w:r>
              <w:rPr>
                <w:rFonts w:ascii="Times New Roman" w:hAnsi="Times New Roman" w:cs="Times New Roman"/>
                <w:sz w:val="24"/>
                <w:szCs w:val="28"/>
                <w:lang w:val="kk-KZ"/>
              </w:rPr>
              <w:t>[</w:t>
            </w:r>
            <w:r w:rsidR="0042450A">
              <w:rPr>
                <w:rFonts w:ascii="Times New Roman" w:hAnsi="Times New Roman" w:cs="Times New Roman"/>
                <w:sz w:val="24"/>
                <w:szCs w:val="28"/>
              </w:rPr>
              <w:t>36]</w:t>
            </w:r>
          </w:p>
        </w:tc>
      </w:tr>
    </w:tbl>
    <w:p w14:paraId="257FAB4E" w14:textId="6B67C868" w:rsidR="00153A3D" w:rsidRDefault="00FB3A13" w:rsidP="00C667B4">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Изучив нормативно-правовую базу Республики Казахстан относительно бюджетных инвестиций, мы пришли к мнению, что данное понятие очень ограничено в связи с требованиями бюджетных процедур в отношении них. Как мы видим, расходы по обязательством государства в рамках проектов государственного-частного партнерства, гарантированных государством займов и займов под поручительство государства, целевых текущих трасфертов, направленных на создание и развитие активов государства, инвестиции в развитие объектов квазигосударственного сектора не включаются в расходы на развитие, т.е. не являются бюджетными инвестициями. Это с экономической точки зрения не обоснованно, так как целевым направлением данных расходов является накопление основного капитала государства</w:t>
      </w:r>
      <w:r w:rsidR="00F17F89">
        <w:rPr>
          <w:rFonts w:ascii="Times New Roman" w:eastAsiaTheme="minorEastAsia" w:hAnsi="Times New Roman" w:cs="Times New Roman"/>
          <w:sz w:val="28"/>
          <w:szCs w:val="28"/>
          <w:lang w:val="kk-KZ" w:eastAsia="ru-RU"/>
        </w:rPr>
        <w:t xml:space="preserve"> </w:t>
      </w:r>
      <w:r w:rsidR="00F17F89" w:rsidRPr="00F17F89">
        <w:rPr>
          <w:rFonts w:ascii="Times New Roman" w:eastAsiaTheme="minorEastAsia" w:hAnsi="Times New Roman" w:cs="Times New Roman"/>
          <w:sz w:val="28"/>
          <w:szCs w:val="28"/>
          <w:lang w:val="kk-KZ" w:eastAsia="ru-RU"/>
        </w:rPr>
        <w:t>[38]</w:t>
      </w:r>
      <w:r>
        <w:rPr>
          <w:rFonts w:ascii="Times New Roman" w:eastAsiaTheme="minorEastAsia" w:hAnsi="Times New Roman" w:cs="Times New Roman"/>
          <w:sz w:val="28"/>
          <w:szCs w:val="28"/>
          <w:lang w:val="kk-KZ" w:eastAsia="ru-RU"/>
        </w:rPr>
        <w:t>.</w:t>
      </w:r>
    </w:p>
    <w:p w14:paraId="2DDB836A" w14:textId="77777777" w:rsidR="00153A3D" w:rsidRDefault="00FB3A13" w:rsidP="00C667B4">
      <w:pPr>
        <w:spacing w:after="0" w:line="240" w:lineRule="auto"/>
        <w:ind w:firstLine="709"/>
        <w:jc w:val="both"/>
        <w:rPr>
          <w:rFonts w:ascii="Times New Roman" w:hAnsi="Times New Roman" w:cs="Times New Roman"/>
          <w:i/>
          <w:sz w:val="28"/>
          <w:szCs w:val="28"/>
          <w:lang w:val="kk-KZ"/>
        </w:rPr>
      </w:pPr>
      <w:r>
        <w:rPr>
          <w:rFonts w:ascii="Times New Roman" w:eastAsiaTheme="minorEastAsia" w:hAnsi="Times New Roman" w:cs="Times New Roman"/>
          <w:i/>
          <w:sz w:val="28"/>
          <w:szCs w:val="28"/>
          <w:lang w:val="kk-KZ" w:eastAsia="ru-RU"/>
        </w:rPr>
        <w:t xml:space="preserve">Полагаем целесообразным рассматривать понятие «бюджетные инвестиции» в широком и узком смысле, а именно, в широком это – активы государства, создание и (или) увеличение стоимости которых осуществляется за счет бюджетных средств, и в узком </w:t>
      </w:r>
      <w:r>
        <w:rPr>
          <w:rFonts w:ascii="Times New Roman" w:hAnsi="Times New Roman" w:cs="Times New Roman"/>
          <w:i/>
          <w:sz w:val="28"/>
          <w:szCs w:val="28"/>
          <w:lang w:val="kk-KZ"/>
        </w:rPr>
        <w:t>это – бюджетные расходы, направленные на создание мощностей для производства общественно-востребованных благ, соответствующих стратегическим целям государства.</w:t>
      </w:r>
    </w:p>
    <w:p w14:paraId="594D3633"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Здесь необходимо отметить основной недостаток государственного бюджета Казахстана – его неполноценность. В соответствии с международными стандартами, государственный бюджет, утверждаемый Парламентом, должен включать в себя абсолютно все государственные доходы и расходы.</w:t>
      </w:r>
    </w:p>
    <w:p w14:paraId="02252151" w14:textId="7DB317F3" w:rsidR="00153A3D" w:rsidRDefault="00FB3A13" w:rsidP="00C667B4">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В Концепции управления государственными финансами Республики Казахстан до 2030 года отмечена необходимость перехода к консолидированной финансовой отчетности государства (государственный и квазигосударственный сектора на всех уровнях правления, а также Национальный фонд и внебюджетные фонды) [</w:t>
      </w:r>
      <w:r>
        <w:rPr>
          <w:rFonts w:ascii="Times New Roman" w:eastAsiaTheme="minorEastAsia" w:hAnsi="Times New Roman" w:cs="Times New Roman"/>
          <w:sz w:val="28"/>
          <w:szCs w:val="28"/>
          <w:lang w:eastAsia="ru-RU"/>
        </w:rPr>
        <w:t>3</w:t>
      </w:r>
      <w:r w:rsidR="0040098E" w:rsidRPr="0040098E">
        <w:rPr>
          <w:rFonts w:ascii="Times New Roman" w:eastAsiaTheme="minorEastAsia" w:hAnsi="Times New Roman" w:cs="Times New Roman"/>
          <w:sz w:val="28"/>
          <w:szCs w:val="28"/>
          <w:lang w:eastAsia="ru-RU"/>
        </w:rPr>
        <w:t>9</w:t>
      </w:r>
      <w:r>
        <w:rPr>
          <w:rFonts w:ascii="Times New Roman" w:eastAsiaTheme="minorEastAsia" w:hAnsi="Times New Roman" w:cs="Times New Roman"/>
          <w:sz w:val="28"/>
          <w:szCs w:val="28"/>
          <w:lang w:val="kk-KZ" w:eastAsia="ru-RU"/>
        </w:rPr>
        <w:t>].</w:t>
      </w:r>
    </w:p>
    <w:p w14:paraId="657BCB48"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Таким образом, требует рассмотрения вопрос концептуального измениния понятийного аппарата с «бюджетных» на «государственные» инвестиции, как это предусмотрено в международных стандартах по статистике государственных финансов.</w:t>
      </w:r>
    </w:p>
    <w:p w14:paraId="59328577" w14:textId="76C8C89B"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Кроме того, мы разделяем следующую позицию </w:t>
      </w:r>
      <w:r>
        <w:rPr>
          <w:rFonts w:ascii="Times New Roman" w:hAnsi="Times New Roman" w:cs="Times New Roman"/>
          <w:sz w:val="28"/>
          <w:szCs w:val="28"/>
          <w:lang w:val="en-US"/>
        </w:rPr>
        <w:t>Miller</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Mustafa</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S</w:t>
      </w:r>
      <w:r>
        <w:rPr>
          <w:rFonts w:ascii="Times New Roman" w:hAnsi="Times New Roman" w:cs="Times New Roman"/>
          <w:sz w:val="28"/>
          <w:szCs w:val="28"/>
          <w:lang w:val="kk-KZ"/>
        </w:rPr>
        <w:t xml:space="preserve">. и </w:t>
      </w:r>
      <w:r w:rsidR="00F17F89">
        <w:rPr>
          <w:rFonts w:ascii="Times New Roman" w:hAnsi="Times New Roman" w:cs="Times New Roman"/>
          <w:sz w:val="28"/>
          <w:szCs w:val="28"/>
          <w:lang w:val="kk-KZ"/>
        </w:rPr>
        <w:br/>
      </w:r>
      <w:r>
        <w:rPr>
          <w:rFonts w:ascii="Times New Roman" w:hAnsi="Times New Roman" w:cs="Times New Roman"/>
          <w:sz w:val="28"/>
          <w:szCs w:val="28"/>
          <w:lang w:val="en-US"/>
        </w:rPr>
        <w:t>Hurt</w:t>
      </w:r>
      <w:r>
        <w:rPr>
          <w:rFonts w:ascii="Times New Roman" w:hAnsi="Times New Roman" w:cs="Times New Roman"/>
          <w:sz w:val="28"/>
          <w:szCs w:val="28"/>
          <w:lang w:val="kk-KZ"/>
        </w:rPr>
        <w:t xml:space="preserve"> Т., что как экономическая, так и социальная инфраструктура становятся государственными физическими активами после их завершения. Государственные инвестиции, как правило, выделяются из капитальных бюджетов (или расходов) на этапе строительства, тогда как расходы на эксплуатацию и техническое обслуживание покрываются из периодических бюджетов (или расходов). По этой причине управление бюджетом государственных инвестиций требует корректировки и упорядочения обеих категорий расходов на протяжении всего жизненного цикла общественной инфраструктуры [2</w:t>
      </w:r>
      <w:r>
        <w:rPr>
          <w:rFonts w:ascii="Times New Roman" w:hAnsi="Times New Roman" w:cs="Times New Roman"/>
          <w:sz w:val="28"/>
          <w:szCs w:val="28"/>
        </w:rPr>
        <w:t>9</w:t>
      </w:r>
      <w:r>
        <w:rPr>
          <w:rFonts w:ascii="Times New Roman" w:hAnsi="Times New Roman" w:cs="Times New Roman"/>
          <w:sz w:val="28"/>
          <w:szCs w:val="28"/>
          <w:lang w:val="kk-KZ"/>
        </w:rPr>
        <w:t>].</w:t>
      </w:r>
    </w:p>
    <w:p w14:paraId="3B42473A" w14:textId="77777777" w:rsidR="0021696D" w:rsidRDefault="0021696D" w:rsidP="00C667B4">
      <w:pPr>
        <w:spacing w:after="0" w:line="240" w:lineRule="auto"/>
        <w:ind w:firstLine="709"/>
        <w:jc w:val="both"/>
        <w:rPr>
          <w:rFonts w:ascii="Times New Roman" w:hAnsi="Times New Roman" w:cs="Times New Roman"/>
          <w:b/>
          <w:sz w:val="28"/>
          <w:szCs w:val="28"/>
          <w:lang w:val="kk-KZ"/>
        </w:rPr>
      </w:pPr>
    </w:p>
    <w:p w14:paraId="467F7E7F" w14:textId="77777777" w:rsidR="0042450A" w:rsidRDefault="0042450A" w:rsidP="00C667B4">
      <w:pPr>
        <w:spacing w:after="0" w:line="240" w:lineRule="auto"/>
        <w:ind w:firstLine="709"/>
        <w:jc w:val="both"/>
        <w:rPr>
          <w:rFonts w:ascii="Times New Roman" w:hAnsi="Times New Roman" w:cs="Times New Roman"/>
          <w:b/>
          <w:sz w:val="28"/>
          <w:szCs w:val="28"/>
          <w:lang w:val="kk-KZ"/>
        </w:rPr>
      </w:pPr>
    </w:p>
    <w:p w14:paraId="12B44818" w14:textId="77777777" w:rsidR="00153A3D" w:rsidRDefault="00FB3A13" w:rsidP="00C667B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1.2 Методологическая основа аудита эффективности бюджетных инвестиций</w:t>
      </w:r>
    </w:p>
    <w:p w14:paraId="33307188" w14:textId="047FC739" w:rsidR="003007AF" w:rsidRPr="003007AF" w:rsidRDefault="003007AF" w:rsidP="00C667B4">
      <w:pPr>
        <w:spacing w:after="0" w:line="240" w:lineRule="auto"/>
        <w:ind w:firstLine="709"/>
        <w:jc w:val="both"/>
        <w:rPr>
          <w:rFonts w:ascii="Times New Roman" w:hAnsi="Times New Roman" w:cs="Times New Roman"/>
          <w:sz w:val="28"/>
          <w:szCs w:val="28"/>
        </w:rPr>
      </w:pPr>
      <w:r w:rsidRPr="003007AF">
        <w:rPr>
          <w:rFonts w:ascii="Times New Roman" w:hAnsi="Times New Roman" w:cs="Times New Roman"/>
          <w:sz w:val="28"/>
          <w:szCs w:val="28"/>
        </w:rPr>
        <w:t>В условиях текущей геополитической ситуации, когда санкционное давление колоссально, хронической ограниченности бюджетных ресурсов и стабильном использовании нефтяных сбережений, взамен накоплений для будущих поколений, обоснованно задается вопрос в части возможностей государственного аудита по решению текущих явлений, какие проблемы и перспективы есть в данном направлении [</w:t>
      </w:r>
      <w:r w:rsidR="0040098E" w:rsidRPr="0040098E">
        <w:rPr>
          <w:rFonts w:ascii="Times New Roman" w:hAnsi="Times New Roman" w:cs="Times New Roman"/>
          <w:sz w:val="28"/>
          <w:szCs w:val="28"/>
        </w:rPr>
        <w:t>40</w:t>
      </w:r>
      <w:r w:rsidRPr="003007AF">
        <w:rPr>
          <w:rFonts w:ascii="Times New Roman" w:hAnsi="Times New Roman" w:cs="Times New Roman"/>
          <w:sz w:val="28"/>
          <w:szCs w:val="28"/>
        </w:rPr>
        <w:t xml:space="preserve">]. </w:t>
      </w:r>
    </w:p>
    <w:p w14:paraId="648036C9" w14:textId="0C75D0BB" w:rsidR="003007AF" w:rsidRPr="003007AF" w:rsidRDefault="003007AF" w:rsidP="00C667B4">
      <w:pPr>
        <w:spacing w:after="0" w:line="240" w:lineRule="auto"/>
        <w:ind w:firstLine="709"/>
        <w:jc w:val="both"/>
        <w:rPr>
          <w:rFonts w:ascii="Times New Roman" w:hAnsi="Times New Roman" w:cs="Times New Roman"/>
          <w:sz w:val="28"/>
          <w:szCs w:val="28"/>
        </w:rPr>
      </w:pPr>
      <w:r w:rsidRPr="003007AF">
        <w:rPr>
          <w:rFonts w:ascii="Times New Roman" w:hAnsi="Times New Roman" w:cs="Times New Roman"/>
          <w:sz w:val="28"/>
          <w:szCs w:val="28"/>
        </w:rPr>
        <w:t>Mattei G. и его коллеги, анализируя тенденции в работах по вопросам именно государственного аудита, отмечают, что четко определяется новый вектор государственного регулирования и управления с изменением центра исследований в данной области, а именно с соответствия на эффективность [4</w:t>
      </w:r>
      <w:r w:rsidR="0040098E" w:rsidRPr="0040098E">
        <w:rPr>
          <w:rFonts w:ascii="Times New Roman" w:hAnsi="Times New Roman" w:cs="Times New Roman"/>
          <w:sz w:val="28"/>
          <w:szCs w:val="28"/>
        </w:rPr>
        <w:t>1</w:t>
      </w:r>
      <w:r w:rsidRPr="003007AF">
        <w:rPr>
          <w:rFonts w:ascii="Times New Roman" w:hAnsi="Times New Roman" w:cs="Times New Roman"/>
          <w:sz w:val="28"/>
          <w:szCs w:val="28"/>
        </w:rPr>
        <w:t>]. Их наблюдения демонстрируют, что даже вопросы теории согласуются со стороны институциональной архитектуры, то есть с реформами государственного сектора.</w:t>
      </w:r>
    </w:p>
    <w:p w14:paraId="25C2B432" w14:textId="62768729" w:rsidR="003007AF" w:rsidRPr="003007AF" w:rsidRDefault="003007AF" w:rsidP="00C667B4">
      <w:pPr>
        <w:spacing w:after="0" w:line="240" w:lineRule="auto"/>
        <w:ind w:firstLine="709"/>
        <w:jc w:val="both"/>
        <w:rPr>
          <w:rFonts w:ascii="Times New Roman" w:hAnsi="Times New Roman" w:cs="Times New Roman"/>
          <w:sz w:val="28"/>
          <w:szCs w:val="28"/>
        </w:rPr>
      </w:pPr>
      <w:r w:rsidRPr="003007AF">
        <w:rPr>
          <w:rFonts w:ascii="Times New Roman" w:hAnsi="Times New Roman" w:cs="Times New Roman"/>
          <w:sz w:val="28"/>
          <w:szCs w:val="28"/>
        </w:rPr>
        <w:t>Данная закономерность подтверждается многими работами, а также большой заинтересованностью исследователей по применения аудита эффективности [4</w:t>
      </w:r>
      <w:r w:rsidR="0040098E" w:rsidRPr="0040098E">
        <w:rPr>
          <w:rFonts w:ascii="Times New Roman" w:hAnsi="Times New Roman" w:cs="Times New Roman"/>
          <w:sz w:val="28"/>
          <w:szCs w:val="28"/>
        </w:rPr>
        <w:t>2</w:t>
      </w:r>
      <w:r w:rsidR="0021696D">
        <w:rPr>
          <w:rFonts w:ascii="Times New Roman" w:hAnsi="Times New Roman" w:cs="Times New Roman"/>
          <w:sz w:val="28"/>
          <w:szCs w:val="28"/>
          <w:lang w:val="kk-KZ"/>
        </w:rPr>
        <w:t>-</w:t>
      </w:r>
      <w:r w:rsidRPr="003007AF">
        <w:rPr>
          <w:rFonts w:ascii="Times New Roman" w:hAnsi="Times New Roman" w:cs="Times New Roman"/>
          <w:sz w:val="28"/>
          <w:szCs w:val="28"/>
        </w:rPr>
        <w:t>4</w:t>
      </w:r>
      <w:r w:rsidR="0040098E" w:rsidRPr="0040098E">
        <w:rPr>
          <w:rFonts w:ascii="Times New Roman" w:hAnsi="Times New Roman" w:cs="Times New Roman"/>
          <w:sz w:val="28"/>
          <w:szCs w:val="28"/>
        </w:rPr>
        <w:t>4</w:t>
      </w:r>
      <w:r w:rsidRPr="003007AF">
        <w:rPr>
          <w:rFonts w:ascii="Times New Roman" w:hAnsi="Times New Roman" w:cs="Times New Roman"/>
          <w:sz w:val="28"/>
          <w:szCs w:val="28"/>
        </w:rPr>
        <w:t>].</w:t>
      </w:r>
    </w:p>
    <w:p w14:paraId="2F0562E9" w14:textId="3987A500" w:rsidR="00153A3D" w:rsidRDefault="003007AF" w:rsidP="00C667B4">
      <w:pPr>
        <w:spacing w:after="0" w:line="240" w:lineRule="auto"/>
        <w:ind w:firstLine="709"/>
        <w:jc w:val="both"/>
        <w:rPr>
          <w:rFonts w:ascii="Times New Roman" w:hAnsi="Times New Roman" w:cs="Times New Roman"/>
          <w:sz w:val="28"/>
          <w:szCs w:val="28"/>
        </w:rPr>
      </w:pPr>
      <w:r w:rsidRPr="003007AF">
        <w:rPr>
          <w:rFonts w:ascii="Times New Roman" w:hAnsi="Times New Roman" w:cs="Times New Roman"/>
          <w:sz w:val="28"/>
          <w:szCs w:val="28"/>
        </w:rPr>
        <w:t>Очевидно, что аудит эффективности государственных (бюджетных) инвестиций основывается на методологических подходах аудита эффективности с фокусом на особенности проектных решений, оценку и соответственно эффективность государственных инвестиционных проектов и их социально-экономический эффект.</w:t>
      </w:r>
    </w:p>
    <w:p w14:paraId="7CB0539E" w14:textId="2BAEAD4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пункту 2 статье 4 Лимской декларации руководящих принципов контроля, принятой в октябре 1977 года по итогам IX Конгресса Международной организации высших органов финансового контроля (INTOSAI), был официально определен новый тип аудита – аудит эффективности, который направлен на проверку эффективности, экономичности и результативности государственного управления [4</w:t>
      </w:r>
      <w:r w:rsidR="0040098E" w:rsidRPr="0040098E">
        <w:rPr>
          <w:rFonts w:ascii="Times New Roman" w:hAnsi="Times New Roman" w:cs="Times New Roman"/>
          <w:sz w:val="28"/>
          <w:szCs w:val="28"/>
        </w:rPr>
        <w:t>5</w:t>
      </w:r>
      <w:r>
        <w:rPr>
          <w:rFonts w:ascii="Times New Roman" w:hAnsi="Times New Roman" w:cs="Times New Roman"/>
          <w:sz w:val="28"/>
          <w:szCs w:val="28"/>
        </w:rPr>
        <w:t xml:space="preserve">]. </w:t>
      </w:r>
    </w:p>
    <w:p w14:paraId="1384BF79" w14:textId="05B1A00A" w:rsidR="00153A3D" w:rsidRDefault="003007AF" w:rsidP="00C667B4">
      <w:pPr>
        <w:spacing w:after="0" w:line="240" w:lineRule="auto"/>
        <w:ind w:firstLine="709"/>
        <w:jc w:val="both"/>
        <w:rPr>
          <w:rFonts w:ascii="Times New Roman" w:hAnsi="Times New Roman" w:cs="Times New Roman"/>
          <w:sz w:val="28"/>
          <w:szCs w:val="28"/>
        </w:rPr>
      </w:pPr>
      <w:r w:rsidRPr="003007AF">
        <w:rPr>
          <w:rFonts w:ascii="Times New Roman" w:hAnsi="Times New Roman" w:cs="Times New Roman"/>
          <w:sz w:val="28"/>
          <w:szCs w:val="28"/>
        </w:rPr>
        <w:t>В ISSAI 300 «Основополагающие принципы аудита эффективности» определено официальное INTOSAI понятие аудита эффективности. Согласно этому определению, аудит эффективности представляет собой независимую, достоверную и объективную проверку правительственных действий, программ, мероприятий согласно принципам три «Е», а именно экономичности, результативности и эффективности, а также на наличие возможности для совершенствования [4</w:t>
      </w:r>
      <w:r w:rsidR="0040098E" w:rsidRPr="0040098E">
        <w:rPr>
          <w:rFonts w:ascii="Times New Roman" w:hAnsi="Times New Roman" w:cs="Times New Roman"/>
          <w:sz w:val="28"/>
          <w:szCs w:val="28"/>
        </w:rPr>
        <w:t>6</w:t>
      </w:r>
      <w:r w:rsidRPr="003007AF">
        <w:rPr>
          <w:rFonts w:ascii="Times New Roman" w:hAnsi="Times New Roman" w:cs="Times New Roman"/>
          <w:sz w:val="28"/>
          <w:szCs w:val="28"/>
        </w:rPr>
        <w:t>].</w:t>
      </w:r>
    </w:p>
    <w:p w14:paraId="66B24E29"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Методологическая основа аудита эффективности содержится в </w:t>
      </w:r>
      <w:r>
        <w:rPr>
          <w:rFonts w:ascii="Times New Roman" w:hAnsi="Times New Roman" w:cs="Times New Roman"/>
          <w:sz w:val="28"/>
          <w:szCs w:val="28"/>
          <w:lang w:val="en-US"/>
        </w:rPr>
        <w:t>ISSAI</w:t>
      </w:r>
      <w:r>
        <w:rPr>
          <w:rFonts w:ascii="Times New Roman" w:hAnsi="Times New Roman" w:cs="Times New Roman"/>
          <w:sz w:val="28"/>
          <w:szCs w:val="28"/>
        </w:rPr>
        <w:t xml:space="preserve"> 300 «Основополагающие принципы аудита эффективности», </w:t>
      </w:r>
      <w:r>
        <w:rPr>
          <w:rFonts w:ascii="Times New Roman" w:hAnsi="Times New Roman" w:cs="Times New Roman"/>
          <w:sz w:val="28"/>
          <w:szCs w:val="28"/>
          <w:lang w:val="en-US"/>
        </w:rPr>
        <w:t>ISSAI</w:t>
      </w:r>
      <w:r>
        <w:rPr>
          <w:rFonts w:ascii="Times New Roman" w:hAnsi="Times New Roman" w:cs="Times New Roman"/>
          <w:sz w:val="28"/>
          <w:szCs w:val="28"/>
        </w:rPr>
        <w:t xml:space="preserve"> 3000 «Стандарты аудита эффективности», </w:t>
      </w:r>
      <w:r>
        <w:rPr>
          <w:rFonts w:ascii="Times New Roman" w:hAnsi="Times New Roman" w:cs="Times New Roman"/>
          <w:sz w:val="28"/>
          <w:szCs w:val="28"/>
          <w:lang w:val="en-US"/>
        </w:rPr>
        <w:t>ISSAI</w:t>
      </w:r>
      <w:r>
        <w:rPr>
          <w:rFonts w:ascii="Times New Roman" w:hAnsi="Times New Roman" w:cs="Times New Roman"/>
          <w:sz w:val="28"/>
          <w:szCs w:val="28"/>
        </w:rPr>
        <w:t xml:space="preserve"> 3100 «Руководство по ключевым понятиям аудита эффективности» и </w:t>
      </w:r>
      <w:r>
        <w:rPr>
          <w:rFonts w:ascii="Times New Roman" w:hAnsi="Times New Roman" w:cs="Times New Roman"/>
          <w:sz w:val="28"/>
          <w:szCs w:val="28"/>
          <w:lang w:val="en-US"/>
        </w:rPr>
        <w:t>ISSAI</w:t>
      </w:r>
      <w:r>
        <w:rPr>
          <w:rFonts w:ascii="Times New Roman" w:hAnsi="Times New Roman" w:cs="Times New Roman"/>
          <w:sz w:val="28"/>
          <w:szCs w:val="28"/>
        </w:rPr>
        <w:t xml:space="preserve"> 3200 «Практическое руководство по осуществлению аудита эффективности». Нормативно-правовое регулирование аудита эффективности показано на рисунке 2.</w:t>
      </w:r>
    </w:p>
    <w:p w14:paraId="3D1E78F6" w14:textId="77777777" w:rsidR="0021696D" w:rsidRPr="0021696D" w:rsidRDefault="0021696D" w:rsidP="00C667B4">
      <w:pPr>
        <w:spacing w:after="0" w:line="240" w:lineRule="auto"/>
        <w:ind w:firstLine="709"/>
        <w:jc w:val="both"/>
        <w:rPr>
          <w:rFonts w:ascii="Times New Roman" w:hAnsi="Times New Roman" w:cs="Times New Roman"/>
          <w:sz w:val="28"/>
          <w:szCs w:val="28"/>
          <w:lang w:val="kk-KZ"/>
        </w:rPr>
      </w:pPr>
    </w:p>
    <w:p w14:paraId="616D667D" w14:textId="77777777" w:rsidR="00153A3D" w:rsidRDefault="00FB3A13" w:rsidP="0042450A">
      <w:pPr>
        <w:spacing w:after="0" w:line="240" w:lineRule="auto"/>
        <w:jc w:val="center"/>
        <w:rPr>
          <w:rFonts w:ascii="Times New Roman" w:hAnsi="Times New Roman" w:cs="Times New Roman"/>
          <w:sz w:val="28"/>
          <w:szCs w:val="28"/>
        </w:rPr>
      </w:pPr>
      <w:r>
        <w:rPr>
          <w:noProof/>
          <w:lang w:eastAsia="ru-RU"/>
        </w:rPr>
        <w:drawing>
          <wp:inline distT="0" distB="0" distL="0" distR="0" wp14:anchorId="2A913B19" wp14:editId="2094FDA8">
            <wp:extent cx="6045200" cy="35350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
                    <a:stretch>
                      <a:fillRect/>
                    </a:stretch>
                  </pic:blipFill>
                  <pic:spPr bwMode="auto">
                    <a:xfrm>
                      <a:off x="0" y="0"/>
                      <a:ext cx="6045200" cy="3535045"/>
                    </a:xfrm>
                    <a:prstGeom prst="rect">
                      <a:avLst/>
                    </a:prstGeom>
                  </pic:spPr>
                </pic:pic>
              </a:graphicData>
            </a:graphic>
          </wp:inline>
        </w:drawing>
      </w:r>
    </w:p>
    <w:p w14:paraId="3D01C352" w14:textId="77777777" w:rsidR="00153A3D" w:rsidRPr="0042450A" w:rsidRDefault="00153A3D" w:rsidP="00C667B4">
      <w:pPr>
        <w:spacing w:after="0" w:line="240" w:lineRule="auto"/>
        <w:jc w:val="center"/>
        <w:rPr>
          <w:rFonts w:ascii="Times New Roman" w:hAnsi="Times New Roman" w:cs="Times New Roman"/>
          <w:sz w:val="16"/>
          <w:szCs w:val="16"/>
        </w:rPr>
      </w:pPr>
    </w:p>
    <w:p w14:paraId="07AEE893" w14:textId="77777777" w:rsidR="00153A3D" w:rsidRDefault="00FB3A13" w:rsidP="00C667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 Нормативно-правовое регулирование аудита эффективности </w:t>
      </w:r>
    </w:p>
    <w:p w14:paraId="75AE5ACB" w14:textId="77777777" w:rsidR="006C1CEC" w:rsidRPr="0042450A" w:rsidRDefault="006C1CEC" w:rsidP="0042450A">
      <w:pPr>
        <w:spacing w:after="0" w:line="240" w:lineRule="auto"/>
        <w:ind w:firstLine="709"/>
        <w:jc w:val="both"/>
        <w:rPr>
          <w:rFonts w:ascii="Times New Roman" w:hAnsi="Times New Roman" w:cs="Times New Roman"/>
          <w:sz w:val="16"/>
          <w:szCs w:val="16"/>
          <w:lang w:val="kk-KZ"/>
        </w:rPr>
      </w:pPr>
    </w:p>
    <w:p w14:paraId="5C1D0354" w14:textId="1716F777" w:rsidR="00153A3D" w:rsidRDefault="000C5762" w:rsidP="0042450A">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8"/>
          <w:lang w:val="kk-KZ"/>
        </w:rPr>
        <w:t xml:space="preserve">Примечание </w:t>
      </w:r>
      <w:r w:rsidR="0042450A">
        <w:rPr>
          <w:rFonts w:ascii="Times New Roman" w:hAnsi="Times New Roman" w:cs="Times New Roman"/>
          <w:sz w:val="24"/>
          <w:szCs w:val="28"/>
          <w:lang w:val="kk-KZ"/>
        </w:rPr>
        <w:t xml:space="preserve">– </w:t>
      </w:r>
      <w:r>
        <w:rPr>
          <w:rFonts w:ascii="Times New Roman" w:hAnsi="Times New Roman" w:cs="Times New Roman"/>
          <w:sz w:val="24"/>
          <w:szCs w:val="24"/>
          <w:lang w:val="kk-KZ"/>
        </w:rPr>
        <w:t>Составлено автором</w:t>
      </w:r>
    </w:p>
    <w:p w14:paraId="38C1298C" w14:textId="77777777" w:rsidR="000C5762" w:rsidRDefault="000C5762" w:rsidP="0042450A">
      <w:pPr>
        <w:spacing w:after="0" w:line="240" w:lineRule="auto"/>
        <w:ind w:firstLine="709"/>
        <w:jc w:val="both"/>
        <w:rPr>
          <w:rFonts w:ascii="Times New Roman" w:hAnsi="Times New Roman" w:cs="Times New Roman"/>
          <w:sz w:val="28"/>
          <w:szCs w:val="28"/>
        </w:rPr>
      </w:pPr>
    </w:p>
    <w:p w14:paraId="668F2632" w14:textId="05E9C371" w:rsidR="00DF1D94" w:rsidRPr="00DF1D94" w:rsidRDefault="00DF1D94" w:rsidP="0042450A">
      <w:pPr>
        <w:spacing w:after="0" w:line="240" w:lineRule="auto"/>
        <w:ind w:firstLine="709"/>
        <w:jc w:val="both"/>
        <w:rPr>
          <w:rFonts w:ascii="Times New Roman" w:hAnsi="Times New Roman" w:cs="Times New Roman"/>
          <w:sz w:val="28"/>
          <w:szCs w:val="28"/>
        </w:rPr>
      </w:pPr>
      <w:r w:rsidRPr="00DF1D94">
        <w:rPr>
          <w:rFonts w:ascii="Times New Roman" w:hAnsi="Times New Roman" w:cs="Times New Roman"/>
          <w:sz w:val="28"/>
          <w:szCs w:val="28"/>
        </w:rPr>
        <w:t xml:space="preserve">В целом, </w:t>
      </w:r>
      <w:r>
        <w:rPr>
          <w:rFonts w:ascii="Times New Roman" w:hAnsi="Times New Roman" w:cs="Times New Roman"/>
          <w:sz w:val="28"/>
          <w:szCs w:val="28"/>
        </w:rPr>
        <w:t>аудит</w:t>
      </w:r>
      <w:r w:rsidRPr="00DF1D94">
        <w:rPr>
          <w:rFonts w:ascii="Times New Roman" w:hAnsi="Times New Roman" w:cs="Times New Roman"/>
          <w:sz w:val="28"/>
          <w:szCs w:val="28"/>
        </w:rPr>
        <w:t xml:space="preserve"> эффективности </w:t>
      </w:r>
      <w:r w:rsidR="00440289">
        <w:rPr>
          <w:rFonts w:ascii="Times New Roman" w:hAnsi="Times New Roman" w:cs="Times New Roman"/>
          <w:sz w:val="28"/>
          <w:szCs w:val="28"/>
        </w:rPr>
        <w:t>рассматривает</w:t>
      </w:r>
      <w:r w:rsidRPr="00DF1D94">
        <w:rPr>
          <w:rFonts w:ascii="Times New Roman" w:hAnsi="Times New Roman" w:cs="Times New Roman"/>
          <w:sz w:val="28"/>
          <w:szCs w:val="28"/>
        </w:rPr>
        <w:t xml:space="preserve"> полн</w:t>
      </w:r>
      <w:r w:rsidR="00440289">
        <w:rPr>
          <w:rFonts w:ascii="Times New Roman" w:hAnsi="Times New Roman" w:cs="Times New Roman"/>
          <w:sz w:val="28"/>
          <w:szCs w:val="28"/>
        </w:rPr>
        <w:t>ую</w:t>
      </w:r>
      <w:r w:rsidRPr="00DF1D94">
        <w:rPr>
          <w:rFonts w:ascii="Times New Roman" w:hAnsi="Times New Roman" w:cs="Times New Roman"/>
          <w:sz w:val="28"/>
          <w:szCs w:val="28"/>
        </w:rPr>
        <w:t xml:space="preserve"> деятельност</w:t>
      </w:r>
      <w:r w:rsidR="00440289">
        <w:rPr>
          <w:rFonts w:ascii="Times New Roman" w:hAnsi="Times New Roman" w:cs="Times New Roman"/>
          <w:sz w:val="28"/>
          <w:szCs w:val="28"/>
        </w:rPr>
        <w:t>ь</w:t>
      </w:r>
      <w:r w:rsidRPr="00DF1D94">
        <w:rPr>
          <w:rFonts w:ascii="Times New Roman" w:hAnsi="Times New Roman" w:cs="Times New Roman"/>
          <w:sz w:val="28"/>
          <w:szCs w:val="28"/>
        </w:rPr>
        <w:t xml:space="preserve"> </w:t>
      </w:r>
      <w:r w:rsidR="00440289">
        <w:rPr>
          <w:rFonts w:ascii="Times New Roman" w:hAnsi="Times New Roman" w:cs="Times New Roman"/>
          <w:sz w:val="28"/>
          <w:szCs w:val="28"/>
        </w:rPr>
        <w:t>исполнительных органов</w:t>
      </w:r>
      <w:r w:rsidRPr="00DF1D94">
        <w:rPr>
          <w:rFonts w:ascii="Times New Roman" w:hAnsi="Times New Roman" w:cs="Times New Roman"/>
          <w:sz w:val="28"/>
          <w:szCs w:val="28"/>
        </w:rPr>
        <w:t xml:space="preserve">, </w:t>
      </w:r>
      <w:r>
        <w:rPr>
          <w:rFonts w:ascii="Times New Roman" w:hAnsi="Times New Roman" w:cs="Times New Roman"/>
          <w:sz w:val="28"/>
          <w:szCs w:val="28"/>
        </w:rPr>
        <w:t>в том числе</w:t>
      </w:r>
      <w:r w:rsidRPr="00DF1D94">
        <w:rPr>
          <w:rFonts w:ascii="Times New Roman" w:hAnsi="Times New Roman" w:cs="Times New Roman"/>
          <w:sz w:val="28"/>
          <w:szCs w:val="28"/>
        </w:rPr>
        <w:t xml:space="preserve"> структурные, </w:t>
      </w:r>
      <w:r w:rsidR="00440289">
        <w:rPr>
          <w:rFonts w:ascii="Times New Roman" w:hAnsi="Times New Roman" w:cs="Times New Roman"/>
          <w:sz w:val="28"/>
          <w:szCs w:val="28"/>
        </w:rPr>
        <w:t>бюджетные</w:t>
      </w:r>
      <w:r w:rsidRPr="00DF1D94">
        <w:rPr>
          <w:rFonts w:ascii="Times New Roman" w:hAnsi="Times New Roman" w:cs="Times New Roman"/>
          <w:sz w:val="28"/>
          <w:szCs w:val="28"/>
        </w:rPr>
        <w:t xml:space="preserve"> и управленческие </w:t>
      </w:r>
      <w:r w:rsidR="00440289">
        <w:rPr>
          <w:rFonts w:ascii="Times New Roman" w:hAnsi="Times New Roman" w:cs="Times New Roman"/>
          <w:sz w:val="28"/>
          <w:szCs w:val="28"/>
        </w:rPr>
        <w:t>блоки</w:t>
      </w:r>
      <w:r w:rsidRPr="00DF1D94">
        <w:rPr>
          <w:rFonts w:ascii="Times New Roman" w:hAnsi="Times New Roman" w:cs="Times New Roman"/>
          <w:sz w:val="28"/>
          <w:szCs w:val="28"/>
        </w:rPr>
        <w:t xml:space="preserve">. Этот вид </w:t>
      </w:r>
      <w:r>
        <w:rPr>
          <w:rFonts w:ascii="Times New Roman" w:hAnsi="Times New Roman" w:cs="Times New Roman"/>
          <w:sz w:val="28"/>
          <w:szCs w:val="28"/>
        </w:rPr>
        <w:t>аудита</w:t>
      </w:r>
      <w:r w:rsidRPr="00DF1D94">
        <w:rPr>
          <w:rFonts w:ascii="Times New Roman" w:hAnsi="Times New Roman" w:cs="Times New Roman"/>
          <w:sz w:val="28"/>
          <w:szCs w:val="28"/>
        </w:rPr>
        <w:t xml:space="preserve"> может быть сфокусирован на определенной программе, организации или </w:t>
      </w:r>
      <w:r w:rsidR="00440289">
        <w:rPr>
          <w:rFonts w:ascii="Times New Roman" w:hAnsi="Times New Roman" w:cs="Times New Roman"/>
          <w:sz w:val="28"/>
          <w:szCs w:val="28"/>
        </w:rPr>
        <w:t>комплексе решений</w:t>
      </w:r>
      <w:r w:rsidRPr="00DF1D94">
        <w:rPr>
          <w:rFonts w:ascii="Times New Roman" w:hAnsi="Times New Roman" w:cs="Times New Roman"/>
          <w:sz w:val="28"/>
          <w:szCs w:val="28"/>
        </w:rPr>
        <w:t xml:space="preserve">, либо же на </w:t>
      </w:r>
      <w:r>
        <w:rPr>
          <w:rFonts w:ascii="Times New Roman" w:hAnsi="Times New Roman" w:cs="Times New Roman"/>
          <w:sz w:val="28"/>
          <w:szCs w:val="28"/>
        </w:rPr>
        <w:t>итогах</w:t>
      </w:r>
      <w:r w:rsidRPr="00DF1D94">
        <w:rPr>
          <w:rFonts w:ascii="Times New Roman" w:hAnsi="Times New Roman" w:cs="Times New Roman"/>
          <w:sz w:val="28"/>
          <w:szCs w:val="28"/>
        </w:rPr>
        <w:t xml:space="preserve"> или системе, охватывая программы, </w:t>
      </w:r>
      <w:r>
        <w:rPr>
          <w:rFonts w:ascii="Times New Roman" w:hAnsi="Times New Roman" w:cs="Times New Roman"/>
          <w:sz w:val="28"/>
          <w:szCs w:val="28"/>
        </w:rPr>
        <w:t>принятии решений</w:t>
      </w:r>
      <w:r w:rsidRPr="00DF1D94">
        <w:rPr>
          <w:rFonts w:ascii="Times New Roman" w:hAnsi="Times New Roman" w:cs="Times New Roman"/>
          <w:sz w:val="28"/>
          <w:szCs w:val="28"/>
        </w:rPr>
        <w:t xml:space="preserve"> и организации, вносящие вклад в данный результат или систему.</w:t>
      </w:r>
    </w:p>
    <w:p w14:paraId="1CB94148" w14:textId="480527A7" w:rsidR="00DF1D94" w:rsidRPr="00DF1D94" w:rsidRDefault="004511A8"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Главная суть аудита</w:t>
      </w:r>
      <w:r w:rsidR="00DF1D94" w:rsidRPr="00DF1D94">
        <w:rPr>
          <w:rFonts w:ascii="Times New Roman" w:hAnsi="Times New Roman" w:cs="Times New Roman"/>
          <w:sz w:val="28"/>
          <w:szCs w:val="28"/>
        </w:rPr>
        <w:t xml:space="preserve"> эффективности заключается в конструктивном содействии в реализации экономично</w:t>
      </w:r>
      <w:r w:rsidR="00440289">
        <w:rPr>
          <w:rFonts w:ascii="Times New Roman" w:hAnsi="Times New Roman" w:cs="Times New Roman"/>
          <w:sz w:val="28"/>
          <w:szCs w:val="28"/>
        </w:rPr>
        <w:t>й</w:t>
      </w:r>
      <w:r w:rsidR="00DF1D94" w:rsidRPr="00DF1D94">
        <w:rPr>
          <w:rFonts w:ascii="Times New Roman" w:hAnsi="Times New Roman" w:cs="Times New Roman"/>
          <w:sz w:val="28"/>
          <w:szCs w:val="28"/>
        </w:rPr>
        <w:t>, эффективно</w:t>
      </w:r>
      <w:r w:rsidR="00440289">
        <w:rPr>
          <w:rFonts w:ascii="Times New Roman" w:hAnsi="Times New Roman" w:cs="Times New Roman"/>
          <w:sz w:val="28"/>
          <w:szCs w:val="28"/>
        </w:rPr>
        <w:t>й</w:t>
      </w:r>
      <w:r w:rsidR="00DF1D94" w:rsidRPr="00DF1D94">
        <w:rPr>
          <w:rFonts w:ascii="Times New Roman" w:hAnsi="Times New Roman" w:cs="Times New Roman"/>
          <w:sz w:val="28"/>
          <w:szCs w:val="28"/>
        </w:rPr>
        <w:t xml:space="preserve"> и </w:t>
      </w:r>
      <w:r w:rsidR="00440289">
        <w:rPr>
          <w:rFonts w:ascii="Times New Roman" w:hAnsi="Times New Roman" w:cs="Times New Roman"/>
          <w:sz w:val="28"/>
          <w:szCs w:val="28"/>
        </w:rPr>
        <w:t>результативной политике</w:t>
      </w:r>
      <w:r w:rsidR="00DF1D94" w:rsidRPr="00DF1D94">
        <w:rPr>
          <w:rFonts w:ascii="Times New Roman" w:hAnsi="Times New Roman" w:cs="Times New Roman"/>
          <w:sz w:val="28"/>
          <w:szCs w:val="28"/>
        </w:rPr>
        <w:t xml:space="preserve">, а также в поощрении ответственности и прозрачности. </w:t>
      </w:r>
      <w:r>
        <w:rPr>
          <w:rFonts w:ascii="Times New Roman" w:hAnsi="Times New Roman" w:cs="Times New Roman"/>
          <w:sz w:val="28"/>
          <w:szCs w:val="28"/>
        </w:rPr>
        <w:t>Аудит</w:t>
      </w:r>
      <w:r w:rsidR="00DF1D94" w:rsidRPr="00DF1D94">
        <w:rPr>
          <w:rFonts w:ascii="Times New Roman" w:hAnsi="Times New Roman" w:cs="Times New Roman"/>
          <w:sz w:val="28"/>
          <w:szCs w:val="28"/>
        </w:rPr>
        <w:t xml:space="preserve"> эффективности направлен на </w:t>
      </w:r>
      <w:r>
        <w:rPr>
          <w:rFonts w:ascii="Times New Roman" w:hAnsi="Times New Roman" w:cs="Times New Roman"/>
          <w:sz w:val="28"/>
          <w:szCs w:val="28"/>
        </w:rPr>
        <w:t>введение</w:t>
      </w:r>
      <w:r w:rsidR="00DF1D94" w:rsidRPr="00DF1D94">
        <w:rPr>
          <w:rFonts w:ascii="Times New Roman" w:hAnsi="Times New Roman" w:cs="Times New Roman"/>
          <w:sz w:val="28"/>
          <w:szCs w:val="28"/>
        </w:rPr>
        <w:t xml:space="preserve"> нов</w:t>
      </w:r>
      <w:r>
        <w:rPr>
          <w:rFonts w:ascii="Times New Roman" w:hAnsi="Times New Roman" w:cs="Times New Roman"/>
          <w:sz w:val="28"/>
          <w:szCs w:val="28"/>
        </w:rPr>
        <w:t>ых данных</w:t>
      </w:r>
      <w:r w:rsidR="00DF1D94" w:rsidRPr="00DF1D94">
        <w:rPr>
          <w:rFonts w:ascii="Times New Roman" w:hAnsi="Times New Roman" w:cs="Times New Roman"/>
          <w:sz w:val="28"/>
          <w:szCs w:val="28"/>
        </w:rPr>
        <w:t xml:space="preserve">, анализа или </w:t>
      </w:r>
      <w:r>
        <w:rPr>
          <w:rFonts w:ascii="Times New Roman" w:hAnsi="Times New Roman" w:cs="Times New Roman"/>
          <w:sz w:val="28"/>
          <w:szCs w:val="28"/>
        </w:rPr>
        <w:t>соображений</w:t>
      </w:r>
      <w:r w:rsidR="00DF1D94" w:rsidRPr="00DF1D94">
        <w:rPr>
          <w:rFonts w:ascii="Times New Roman" w:hAnsi="Times New Roman" w:cs="Times New Roman"/>
          <w:sz w:val="28"/>
          <w:szCs w:val="28"/>
        </w:rPr>
        <w:t xml:space="preserve">, а также, </w:t>
      </w:r>
      <w:r>
        <w:rPr>
          <w:rFonts w:ascii="Times New Roman" w:hAnsi="Times New Roman" w:cs="Times New Roman"/>
          <w:sz w:val="28"/>
          <w:szCs w:val="28"/>
        </w:rPr>
        <w:t>по потребности</w:t>
      </w:r>
      <w:r w:rsidR="00DF1D94" w:rsidRPr="00DF1D94">
        <w:rPr>
          <w:rFonts w:ascii="Times New Roman" w:hAnsi="Times New Roman" w:cs="Times New Roman"/>
          <w:sz w:val="28"/>
          <w:szCs w:val="28"/>
        </w:rPr>
        <w:t xml:space="preserve">, рекомендаций по </w:t>
      </w:r>
      <w:r>
        <w:rPr>
          <w:rFonts w:ascii="Times New Roman" w:hAnsi="Times New Roman" w:cs="Times New Roman"/>
          <w:sz w:val="28"/>
          <w:szCs w:val="28"/>
        </w:rPr>
        <w:t>совершенствованию</w:t>
      </w:r>
      <w:r w:rsidR="00DF1D94" w:rsidRPr="00DF1D94">
        <w:rPr>
          <w:rFonts w:ascii="Times New Roman" w:hAnsi="Times New Roman" w:cs="Times New Roman"/>
          <w:sz w:val="28"/>
          <w:szCs w:val="28"/>
        </w:rPr>
        <w:t xml:space="preserve">. Путем предоставления </w:t>
      </w:r>
      <w:r w:rsidR="005751A7">
        <w:rPr>
          <w:rFonts w:ascii="Times New Roman" w:hAnsi="Times New Roman" w:cs="Times New Roman"/>
          <w:sz w:val="28"/>
          <w:szCs w:val="28"/>
        </w:rPr>
        <w:t>свежих</w:t>
      </w:r>
      <w:r w:rsidR="00DF1D94" w:rsidRPr="00DF1D94">
        <w:rPr>
          <w:rFonts w:ascii="Times New Roman" w:hAnsi="Times New Roman" w:cs="Times New Roman"/>
          <w:sz w:val="28"/>
          <w:szCs w:val="28"/>
        </w:rPr>
        <w:t xml:space="preserve"> аналитических </w:t>
      </w:r>
      <w:r w:rsidR="005751A7">
        <w:rPr>
          <w:rFonts w:ascii="Times New Roman" w:hAnsi="Times New Roman" w:cs="Times New Roman"/>
          <w:sz w:val="28"/>
          <w:szCs w:val="28"/>
        </w:rPr>
        <w:t>заключений</w:t>
      </w:r>
      <w:r w:rsidR="00DF1D94" w:rsidRPr="00DF1D94">
        <w:rPr>
          <w:rFonts w:ascii="Times New Roman" w:hAnsi="Times New Roman" w:cs="Times New Roman"/>
          <w:sz w:val="28"/>
          <w:szCs w:val="28"/>
        </w:rPr>
        <w:t xml:space="preserve">, сделав информацию более </w:t>
      </w:r>
      <w:r w:rsidR="005751A7">
        <w:rPr>
          <w:rFonts w:ascii="Times New Roman" w:hAnsi="Times New Roman" w:cs="Times New Roman"/>
          <w:sz w:val="28"/>
          <w:szCs w:val="28"/>
        </w:rPr>
        <w:t>легкой для понимания</w:t>
      </w:r>
      <w:r w:rsidR="00DF1D94" w:rsidRPr="00DF1D94">
        <w:rPr>
          <w:rFonts w:ascii="Times New Roman" w:hAnsi="Times New Roman" w:cs="Times New Roman"/>
          <w:sz w:val="28"/>
          <w:szCs w:val="28"/>
        </w:rPr>
        <w:t xml:space="preserve"> </w:t>
      </w:r>
      <w:r w:rsidR="00534F12">
        <w:rPr>
          <w:rFonts w:ascii="Times New Roman" w:hAnsi="Times New Roman" w:cs="Times New Roman"/>
          <w:sz w:val="28"/>
          <w:szCs w:val="28"/>
        </w:rPr>
        <w:t>вовлеченных</w:t>
      </w:r>
      <w:r w:rsidR="00DF1D94" w:rsidRPr="00DF1D94">
        <w:rPr>
          <w:rFonts w:ascii="Times New Roman" w:hAnsi="Times New Roman" w:cs="Times New Roman"/>
          <w:sz w:val="28"/>
          <w:szCs w:val="28"/>
        </w:rPr>
        <w:t xml:space="preserve"> сторон, предоставляя </w:t>
      </w:r>
      <w:r w:rsidR="005751A7">
        <w:rPr>
          <w:rFonts w:ascii="Times New Roman" w:hAnsi="Times New Roman" w:cs="Times New Roman"/>
          <w:sz w:val="28"/>
          <w:szCs w:val="28"/>
        </w:rPr>
        <w:t>объективную</w:t>
      </w:r>
      <w:r w:rsidR="00DF1D94" w:rsidRPr="00DF1D94">
        <w:rPr>
          <w:rFonts w:ascii="Times New Roman" w:hAnsi="Times New Roman" w:cs="Times New Roman"/>
          <w:sz w:val="28"/>
          <w:szCs w:val="28"/>
        </w:rPr>
        <w:t xml:space="preserve"> и </w:t>
      </w:r>
      <w:r w:rsidR="005751A7">
        <w:rPr>
          <w:rFonts w:ascii="Times New Roman" w:hAnsi="Times New Roman" w:cs="Times New Roman"/>
          <w:sz w:val="28"/>
          <w:szCs w:val="28"/>
        </w:rPr>
        <w:t>качественно обоснованное</w:t>
      </w:r>
      <w:r w:rsidR="00DF1D94" w:rsidRPr="00DF1D94">
        <w:rPr>
          <w:rFonts w:ascii="Times New Roman" w:hAnsi="Times New Roman" w:cs="Times New Roman"/>
          <w:sz w:val="28"/>
          <w:szCs w:val="28"/>
        </w:rPr>
        <w:t xml:space="preserve"> мнение или </w:t>
      </w:r>
      <w:r w:rsidR="005751A7">
        <w:rPr>
          <w:rFonts w:ascii="Times New Roman" w:hAnsi="Times New Roman" w:cs="Times New Roman"/>
          <w:sz w:val="28"/>
          <w:szCs w:val="28"/>
        </w:rPr>
        <w:t>заключение</w:t>
      </w:r>
      <w:r w:rsidR="00DF1D94" w:rsidRPr="00DF1D94">
        <w:rPr>
          <w:rFonts w:ascii="Times New Roman" w:hAnsi="Times New Roman" w:cs="Times New Roman"/>
          <w:sz w:val="28"/>
          <w:szCs w:val="28"/>
        </w:rPr>
        <w:t>, основанн</w:t>
      </w:r>
      <w:r w:rsidR="005751A7">
        <w:rPr>
          <w:rFonts w:ascii="Times New Roman" w:hAnsi="Times New Roman" w:cs="Times New Roman"/>
          <w:sz w:val="28"/>
          <w:szCs w:val="28"/>
        </w:rPr>
        <w:t>ое</w:t>
      </w:r>
      <w:r w:rsidR="00DF1D94" w:rsidRPr="00DF1D94">
        <w:rPr>
          <w:rFonts w:ascii="Times New Roman" w:hAnsi="Times New Roman" w:cs="Times New Roman"/>
          <w:sz w:val="28"/>
          <w:szCs w:val="28"/>
        </w:rPr>
        <w:t xml:space="preserve"> на доказательствах, и предоставляя </w:t>
      </w:r>
      <w:r w:rsidR="005751A7">
        <w:rPr>
          <w:rFonts w:ascii="Times New Roman" w:hAnsi="Times New Roman" w:cs="Times New Roman"/>
          <w:sz w:val="28"/>
          <w:szCs w:val="28"/>
        </w:rPr>
        <w:t>предложения</w:t>
      </w:r>
      <w:r w:rsidR="009C1250">
        <w:rPr>
          <w:rFonts w:ascii="Times New Roman" w:hAnsi="Times New Roman" w:cs="Times New Roman"/>
          <w:sz w:val="28"/>
          <w:szCs w:val="28"/>
        </w:rPr>
        <w:t xml:space="preserve"> на основании</w:t>
      </w:r>
      <w:r w:rsidR="00DF1D94" w:rsidRPr="00DF1D94">
        <w:rPr>
          <w:rFonts w:ascii="Times New Roman" w:hAnsi="Times New Roman" w:cs="Times New Roman"/>
          <w:sz w:val="28"/>
          <w:szCs w:val="28"/>
        </w:rPr>
        <w:t xml:space="preserve"> анализ</w:t>
      </w:r>
      <w:r w:rsidR="009C1250">
        <w:rPr>
          <w:rFonts w:ascii="Times New Roman" w:hAnsi="Times New Roman" w:cs="Times New Roman"/>
          <w:sz w:val="28"/>
          <w:szCs w:val="28"/>
        </w:rPr>
        <w:t>а итогов аудита. Необходимо отметь, что аудит</w:t>
      </w:r>
      <w:r w:rsidR="00DF1D94" w:rsidRPr="00DF1D94">
        <w:rPr>
          <w:rFonts w:ascii="Times New Roman" w:hAnsi="Times New Roman" w:cs="Times New Roman"/>
          <w:sz w:val="28"/>
          <w:szCs w:val="28"/>
        </w:rPr>
        <w:t xml:space="preserve"> эффективности </w:t>
      </w:r>
      <w:r w:rsidR="009C1250">
        <w:rPr>
          <w:rFonts w:ascii="Times New Roman" w:hAnsi="Times New Roman" w:cs="Times New Roman"/>
          <w:sz w:val="28"/>
          <w:szCs w:val="28"/>
        </w:rPr>
        <w:t>предоставляет более полную</w:t>
      </w:r>
      <w:r w:rsidR="00DF1D94" w:rsidRPr="00DF1D94">
        <w:rPr>
          <w:rFonts w:ascii="Times New Roman" w:hAnsi="Times New Roman" w:cs="Times New Roman"/>
          <w:sz w:val="28"/>
          <w:szCs w:val="28"/>
        </w:rPr>
        <w:t xml:space="preserve"> информацию, знания и ценность.</w:t>
      </w:r>
    </w:p>
    <w:p w14:paraId="01599DBE" w14:textId="77777777" w:rsidR="00772993" w:rsidRPr="00772993" w:rsidRDefault="00772993" w:rsidP="00C667B4">
      <w:pPr>
        <w:spacing w:after="0" w:line="240" w:lineRule="auto"/>
        <w:ind w:firstLine="709"/>
        <w:jc w:val="both"/>
        <w:rPr>
          <w:rFonts w:ascii="Times New Roman" w:hAnsi="Times New Roman" w:cs="Times New Roman"/>
          <w:sz w:val="28"/>
          <w:szCs w:val="28"/>
        </w:rPr>
      </w:pPr>
      <w:r w:rsidRPr="00772993">
        <w:rPr>
          <w:rFonts w:ascii="Times New Roman" w:hAnsi="Times New Roman" w:cs="Times New Roman"/>
          <w:sz w:val="28"/>
          <w:szCs w:val="28"/>
        </w:rPr>
        <w:t>Общие характеристики аудита эффективности, схематично представленные на рисунке 3, можно перечислить следующим образом:</w:t>
      </w:r>
    </w:p>
    <w:p w14:paraId="66053187" w14:textId="66356898" w:rsidR="00772993" w:rsidRPr="00772993" w:rsidRDefault="0042450A"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2993" w:rsidRPr="00772993">
        <w:rPr>
          <w:rFonts w:ascii="Times New Roman" w:hAnsi="Times New Roman" w:cs="Times New Roman"/>
          <w:sz w:val="28"/>
          <w:szCs w:val="28"/>
        </w:rPr>
        <w:t xml:space="preserve"> </w:t>
      </w:r>
      <w:r w:rsidRPr="00772993">
        <w:rPr>
          <w:rFonts w:ascii="Times New Roman" w:hAnsi="Times New Roman" w:cs="Times New Roman"/>
          <w:sz w:val="28"/>
          <w:szCs w:val="28"/>
        </w:rPr>
        <w:t>о</w:t>
      </w:r>
      <w:r w:rsidR="00772993" w:rsidRPr="00772993">
        <w:rPr>
          <w:rFonts w:ascii="Times New Roman" w:hAnsi="Times New Roman" w:cs="Times New Roman"/>
          <w:sz w:val="28"/>
          <w:szCs w:val="28"/>
        </w:rPr>
        <w:t>рганизация, программа, вид деятельности или услуга могут быть проверены частично или полностью с помощью аудита эффективности.</w:t>
      </w:r>
    </w:p>
    <w:p w14:paraId="7049E806" w14:textId="08830045" w:rsidR="00772993" w:rsidRPr="00772993" w:rsidRDefault="0042450A"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2993">
        <w:rPr>
          <w:rFonts w:ascii="Times New Roman" w:hAnsi="Times New Roman" w:cs="Times New Roman"/>
          <w:sz w:val="28"/>
          <w:szCs w:val="28"/>
        </w:rPr>
        <w:t xml:space="preserve"> </w:t>
      </w:r>
      <w:r w:rsidRPr="00772993">
        <w:rPr>
          <w:rFonts w:ascii="Times New Roman" w:hAnsi="Times New Roman" w:cs="Times New Roman"/>
          <w:sz w:val="28"/>
          <w:szCs w:val="28"/>
        </w:rPr>
        <w:t>а</w:t>
      </w:r>
      <w:r w:rsidR="00772993" w:rsidRPr="00772993">
        <w:rPr>
          <w:rFonts w:ascii="Times New Roman" w:hAnsi="Times New Roman" w:cs="Times New Roman"/>
          <w:sz w:val="28"/>
          <w:szCs w:val="28"/>
        </w:rPr>
        <w:t>удит эффективности не приводит к судебному решению</w:t>
      </w:r>
      <w:r>
        <w:rPr>
          <w:rFonts w:ascii="Times New Roman" w:hAnsi="Times New Roman" w:cs="Times New Roman"/>
          <w:sz w:val="28"/>
          <w:szCs w:val="28"/>
        </w:rPr>
        <w:t>;</w:t>
      </w:r>
    </w:p>
    <w:p w14:paraId="5E572DA2" w14:textId="42E2F329" w:rsidR="00772993" w:rsidRPr="00772993" w:rsidRDefault="0042450A"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2993" w:rsidRPr="00772993">
        <w:rPr>
          <w:rFonts w:ascii="Times New Roman" w:hAnsi="Times New Roman" w:cs="Times New Roman"/>
          <w:sz w:val="28"/>
          <w:szCs w:val="28"/>
        </w:rPr>
        <w:t xml:space="preserve"> </w:t>
      </w:r>
      <w:r w:rsidRPr="00772993">
        <w:rPr>
          <w:rFonts w:ascii="Times New Roman" w:hAnsi="Times New Roman" w:cs="Times New Roman"/>
          <w:sz w:val="28"/>
          <w:szCs w:val="28"/>
        </w:rPr>
        <w:t>а</w:t>
      </w:r>
      <w:r w:rsidR="00772993" w:rsidRPr="00772993">
        <w:rPr>
          <w:rFonts w:ascii="Times New Roman" w:hAnsi="Times New Roman" w:cs="Times New Roman"/>
          <w:sz w:val="28"/>
          <w:szCs w:val="28"/>
        </w:rPr>
        <w:t>удит эффективности с использованием финансовых и нефинансовых данных требует междисциплинарной работы</w:t>
      </w:r>
      <w:r>
        <w:rPr>
          <w:rFonts w:ascii="Times New Roman" w:hAnsi="Times New Roman" w:cs="Times New Roman"/>
          <w:sz w:val="28"/>
          <w:szCs w:val="28"/>
        </w:rPr>
        <w:t>;</w:t>
      </w:r>
    </w:p>
    <w:p w14:paraId="517E78A4" w14:textId="220A6715" w:rsidR="00772993" w:rsidRPr="00772993" w:rsidRDefault="0042450A"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2993" w:rsidRPr="00772993">
        <w:rPr>
          <w:rFonts w:ascii="Times New Roman" w:hAnsi="Times New Roman" w:cs="Times New Roman"/>
          <w:sz w:val="28"/>
          <w:szCs w:val="28"/>
        </w:rPr>
        <w:t xml:space="preserve"> </w:t>
      </w:r>
      <w:r w:rsidRPr="00772993">
        <w:rPr>
          <w:rFonts w:ascii="Times New Roman" w:hAnsi="Times New Roman" w:cs="Times New Roman"/>
          <w:sz w:val="28"/>
          <w:szCs w:val="28"/>
        </w:rPr>
        <w:t>с</w:t>
      </w:r>
      <w:r w:rsidR="00772993" w:rsidRPr="00772993">
        <w:rPr>
          <w:rFonts w:ascii="Times New Roman" w:hAnsi="Times New Roman" w:cs="Times New Roman"/>
          <w:sz w:val="28"/>
          <w:szCs w:val="28"/>
        </w:rPr>
        <w:t>фера охвата аудита эффективности широка</w:t>
      </w:r>
      <w:r>
        <w:rPr>
          <w:rFonts w:ascii="Times New Roman" w:hAnsi="Times New Roman" w:cs="Times New Roman"/>
          <w:sz w:val="28"/>
          <w:szCs w:val="28"/>
        </w:rPr>
        <w:t>;</w:t>
      </w:r>
    </w:p>
    <w:p w14:paraId="7BE70EC8" w14:textId="09B632B2" w:rsidR="00772993" w:rsidRPr="00772993" w:rsidRDefault="0042450A"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2993">
        <w:rPr>
          <w:rFonts w:ascii="Times New Roman" w:hAnsi="Times New Roman" w:cs="Times New Roman"/>
          <w:sz w:val="28"/>
          <w:szCs w:val="28"/>
        </w:rPr>
        <w:t xml:space="preserve"> </w:t>
      </w:r>
      <w:r w:rsidRPr="00772993">
        <w:rPr>
          <w:rFonts w:ascii="Times New Roman" w:hAnsi="Times New Roman" w:cs="Times New Roman"/>
          <w:sz w:val="28"/>
          <w:szCs w:val="28"/>
        </w:rPr>
        <w:t>а</w:t>
      </w:r>
      <w:r w:rsidR="00772993" w:rsidRPr="00772993">
        <w:rPr>
          <w:rFonts w:ascii="Times New Roman" w:hAnsi="Times New Roman" w:cs="Times New Roman"/>
          <w:sz w:val="28"/>
          <w:szCs w:val="28"/>
        </w:rPr>
        <w:t xml:space="preserve">удит эффективности </w:t>
      </w:r>
      <w:r w:rsidR="00772993">
        <w:rPr>
          <w:rFonts w:ascii="Times New Roman" w:hAnsi="Times New Roman" w:cs="Times New Roman"/>
          <w:sz w:val="28"/>
          <w:szCs w:val="28"/>
        </w:rPr>
        <w:t>–</w:t>
      </w:r>
      <w:r w:rsidR="00772993" w:rsidRPr="00772993">
        <w:rPr>
          <w:rFonts w:ascii="Times New Roman" w:hAnsi="Times New Roman" w:cs="Times New Roman"/>
          <w:sz w:val="28"/>
          <w:szCs w:val="28"/>
        </w:rPr>
        <w:t xml:space="preserve"> это сложный, трудоемкий вид аудита, требующий интенсивных операций и выгодный по сравнению с затратами.</w:t>
      </w:r>
    </w:p>
    <w:p w14:paraId="281DCEB8" w14:textId="77777777" w:rsidR="00153A3D" w:rsidRPr="007968E9" w:rsidRDefault="00153A3D" w:rsidP="00C667B4">
      <w:pPr>
        <w:spacing w:after="0" w:line="240" w:lineRule="auto"/>
        <w:ind w:firstLine="709"/>
        <w:jc w:val="both"/>
        <w:rPr>
          <w:rFonts w:ascii="Times New Roman" w:hAnsi="Times New Roman" w:cs="Times New Roman"/>
          <w:sz w:val="28"/>
          <w:szCs w:val="28"/>
        </w:rPr>
      </w:pPr>
    </w:p>
    <w:p w14:paraId="45FFE407" w14:textId="164A7A92" w:rsidR="00AF0E9A" w:rsidRPr="00AF0E9A" w:rsidRDefault="00AF0E9A"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24CECF6" wp14:editId="00CCC490">
            <wp:extent cx="5486400" cy="2964180"/>
            <wp:effectExtent l="0" t="38100" r="0" b="45720"/>
            <wp:docPr id="183094765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A901F65" w14:textId="77777777" w:rsidR="00153A3D" w:rsidRDefault="00153A3D" w:rsidP="00C667B4">
      <w:pPr>
        <w:spacing w:after="0" w:line="240" w:lineRule="auto"/>
        <w:jc w:val="center"/>
        <w:rPr>
          <w:rFonts w:ascii="Times New Roman" w:hAnsi="Times New Roman" w:cs="Times New Roman"/>
          <w:sz w:val="16"/>
          <w:szCs w:val="16"/>
        </w:rPr>
      </w:pPr>
    </w:p>
    <w:p w14:paraId="26112229" w14:textId="44C19479" w:rsidR="00153A3D" w:rsidRDefault="00FB3A13" w:rsidP="00C667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 </w:t>
      </w:r>
      <w:r w:rsidR="003F634A">
        <w:rPr>
          <w:rFonts w:ascii="Times New Roman" w:hAnsi="Times New Roman" w:cs="Times New Roman"/>
          <w:sz w:val="28"/>
          <w:szCs w:val="28"/>
        </w:rPr>
        <w:t>А</w:t>
      </w:r>
      <w:r>
        <w:rPr>
          <w:rFonts w:ascii="Times New Roman" w:hAnsi="Times New Roman" w:cs="Times New Roman"/>
          <w:sz w:val="28"/>
          <w:szCs w:val="28"/>
        </w:rPr>
        <w:t xml:space="preserve">удита эффективности </w:t>
      </w:r>
    </w:p>
    <w:p w14:paraId="7B9F919B" w14:textId="77777777" w:rsidR="006C1CEC" w:rsidRPr="0042450A" w:rsidRDefault="006C1CEC" w:rsidP="00C667B4">
      <w:pPr>
        <w:spacing w:after="0" w:line="240" w:lineRule="auto"/>
        <w:ind w:firstLine="709"/>
        <w:jc w:val="both"/>
        <w:rPr>
          <w:rFonts w:ascii="Times New Roman" w:hAnsi="Times New Roman" w:cs="Times New Roman"/>
          <w:sz w:val="16"/>
          <w:szCs w:val="16"/>
          <w:lang w:val="kk-KZ"/>
        </w:rPr>
      </w:pPr>
    </w:p>
    <w:p w14:paraId="7A5848C5" w14:textId="58B2B47D" w:rsidR="00153A3D" w:rsidRDefault="000C5762" w:rsidP="00C667B4">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8"/>
          <w:lang w:val="kk-KZ"/>
        </w:rPr>
        <w:t xml:space="preserve">Примечание </w:t>
      </w:r>
      <w:r w:rsidR="0042450A">
        <w:rPr>
          <w:rFonts w:ascii="Times New Roman" w:hAnsi="Times New Roman" w:cs="Times New Roman"/>
          <w:sz w:val="24"/>
          <w:szCs w:val="28"/>
          <w:lang w:val="kk-KZ"/>
        </w:rPr>
        <w:t xml:space="preserve">– </w:t>
      </w:r>
      <w:r>
        <w:rPr>
          <w:rFonts w:ascii="Times New Roman" w:hAnsi="Times New Roman" w:cs="Times New Roman"/>
          <w:sz w:val="24"/>
          <w:szCs w:val="24"/>
          <w:lang w:val="kk-KZ"/>
        </w:rPr>
        <w:t>Составлено автором</w:t>
      </w:r>
    </w:p>
    <w:p w14:paraId="50D39E20" w14:textId="77777777" w:rsidR="000C5762" w:rsidRDefault="000C5762" w:rsidP="00C667B4">
      <w:pPr>
        <w:spacing w:after="0" w:line="240" w:lineRule="auto"/>
        <w:jc w:val="both"/>
        <w:rPr>
          <w:rFonts w:ascii="Times New Roman" w:hAnsi="Times New Roman" w:cs="Times New Roman"/>
          <w:sz w:val="28"/>
          <w:szCs w:val="28"/>
        </w:rPr>
      </w:pPr>
    </w:p>
    <w:p w14:paraId="11C60E64" w14:textId="77777777" w:rsidR="0042450A" w:rsidRPr="00E02BF8" w:rsidRDefault="0042450A" w:rsidP="0042450A">
      <w:pPr>
        <w:spacing w:after="0" w:line="240" w:lineRule="auto"/>
        <w:ind w:firstLine="709"/>
        <w:jc w:val="both"/>
        <w:rPr>
          <w:rFonts w:ascii="Times New Roman" w:hAnsi="Times New Roman" w:cs="Times New Roman"/>
          <w:sz w:val="28"/>
          <w:szCs w:val="28"/>
        </w:rPr>
      </w:pPr>
      <w:r w:rsidRPr="00772993">
        <w:rPr>
          <w:rFonts w:ascii="Times New Roman" w:hAnsi="Times New Roman" w:cs="Times New Roman"/>
          <w:sz w:val="28"/>
          <w:szCs w:val="28"/>
        </w:rPr>
        <w:t xml:space="preserve">Основная функция аудита эффективности заключается в том, чтобы руководить </w:t>
      </w:r>
      <w:r>
        <w:rPr>
          <w:rFonts w:ascii="Times New Roman" w:hAnsi="Times New Roman" w:cs="Times New Roman"/>
          <w:sz w:val="28"/>
          <w:szCs w:val="28"/>
        </w:rPr>
        <w:t>для</w:t>
      </w:r>
      <w:r w:rsidRPr="00772993">
        <w:rPr>
          <w:rFonts w:ascii="Times New Roman" w:hAnsi="Times New Roman" w:cs="Times New Roman"/>
          <w:sz w:val="28"/>
          <w:szCs w:val="28"/>
        </w:rPr>
        <w:t xml:space="preserve"> будуще</w:t>
      </w:r>
      <w:r>
        <w:rPr>
          <w:rFonts w:ascii="Times New Roman" w:hAnsi="Times New Roman" w:cs="Times New Roman"/>
          <w:sz w:val="28"/>
          <w:szCs w:val="28"/>
        </w:rPr>
        <w:t>го</w:t>
      </w:r>
      <w:r w:rsidRPr="00772993">
        <w:rPr>
          <w:rFonts w:ascii="Times New Roman" w:hAnsi="Times New Roman" w:cs="Times New Roman"/>
          <w:sz w:val="28"/>
          <w:szCs w:val="28"/>
        </w:rPr>
        <w:t>.</w:t>
      </w:r>
    </w:p>
    <w:p w14:paraId="7622CD98" w14:textId="77777777" w:rsidR="0042450A" w:rsidRPr="00E02BF8" w:rsidRDefault="0042450A" w:rsidP="0042450A">
      <w:pPr>
        <w:spacing w:after="0" w:line="240" w:lineRule="auto"/>
        <w:ind w:firstLine="709"/>
        <w:jc w:val="both"/>
        <w:rPr>
          <w:rFonts w:ascii="Times New Roman" w:hAnsi="Times New Roman" w:cs="Times New Roman"/>
          <w:sz w:val="28"/>
          <w:szCs w:val="28"/>
        </w:rPr>
      </w:pPr>
      <w:r w:rsidRPr="00E02BF8">
        <w:rPr>
          <w:rFonts w:ascii="Times New Roman" w:hAnsi="Times New Roman" w:cs="Times New Roman"/>
          <w:sz w:val="28"/>
          <w:szCs w:val="28"/>
        </w:rPr>
        <w:t>Экономия подразумевает, что необходимые ресурсы должны быть в нужном количестве, качестве, своевременно и по наилучшей цене.</w:t>
      </w:r>
    </w:p>
    <w:p w14:paraId="3036340F" w14:textId="77777777" w:rsidR="0042450A" w:rsidRPr="00F753EC" w:rsidRDefault="0042450A" w:rsidP="0042450A">
      <w:pPr>
        <w:spacing w:after="0" w:line="240" w:lineRule="auto"/>
        <w:ind w:firstLine="709"/>
        <w:jc w:val="both"/>
        <w:rPr>
          <w:rFonts w:ascii="Times New Roman" w:hAnsi="Times New Roman" w:cs="Times New Roman"/>
          <w:sz w:val="28"/>
          <w:szCs w:val="28"/>
        </w:rPr>
      </w:pPr>
      <w:r w:rsidRPr="00F753EC">
        <w:rPr>
          <w:rFonts w:ascii="Times New Roman" w:hAnsi="Times New Roman" w:cs="Times New Roman"/>
          <w:sz w:val="28"/>
          <w:szCs w:val="28"/>
        </w:rPr>
        <w:t xml:space="preserve">Эффективность же понимается в достижении максимальных результатов при использовании запланированных ресурсов. </w:t>
      </w:r>
      <w:r>
        <w:rPr>
          <w:rFonts w:ascii="Times New Roman" w:hAnsi="Times New Roman" w:cs="Times New Roman"/>
          <w:sz w:val="28"/>
          <w:szCs w:val="28"/>
        </w:rPr>
        <w:t>Э</w:t>
      </w:r>
      <w:r w:rsidRPr="00F753EC">
        <w:rPr>
          <w:rFonts w:ascii="Times New Roman" w:hAnsi="Times New Roman" w:cs="Times New Roman"/>
          <w:sz w:val="28"/>
          <w:szCs w:val="28"/>
        </w:rPr>
        <w:t>то соотношение входа и выхода.</w:t>
      </w:r>
    </w:p>
    <w:p w14:paraId="2A77F63F" w14:textId="77777777" w:rsidR="0042450A" w:rsidRPr="00F753EC" w:rsidRDefault="0042450A" w:rsidP="0042450A">
      <w:pPr>
        <w:spacing w:after="0" w:line="240" w:lineRule="auto"/>
        <w:ind w:firstLine="709"/>
        <w:jc w:val="both"/>
        <w:rPr>
          <w:rFonts w:ascii="Times New Roman" w:hAnsi="Times New Roman" w:cs="Times New Roman"/>
          <w:sz w:val="28"/>
          <w:szCs w:val="28"/>
        </w:rPr>
      </w:pPr>
      <w:r w:rsidRPr="00F753EC">
        <w:rPr>
          <w:rFonts w:ascii="Times New Roman" w:hAnsi="Times New Roman" w:cs="Times New Roman"/>
          <w:sz w:val="28"/>
          <w:szCs w:val="28"/>
        </w:rPr>
        <w:t>Результативность определяет получили ли запланированный результат, достигнута ли определенная в начале цель.</w:t>
      </w:r>
    </w:p>
    <w:p w14:paraId="572E9DB6" w14:textId="77777777" w:rsidR="0042450A" w:rsidRDefault="0042450A" w:rsidP="0042450A">
      <w:pPr>
        <w:spacing w:after="0" w:line="240" w:lineRule="auto"/>
        <w:ind w:firstLine="709"/>
        <w:jc w:val="both"/>
        <w:rPr>
          <w:rFonts w:ascii="Times New Roman" w:hAnsi="Times New Roman" w:cs="Times New Roman"/>
          <w:sz w:val="28"/>
          <w:szCs w:val="28"/>
        </w:rPr>
      </w:pPr>
      <w:r w:rsidRPr="00F753EC">
        <w:rPr>
          <w:rFonts w:ascii="Times New Roman" w:hAnsi="Times New Roman" w:cs="Times New Roman"/>
          <w:sz w:val="28"/>
          <w:szCs w:val="28"/>
        </w:rPr>
        <w:t xml:space="preserve">Аудит эффективности сосредотачивается на областях, где его применение может </w:t>
      </w:r>
      <w:r>
        <w:rPr>
          <w:rFonts w:ascii="Times New Roman" w:hAnsi="Times New Roman" w:cs="Times New Roman"/>
          <w:sz w:val="28"/>
          <w:szCs w:val="28"/>
        </w:rPr>
        <w:t>дать</w:t>
      </w:r>
      <w:r w:rsidRPr="00F753EC">
        <w:rPr>
          <w:rFonts w:ascii="Times New Roman" w:hAnsi="Times New Roman" w:cs="Times New Roman"/>
          <w:sz w:val="28"/>
          <w:szCs w:val="28"/>
        </w:rPr>
        <w:t xml:space="preserve"> пользу резидентам и где есть большой потенциал для совершенствования. </w:t>
      </w:r>
      <w:r>
        <w:rPr>
          <w:rFonts w:ascii="Times New Roman" w:hAnsi="Times New Roman" w:cs="Times New Roman"/>
          <w:sz w:val="28"/>
          <w:szCs w:val="28"/>
        </w:rPr>
        <w:t>Для повышения эффективности</w:t>
      </w:r>
      <w:r w:rsidRPr="00F753EC">
        <w:rPr>
          <w:rFonts w:ascii="Times New Roman" w:hAnsi="Times New Roman" w:cs="Times New Roman"/>
          <w:sz w:val="28"/>
          <w:szCs w:val="28"/>
        </w:rPr>
        <w:t xml:space="preserve"> </w:t>
      </w:r>
      <w:r>
        <w:rPr>
          <w:rFonts w:ascii="Times New Roman" w:hAnsi="Times New Roman" w:cs="Times New Roman"/>
          <w:sz w:val="28"/>
          <w:szCs w:val="28"/>
        </w:rPr>
        <w:t>в</w:t>
      </w:r>
      <w:r w:rsidRPr="00F753EC">
        <w:rPr>
          <w:rFonts w:ascii="Times New Roman" w:hAnsi="Times New Roman" w:cs="Times New Roman"/>
          <w:sz w:val="28"/>
          <w:szCs w:val="28"/>
        </w:rPr>
        <w:t xml:space="preserve"> ходе аудита предоставляются </w:t>
      </w:r>
      <w:r>
        <w:rPr>
          <w:rFonts w:ascii="Times New Roman" w:hAnsi="Times New Roman" w:cs="Times New Roman"/>
          <w:sz w:val="28"/>
          <w:szCs w:val="28"/>
        </w:rPr>
        <w:t>четкие предложения для проверяемых лиц в целях принятия соответствующих мер.</w:t>
      </w:r>
    </w:p>
    <w:p w14:paraId="27ECB184" w14:textId="3D501C18" w:rsidR="00153A3D" w:rsidRDefault="00AA795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Аудит</w:t>
      </w:r>
      <w:r w:rsidRPr="00AA7954">
        <w:rPr>
          <w:rFonts w:ascii="Times New Roman" w:hAnsi="Times New Roman" w:cs="Times New Roman"/>
          <w:sz w:val="28"/>
          <w:szCs w:val="28"/>
        </w:rPr>
        <w:t xml:space="preserve"> эффективности </w:t>
      </w:r>
      <w:r>
        <w:rPr>
          <w:rFonts w:ascii="Times New Roman" w:hAnsi="Times New Roman" w:cs="Times New Roman"/>
          <w:sz w:val="28"/>
          <w:szCs w:val="28"/>
        </w:rPr>
        <w:t>–</w:t>
      </w:r>
      <w:r w:rsidRPr="00AA7954">
        <w:rPr>
          <w:rFonts w:ascii="Times New Roman" w:hAnsi="Times New Roman" w:cs="Times New Roman"/>
          <w:sz w:val="28"/>
          <w:szCs w:val="28"/>
        </w:rPr>
        <w:t xml:space="preserve"> это регулярное, объективное изучение достижений или процессов </w:t>
      </w:r>
      <w:r>
        <w:rPr>
          <w:rFonts w:ascii="Times New Roman" w:hAnsi="Times New Roman" w:cs="Times New Roman"/>
          <w:sz w:val="28"/>
          <w:szCs w:val="28"/>
        </w:rPr>
        <w:t>правительственной</w:t>
      </w:r>
      <w:r w:rsidRPr="00AA7954">
        <w:rPr>
          <w:rFonts w:ascii="Times New Roman" w:hAnsi="Times New Roman" w:cs="Times New Roman"/>
          <w:sz w:val="28"/>
          <w:szCs w:val="28"/>
        </w:rPr>
        <w:t xml:space="preserve"> программы или работы для определения ее эффективности, экономичности или достижения проектных и/или организационных целей</w:t>
      </w:r>
      <w:r w:rsidR="00FB3A13">
        <w:rPr>
          <w:rFonts w:ascii="Times New Roman" w:hAnsi="Times New Roman" w:cs="Times New Roman"/>
          <w:sz w:val="28"/>
          <w:szCs w:val="28"/>
        </w:rPr>
        <w:t xml:space="preserve"> [4</w:t>
      </w:r>
      <w:r w:rsidR="0040098E" w:rsidRPr="0040098E">
        <w:rPr>
          <w:rFonts w:ascii="Times New Roman" w:hAnsi="Times New Roman" w:cs="Times New Roman"/>
          <w:sz w:val="28"/>
          <w:szCs w:val="28"/>
        </w:rPr>
        <w:t>7</w:t>
      </w:r>
      <w:r w:rsidR="00FB3A13">
        <w:rPr>
          <w:rFonts w:ascii="Times New Roman" w:hAnsi="Times New Roman" w:cs="Times New Roman"/>
          <w:sz w:val="28"/>
          <w:szCs w:val="28"/>
        </w:rPr>
        <w:t xml:space="preserve">]. </w:t>
      </w:r>
      <w:r w:rsidRPr="00AA7954">
        <w:rPr>
          <w:rFonts w:ascii="Times New Roman" w:hAnsi="Times New Roman" w:cs="Times New Roman"/>
          <w:sz w:val="28"/>
          <w:szCs w:val="28"/>
        </w:rPr>
        <w:t xml:space="preserve">Ревизия обычно выполняется внешним (независимым, </w:t>
      </w:r>
      <w:r>
        <w:rPr>
          <w:rFonts w:ascii="Times New Roman" w:hAnsi="Times New Roman" w:cs="Times New Roman"/>
          <w:sz w:val="28"/>
          <w:szCs w:val="28"/>
        </w:rPr>
        <w:t xml:space="preserve">со </w:t>
      </w:r>
      <w:r w:rsidRPr="00AA7954">
        <w:rPr>
          <w:rFonts w:ascii="Times New Roman" w:hAnsi="Times New Roman" w:cs="Times New Roman"/>
          <w:sz w:val="28"/>
          <w:szCs w:val="28"/>
        </w:rPr>
        <w:t>сторон</w:t>
      </w:r>
      <w:r>
        <w:rPr>
          <w:rFonts w:ascii="Times New Roman" w:hAnsi="Times New Roman" w:cs="Times New Roman"/>
          <w:sz w:val="28"/>
          <w:szCs w:val="28"/>
        </w:rPr>
        <w:t>ы)</w:t>
      </w:r>
      <w:r w:rsidRPr="00AA7954">
        <w:rPr>
          <w:rFonts w:ascii="Times New Roman" w:hAnsi="Times New Roman" w:cs="Times New Roman"/>
          <w:sz w:val="28"/>
          <w:szCs w:val="28"/>
        </w:rPr>
        <w:t xml:space="preserve"> аудитором, чьей задачей является обеспечение заинтересованных сторон уверенности в текущем состоянии проекта, оценке рисков, представлении существующих передовых практик и идентификации возможностей для </w:t>
      </w:r>
      <w:r>
        <w:rPr>
          <w:rFonts w:ascii="Times New Roman" w:hAnsi="Times New Roman" w:cs="Times New Roman"/>
          <w:sz w:val="28"/>
          <w:szCs w:val="28"/>
        </w:rPr>
        <w:t>совершенствования</w:t>
      </w:r>
      <w:r w:rsidR="00FB3A13">
        <w:rPr>
          <w:rFonts w:ascii="Times New Roman" w:hAnsi="Times New Roman" w:cs="Times New Roman"/>
          <w:sz w:val="28"/>
          <w:szCs w:val="28"/>
        </w:rPr>
        <w:t xml:space="preserve"> [4</w:t>
      </w:r>
      <w:r w:rsidR="0040098E" w:rsidRPr="0040098E">
        <w:rPr>
          <w:rFonts w:ascii="Times New Roman" w:hAnsi="Times New Roman" w:cs="Times New Roman"/>
          <w:sz w:val="28"/>
          <w:szCs w:val="28"/>
        </w:rPr>
        <w:t>8</w:t>
      </w:r>
      <w:r w:rsidR="00FB3A13">
        <w:rPr>
          <w:rFonts w:ascii="Times New Roman" w:hAnsi="Times New Roman" w:cs="Times New Roman"/>
          <w:sz w:val="28"/>
          <w:szCs w:val="28"/>
        </w:rPr>
        <w:t>].</w:t>
      </w:r>
    </w:p>
    <w:p w14:paraId="3E62E9D9" w14:textId="0622FDF6" w:rsidR="00153A3D" w:rsidRDefault="00AA795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Есть такие</w:t>
      </w:r>
      <w:r w:rsidRPr="00AA7954">
        <w:rPr>
          <w:rFonts w:ascii="Times New Roman" w:hAnsi="Times New Roman" w:cs="Times New Roman"/>
          <w:sz w:val="28"/>
          <w:szCs w:val="28"/>
        </w:rPr>
        <w:t xml:space="preserve"> исследователи</w:t>
      </w:r>
      <w:r>
        <w:rPr>
          <w:rFonts w:ascii="Times New Roman" w:hAnsi="Times New Roman" w:cs="Times New Roman"/>
          <w:sz w:val="28"/>
          <w:szCs w:val="28"/>
        </w:rPr>
        <w:t>, которые</w:t>
      </w:r>
      <w:r w:rsidRPr="00AA7954">
        <w:rPr>
          <w:rFonts w:ascii="Times New Roman" w:hAnsi="Times New Roman" w:cs="Times New Roman"/>
          <w:sz w:val="28"/>
          <w:szCs w:val="28"/>
        </w:rPr>
        <w:t xml:space="preserve"> описывают </w:t>
      </w:r>
      <w:r>
        <w:rPr>
          <w:rFonts w:ascii="Times New Roman" w:hAnsi="Times New Roman" w:cs="Times New Roman"/>
          <w:sz w:val="28"/>
          <w:szCs w:val="28"/>
        </w:rPr>
        <w:t>аудит</w:t>
      </w:r>
      <w:r w:rsidRPr="00AA7954">
        <w:rPr>
          <w:rFonts w:ascii="Times New Roman" w:hAnsi="Times New Roman" w:cs="Times New Roman"/>
          <w:sz w:val="28"/>
          <w:szCs w:val="28"/>
        </w:rPr>
        <w:t xml:space="preserve"> эффективности как </w:t>
      </w:r>
      <w:r>
        <w:rPr>
          <w:rFonts w:ascii="Times New Roman" w:hAnsi="Times New Roman" w:cs="Times New Roman"/>
          <w:sz w:val="28"/>
          <w:szCs w:val="28"/>
        </w:rPr>
        <w:t>сегодняшнюю</w:t>
      </w:r>
      <w:r w:rsidRPr="00AA7954">
        <w:rPr>
          <w:rFonts w:ascii="Times New Roman" w:hAnsi="Times New Roman" w:cs="Times New Roman"/>
          <w:sz w:val="28"/>
          <w:szCs w:val="28"/>
        </w:rPr>
        <w:t xml:space="preserve"> модель финансового контроля</w:t>
      </w:r>
      <w:r w:rsidR="00FB3A13">
        <w:rPr>
          <w:rFonts w:ascii="Times New Roman" w:hAnsi="Times New Roman" w:cs="Times New Roman"/>
          <w:sz w:val="28"/>
          <w:szCs w:val="28"/>
        </w:rPr>
        <w:t xml:space="preserve"> [4</w:t>
      </w:r>
      <w:r w:rsidR="0040098E" w:rsidRPr="00CC339B">
        <w:rPr>
          <w:rFonts w:ascii="Times New Roman" w:hAnsi="Times New Roman" w:cs="Times New Roman"/>
          <w:sz w:val="28"/>
          <w:szCs w:val="28"/>
        </w:rPr>
        <w:t>9</w:t>
      </w:r>
      <w:r w:rsidR="00FB3A13">
        <w:rPr>
          <w:rFonts w:ascii="Times New Roman" w:hAnsi="Times New Roman" w:cs="Times New Roman"/>
          <w:sz w:val="28"/>
          <w:szCs w:val="28"/>
        </w:rPr>
        <w:t>].</w:t>
      </w:r>
    </w:p>
    <w:p w14:paraId="0FFCE80A" w14:textId="317E6C94" w:rsidR="00AA7954" w:rsidRPr="00AA7954" w:rsidRDefault="00AA7954" w:rsidP="00C667B4">
      <w:pPr>
        <w:spacing w:after="0" w:line="240" w:lineRule="auto"/>
        <w:ind w:firstLine="709"/>
        <w:jc w:val="both"/>
        <w:rPr>
          <w:rFonts w:ascii="Times New Roman" w:hAnsi="Times New Roman" w:cs="Times New Roman"/>
          <w:sz w:val="28"/>
          <w:szCs w:val="28"/>
        </w:rPr>
      </w:pPr>
      <w:r w:rsidRPr="00AA7954">
        <w:rPr>
          <w:rFonts w:ascii="Times New Roman" w:hAnsi="Times New Roman" w:cs="Times New Roman"/>
          <w:sz w:val="28"/>
          <w:szCs w:val="28"/>
        </w:rPr>
        <w:t xml:space="preserve">По сути, во всех определениях аудита эффективности, упомянутых Nalewaik A. и Mills A., выделяются </w:t>
      </w:r>
      <w:r>
        <w:rPr>
          <w:rFonts w:ascii="Times New Roman" w:hAnsi="Times New Roman" w:cs="Times New Roman"/>
          <w:sz w:val="28"/>
          <w:szCs w:val="28"/>
        </w:rPr>
        <w:t>следующие</w:t>
      </w:r>
      <w:r w:rsidRPr="00AA7954">
        <w:rPr>
          <w:rFonts w:ascii="Times New Roman" w:hAnsi="Times New Roman" w:cs="Times New Roman"/>
          <w:sz w:val="28"/>
          <w:szCs w:val="28"/>
        </w:rPr>
        <w:t xml:space="preserve"> элемента:</w:t>
      </w:r>
    </w:p>
    <w:p w14:paraId="6B65C7A6" w14:textId="3C6623C3" w:rsidR="00AA7954" w:rsidRPr="00AA7954" w:rsidRDefault="00AA7954" w:rsidP="00C667B4">
      <w:pPr>
        <w:spacing w:after="0" w:line="240" w:lineRule="auto"/>
        <w:ind w:firstLine="709"/>
        <w:jc w:val="both"/>
        <w:rPr>
          <w:rFonts w:ascii="Times New Roman" w:hAnsi="Times New Roman" w:cs="Times New Roman"/>
          <w:sz w:val="28"/>
          <w:szCs w:val="28"/>
        </w:rPr>
      </w:pPr>
      <w:r w:rsidRPr="00AA7954">
        <w:rPr>
          <w:rFonts w:ascii="Times New Roman" w:hAnsi="Times New Roman" w:cs="Times New Roman"/>
          <w:sz w:val="28"/>
          <w:szCs w:val="28"/>
        </w:rPr>
        <w:t xml:space="preserve">1. </w:t>
      </w:r>
      <w:r>
        <w:rPr>
          <w:rFonts w:ascii="Times New Roman" w:hAnsi="Times New Roman" w:cs="Times New Roman"/>
          <w:sz w:val="28"/>
          <w:szCs w:val="28"/>
        </w:rPr>
        <w:t>Стандартное</w:t>
      </w:r>
      <w:r w:rsidRPr="00AA7954">
        <w:rPr>
          <w:rFonts w:ascii="Times New Roman" w:hAnsi="Times New Roman" w:cs="Times New Roman"/>
          <w:sz w:val="28"/>
          <w:szCs w:val="28"/>
        </w:rPr>
        <w:t xml:space="preserve"> определение </w:t>
      </w:r>
      <w:r>
        <w:rPr>
          <w:rFonts w:ascii="Times New Roman" w:hAnsi="Times New Roman" w:cs="Times New Roman"/>
          <w:sz w:val="28"/>
          <w:szCs w:val="28"/>
        </w:rPr>
        <w:t>«</w:t>
      </w:r>
      <w:r w:rsidRPr="00AA7954">
        <w:rPr>
          <w:rFonts w:ascii="Times New Roman" w:hAnsi="Times New Roman" w:cs="Times New Roman"/>
          <w:sz w:val="28"/>
          <w:szCs w:val="28"/>
        </w:rPr>
        <w:t>экономии</w:t>
      </w:r>
      <w:r>
        <w:rPr>
          <w:rFonts w:ascii="Times New Roman" w:hAnsi="Times New Roman" w:cs="Times New Roman"/>
          <w:sz w:val="28"/>
          <w:szCs w:val="28"/>
        </w:rPr>
        <w:t>»</w:t>
      </w:r>
      <w:r w:rsidRPr="00AA7954">
        <w:rPr>
          <w:rFonts w:ascii="Times New Roman" w:hAnsi="Times New Roman" w:cs="Times New Roman"/>
          <w:sz w:val="28"/>
          <w:szCs w:val="28"/>
        </w:rPr>
        <w:t xml:space="preserve"> сосредотачивается на </w:t>
      </w:r>
      <w:r>
        <w:rPr>
          <w:rFonts w:ascii="Times New Roman" w:hAnsi="Times New Roman" w:cs="Times New Roman"/>
          <w:sz w:val="28"/>
          <w:szCs w:val="28"/>
        </w:rPr>
        <w:t>теоретическом понятии</w:t>
      </w:r>
      <w:r w:rsidRPr="00AA7954">
        <w:rPr>
          <w:rFonts w:ascii="Times New Roman" w:hAnsi="Times New Roman" w:cs="Times New Roman"/>
          <w:sz w:val="28"/>
          <w:szCs w:val="28"/>
        </w:rPr>
        <w:t xml:space="preserve"> бережливости. В рамках аудита эффективности </w:t>
      </w:r>
      <w:r>
        <w:rPr>
          <w:rFonts w:ascii="Times New Roman" w:hAnsi="Times New Roman" w:cs="Times New Roman"/>
          <w:sz w:val="28"/>
          <w:szCs w:val="28"/>
        </w:rPr>
        <w:t>фокус</w:t>
      </w:r>
      <w:r w:rsidRPr="00AA7954">
        <w:rPr>
          <w:rFonts w:ascii="Times New Roman" w:hAnsi="Times New Roman" w:cs="Times New Roman"/>
          <w:sz w:val="28"/>
          <w:szCs w:val="28"/>
        </w:rPr>
        <w:t xml:space="preserve"> аудитора </w:t>
      </w:r>
      <w:r>
        <w:rPr>
          <w:rFonts w:ascii="Times New Roman" w:hAnsi="Times New Roman" w:cs="Times New Roman"/>
          <w:sz w:val="28"/>
          <w:szCs w:val="28"/>
        </w:rPr>
        <w:t>концентрируется</w:t>
      </w:r>
      <w:r w:rsidRPr="00AA7954">
        <w:rPr>
          <w:rFonts w:ascii="Times New Roman" w:hAnsi="Times New Roman" w:cs="Times New Roman"/>
          <w:sz w:val="28"/>
          <w:szCs w:val="28"/>
        </w:rPr>
        <w:t xml:space="preserve"> на продемонстрированной </w:t>
      </w:r>
      <w:r>
        <w:rPr>
          <w:rFonts w:ascii="Times New Roman" w:hAnsi="Times New Roman" w:cs="Times New Roman"/>
          <w:sz w:val="28"/>
          <w:szCs w:val="28"/>
        </w:rPr>
        <w:t>осторожности</w:t>
      </w:r>
      <w:r w:rsidRPr="00AA7954">
        <w:rPr>
          <w:rFonts w:ascii="Times New Roman" w:hAnsi="Times New Roman" w:cs="Times New Roman"/>
          <w:sz w:val="28"/>
          <w:szCs w:val="28"/>
        </w:rPr>
        <w:t xml:space="preserve"> в использовании ресурсов.</w:t>
      </w:r>
    </w:p>
    <w:p w14:paraId="01D826F3" w14:textId="40DF6107" w:rsidR="00AA7954" w:rsidRPr="00AA7954" w:rsidRDefault="00AA7954" w:rsidP="00C667B4">
      <w:pPr>
        <w:spacing w:after="0" w:line="240" w:lineRule="auto"/>
        <w:ind w:firstLine="709"/>
        <w:jc w:val="both"/>
        <w:rPr>
          <w:rFonts w:ascii="Times New Roman" w:hAnsi="Times New Roman" w:cs="Times New Roman"/>
          <w:sz w:val="28"/>
          <w:szCs w:val="28"/>
        </w:rPr>
      </w:pPr>
      <w:r w:rsidRPr="00AA7954">
        <w:rPr>
          <w:rFonts w:ascii="Times New Roman" w:hAnsi="Times New Roman" w:cs="Times New Roman"/>
          <w:sz w:val="28"/>
          <w:szCs w:val="28"/>
        </w:rPr>
        <w:t xml:space="preserve">2. </w:t>
      </w:r>
      <w:r w:rsidR="00777D6E">
        <w:rPr>
          <w:rFonts w:ascii="Times New Roman" w:hAnsi="Times New Roman" w:cs="Times New Roman"/>
          <w:sz w:val="28"/>
          <w:szCs w:val="28"/>
        </w:rPr>
        <w:t>Такое понятие как</w:t>
      </w:r>
      <w:r w:rsidRPr="00AA7954">
        <w:rPr>
          <w:rFonts w:ascii="Times New Roman" w:hAnsi="Times New Roman" w:cs="Times New Roman"/>
          <w:sz w:val="28"/>
          <w:szCs w:val="28"/>
        </w:rPr>
        <w:t xml:space="preserve"> </w:t>
      </w:r>
      <w:r w:rsidR="00777D6E">
        <w:rPr>
          <w:rFonts w:ascii="Times New Roman" w:hAnsi="Times New Roman" w:cs="Times New Roman"/>
          <w:sz w:val="28"/>
          <w:szCs w:val="28"/>
        </w:rPr>
        <w:t>«</w:t>
      </w:r>
      <w:r w:rsidR="00777D6E" w:rsidRPr="00AA7954">
        <w:rPr>
          <w:rFonts w:ascii="Times New Roman" w:hAnsi="Times New Roman" w:cs="Times New Roman"/>
          <w:sz w:val="28"/>
          <w:szCs w:val="28"/>
        </w:rPr>
        <w:t>эффективност</w:t>
      </w:r>
      <w:r w:rsidR="00777D6E">
        <w:rPr>
          <w:rFonts w:ascii="Times New Roman" w:hAnsi="Times New Roman" w:cs="Times New Roman"/>
          <w:sz w:val="28"/>
          <w:szCs w:val="28"/>
        </w:rPr>
        <w:t>ь»</w:t>
      </w:r>
      <w:r w:rsidRPr="00AA7954">
        <w:rPr>
          <w:rFonts w:ascii="Times New Roman" w:hAnsi="Times New Roman" w:cs="Times New Roman"/>
          <w:sz w:val="28"/>
          <w:szCs w:val="28"/>
        </w:rPr>
        <w:t xml:space="preserve"> акцентирует внимание на достижении определенного </w:t>
      </w:r>
      <w:r w:rsidR="00777D6E">
        <w:rPr>
          <w:rFonts w:ascii="Times New Roman" w:hAnsi="Times New Roman" w:cs="Times New Roman"/>
          <w:sz w:val="28"/>
          <w:szCs w:val="28"/>
        </w:rPr>
        <w:t>запланированного</w:t>
      </w:r>
      <w:r w:rsidRPr="00AA7954">
        <w:rPr>
          <w:rFonts w:ascii="Times New Roman" w:hAnsi="Times New Roman" w:cs="Times New Roman"/>
          <w:sz w:val="28"/>
          <w:szCs w:val="28"/>
        </w:rPr>
        <w:t xml:space="preserve"> результата </w:t>
      </w:r>
      <w:r w:rsidR="00777D6E">
        <w:rPr>
          <w:rFonts w:ascii="Times New Roman" w:hAnsi="Times New Roman" w:cs="Times New Roman"/>
          <w:sz w:val="28"/>
          <w:szCs w:val="28"/>
        </w:rPr>
        <w:t xml:space="preserve">на выходе </w:t>
      </w:r>
      <w:r w:rsidRPr="00AA7954">
        <w:rPr>
          <w:rFonts w:ascii="Times New Roman" w:hAnsi="Times New Roman" w:cs="Times New Roman"/>
          <w:sz w:val="28"/>
          <w:szCs w:val="28"/>
        </w:rPr>
        <w:t xml:space="preserve">или </w:t>
      </w:r>
      <w:r w:rsidR="00777D6E">
        <w:rPr>
          <w:rFonts w:ascii="Times New Roman" w:hAnsi="Times New Roman" w:cs="Times New Roman"/>
          <w:sz w:val="28"/>
          <w:szCs w:val="28"/>
        </w:rPr>
        <w:t xml:space="preserve">другими словами конечной </w:t>
      </w:r>
      <w:r w:rsidRPr="00AA7954">
        <w:rPr>
          <w:rFonts w:ascii="Times New Roman" w:hAnsi="Times New Roman" w:cs="Times New Roman"/>
          <w:sz w:val="28"/>
          <w:szCs w:val="28"/>
        </w:rPr>
        <w:t xml:space="preserve">цели при </w:t>
      </w:r>
      <w:r w:rsidR="00777D6E">
        <w:rPr>
          <w:rFonts w:ascii="Times New Roman" w:hAnsi="Times New Roman" w:cs="Times New Roman"/>
          <w:sz w:val="28"/>
          <w:szCs w:val="28"/>
        </w:rPr>
        <w:t>сокращении</w:t>
      </w:r>
      <w:r w:rsidRPr="00AA7954">
        <w:rPr>
          <w:rFonts w:ascii="Times New Roman" w:hAnsi="Times New Roman" w:cs="Times New Roman"/>
          <w:sz w:val="28"/>
          <w:szCs w:val="28"/>
        </w:rPr>
        <w:t xml:space="preserve"> затрат</w:t>
      </w:r>
      <w:r w:rsidR="00777D6E">
        <w:rPr>
          <w:rFonts w:ascii="Times New Roman" w:hAnsi="Times New Roman" w:cs="Times New Roman"/>
          <w:sz w:val="28"/>
          <w:szCs w:val="28"/>
        </w:rPr>
        <w:t>, т.е.</w:t>
      </w:r>
      <w:r w:rsidRPr="00AA7954">
        <w:rPr>
          <w:rFonts w:ascii="Times New Roman" w:hAnsi="Times New Roman" w:cs="Times New Roman"/>
          <w:sz w:val="28"/>
          <w:szCs w:val="28"/>
        </w:rPr>
        <w:t xml:space="preserve"> используемых </w:t>
      </w:r>
      <w:r w:rsidR="00777D6E">
        <w:rPr>
          <w:rFonts w:ascii="Times New Roman" w:hAnsi="Times New Roman" w:cs="Times New Roman"/>
          <w:sz w:val="28"/>
          <w:szCs w:val="28"/>
        </w:rPr>
        <w:t xml:space="preserve">входных </w:t>
      </w:r>
      <w:r w:rsidRPr="00AA7954">
        <w:rPr>
          <w:rFonts w:ascii="Times New Roman" w:hAnsi="Times New Roman" w:cs="Times New Roman"/>
          <w:sz w:val="28"/>
          <w:szCs w:val="28"/>
        </w:rPr>
        <w:t>ресурсов. Это предполагает максимально конструктивное использование всех доступных ресурсов (</w:t>
      </w:r>
      <w:r w:rsidR="00777D6E" w:rsidRPr="00AA7954">
        <w:rPr>
          <w:rFonts w:ascii="Times New Roman" w:hAnsi="Times New Roman" w:cs="Times New Roman"/>
          <w:sz w:val="28"/>
          <w:szCs w:val="28"/>
        </w:rPr>
        <w:t>персонала,</w:t>
      </w:r>
      <w:r w:rsidR="00777D6E">
        <w:rPr>
          <w:rFonts w:ascii="Times New Roman" w:hAnsi="Times New Roman" w:cs="Times New Roman"/>
          <w:sz w:val="28"/>
          <w:szCs w:val="28"/>
        </w:rPr>
        <w:t xml:space="preserve"> </w:t>
      </w:r>
      <w:r w:rsidRPr="00AA7954">
        <w:rPr>
          <w:rFonts w:ascii="Times New Roman" w:hAnsi="Times New Roman" w:cs="Times New Roman"/>
          <w:sz w:val="28"/>
          <w:szCs w:val="28"/>
        </w:rPr>
        <w:t xml:space="preserve">финансовых средств, </w:t>
      </w:r>
      <w:r w:rsidR="00777D6E" w:rsidRPr="00AA7954">
        <w:rPr>
          <w:rFonts w:ascii="Times New Roman" w:hAnsi="Times New Roman" w:cs="Times New Roman"/>
          <w:sz w:val="28"/>
          <w:szCs w:val="28"/>
        </w:rPr>
        <w:t xml:space="preserve">материалов, </w:t>
      </w:r>
      <w:r w:rsidR="0042450A">
        <w:rPr>
          <w:rFonts w:ascii="Times New Roman" w:hAnsi="Times New Roman" w:cs="Times New Roman"/>
          <w:sz w:val="28"/>
          <w:szCs w:val="28"/>
        </w:rPr>
        <w:t>технологий, оборудования и т.</w:t>
      </w:r>
      <w:r w:rsidRPr="00AA7954">
        <w:rPr>
          <w:rFonts w:ascii="Times New Roman" w:hAnsi="Times New Roman" w:cs="Times New Roman"/>
          <w:sz w:val="28"/>
          <w:szCs w:val="28"/>
        </w:rPr>
        <w:t>д.).</w:t>
      </w:r>
    </w:p>
    <w:p w14:paraId="1034D6B0" w14:textId="6E9F9769" w:rsidR="00AA7954" w:rsidRDefault="00AA7954" w:rsidP="00C667B4">
      <w:pPr>
        <w:spacing w:after="0" w:line="240" w:lineRule="auto"/>
        <w:ind w:firstLine="709"/>
        <w:jc w:val="both"/>
        <w:rPr>
          <w:rFonts w:ascii="Times New Roman" w:hAnsi="Times New Roman" w:cs="Times New Roman"/>
          <w:sz w:val="28"/>
          <w:szCs w:val="28"/>
        </w:rPr>
      </w:pPr>
      <w:r w:rsidRPr="00AA7954">
        <w:rPr>
          <w:rFonts w:ascii="Times New Roman" w:hAnsi="Times New Roman" w:cs="Times New Roman"/>
          <w:sz w:val="28"/>
          <w:szCs w:val="28"/>
        </w:rPr>
        <w:t xml:space="preserve">3. </w:t>
      </w:r>
      <w:r w:rsidR="00777D6E">
        <w:rPr>
          <w:rFonts w:ascii="Times New Roman" w:hAnsi="Times New Roman" w:cs="Times New Roman"/>
          <w:sz w:val="28"/>
          <w:szCs w:val="28"/>
        </w:rPr>
        <w:t>Определение</w:t>
      </w:r>
      <w:r w:rsidRPr="00AA7954">
        <w:rPr>
          <w:rFonts w:ascii="Times New Roman" w:hAnsi="Times New Roman" w:cs="Times New Roman"/>
          <w:sz w:val="28"/>
          <w:szCs w:val="28"/>
        </w:rPr>
        <w:t xml:space="preserve"> </w:t>
      </w:r>
      <w:r w:rsidR="00777D6E">
        <w:rPr>
          <w:rFonts w:ascii="Times New Roman" w:hAnsi="Times New Roman" w:cs="Times New Roman"/>
          <w:sz w:val="28"/>
          <w:szCs w:val="28"/>
        </w:rPr>
        <w:t>«результативность»</w:t>
      </w:r>
      <w:r w:rsidRPr="00AA7954">
        <w:rPr>
          <w:rFonts w:ascii="Times New Roman" w:hAnsi="Times New Roman" w:cs="Times New Roman"/>
          <w:sz w:val="28"/>
          <w:szCs w:val="28"/>
        </w:rPr>
        <w:t xml:space="preserve"> в определенной степени основывается на двух предыдущих акцентах, но с небольшими </w:t>
      </w:r>
      <w:r w:rsidR="00777D6E">
        <w:rPr>
          <w:rFonts w:ascii="Times New Roman" w:hAnsi="Times New Roman" w:cs="Times New Roman"/>
          <w:sz w:val="28"/>
          <w:szCs w:val="28"/>
        </w:rPr>
        <w:t>особенностями</w:t>
      </w:r>
      <w:r w:rsidRPr="00AA7954">
        <w:rPr>
          <w:rFonts w:ascii="Times New Roman" w:hAnsi="Times New Roman" w:cs="Times New Roman"/>
          <w:sz w:val="28"/>
          <w:szCs w:val="28"/>
        </w:rPr>
        <w:t xml:space="preserve">. Здесь </w:t>
      </w:r>
      <w:r w:rsidR="004C3A38">
        <w:rPr>
          <w:rFonts w:ascii="Times New Roman" w:hAnsi="Times New Roman" w:cs="Times New Roman"/>
          <w:sz w:val="28"/>
          <w:szCs w:val="28"/>
        </w:rPr>
        <w:t>концентрация идет на</w:t>
      </w:r>
      <w:r w:rsidRPr="00AA7954">
        <w:rPr>
          <w:rFonts w:ascii="Times New Roman" w:hAnsi="Times New Roman" w:cs="Times New Roman"/>
          <w:sz w:val="28"/>
          <w:szCs w:val="28"/>
        </w:rPr>
        <w:t xml:space="preserve"> достижении желаемого результата</w:t>
      </w:r>
      <w:r w:rsidR="004C3A38">
        <w:rPr>
          <w:rFonts w:ascii="Times New Roman" w:hAnsi="Times New Roman" w:cs="Times New Roman"/>
          <w:sz w:val="28"/>
          <w:szCs w:val="28"/>
        </w:rPr>
        <w:t xml:space="preserve">, которое определяется в </w:t>
      </w:r>
      <w:r w:rsidRPr="00AA7954">
        <w:rPr>
          <w:rFonts w:ascii="Times New Roman" w:hAnsi="Times New Roman" w:cs="Times New Roman"/>
          <w:sz w:val="28"/>
          <w:szCs w:val="28"/>
        </w:rPr>
        <w:t xml:space="preserve">значительной степени от того, как </w:t>
      </w:r>
      <w:r w:rsidR="004C3A38">
        <w:rPr>
          <w:rFonts w:ascii="Times New Roman" w:hAnsi="Times New Roman" w:cs="Times New Roman"/>
          <w:sz w:val="28"/>
          <w:szCs w:val="28"/>
        </w:rPr>
        <w:t>обозначен</w:t>
      </w:r>
      <w:r w:rsidRPr="00AA7954">
        <w:rPr>
          <w:rFonts w:ascii="Times New Roman" w:hAnsi="Times New Roman" w:cs="Times New Roman"/>
          <w:sz w:val="28"/>
          <w:szCs w:val="28"/>
        </w:rPr>
        <w:t xml:space="preserve"> успех заинтересованными сторонами, что может быть </w:t>
      </w:r>
      <w:r w:rsidR="004C3A38">
        <w:rPr>
          <w:rFonts w:ascii="Times New Roman" w:hAnsi="Times New Roman" w:cs="Times New Roman"/>
          <w:sz w:val="28"/>
          <w:szCs w:val="28"/>
        </w:rPr>
        <w:t>индивидуальным</w:t>
      </w:r>
      <w:r w:rsidRPr="00AA7954">
        <w:rPr>
          <w:rFonts w:ascii="Times New Roman" w:hAnsi="Times New Roman" w:cs="Times New Roman"/>
          <w:sz w:val="28"/>
          <w:szCs w:val="28"/>
        </w:rPr>
        <w:t xml:space="preserve"> и даже противоречивым.</w:t>
      </w:r>
    </w:p>
    <w:p w14:paraId="63334501" w14:textId="19E7F4E3" w:rsidR="00153A3D" w:rsidRDefault="000C560D"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0C560D">
        <w:rPr>
          <w:rFonts w:ascii="Times New Roman" w:hAnsi="Times New Roman" w:cs="Times New Roman"/>
          <w:sz w:val="28"/>
          <w:szCs w:val="28"/>
        </w:rPr>
        <w:t>ред</w:t>
      </w:r>
      <w:r>
        <w:rPr>
          <w:rFonts w:ascii="Times New Roman" w:hAnsi="Times New Roman" w:cs="Times New Roman"/>
          <w:sz w:val="28"/>
          <w:szCs w:val="28"/>
        </w:rPr>
        <w:t>а</w:t>
      </w:r>
      <w:r w:rsidRPr="000C560D">
        <w:rPr>
          <w:rFonts w:ascii="Times New Roman" w:hAnsi="Times New Roman" w:cs="Times New Roman"/>
          <w:sz w:val="28"/>
          <w:szCs w:val="28"/>
        </w:rPr>
        <w:t>, где проводится аудит эффективности, проектн</w:t>
      </w:r>
      <w:r>
        <w:rPr>
          <w:rFonts w:ascii="Times New Roman" w:hAnsi="Times New Roman" w:cs="Times New Roman"/>
          <w:sz w:val="28"/>
          <w:szCs w:val="28"/>
        </w:rPr>
        <w:t>ая</w:t>
      </w:r>
      <w:r w:rsidRPr="000C560D">
        <w:rPr>
          <w:rFonts w:ascii="Times New Roman" w:hAnsi="Times New Roman" w:cs="Times New Roman"/>
          <w:sz w:val="28"/>
          <w:szCs w:val="28"/>
        </w:rPr>
        <w:t xml:space="preserve"> и </w:t>
      </w:r>
      <w:r>
        <w:rPr>
          <w:rFonts w:ascii="Times New Roman" w:hAnsi="Times New Roman" w:cs="Times New Roman"/>
          <w:sz w:val="28"/>
          <w:szCs w:val="28"/>
        </w:rPr>
        <w:t>структурная</w:t>
      </w:r>
      <w:r w:rsidRPr="000C560D">
        <w:rPr>
          <w:rFonts w:ascii="Times New Roman" w:hAnsi="Times New Roman" w:cs="Times New Roman"/>
          <w:sz w:val="28"/>
          <w:szCs w:val="28"/>
        </w:rPr>
        <w:t xml:space="preserve">, может быть сложной, </w:t>
      </w:r>
      <w:r>
        <w:rPr>
          <w:rFonts w:ascii="Times New Roman" w:hAnsi="Times New Roman" w:cs="Times New Roman"/>
          <w:sz w:val="28"/>
          <w:szCs w:val="28"/>
        </w:rPr>
        <w:t xml:space="preserve">специфической и </w:t>
      </w:r>
      <w:r w:rsidRPr="000C560D">
        <w:rPr>
          <w:rFonts w:ascii="Times New Roman" w:hAnsi="Times New Roman" w:cs="Times New Roman"/>
          <w:sz w:val="28"/>
          <w:szCs w:val="28"/>
        </w:rPr>
        <w:t xml:space="preserve">политической. Здесь </w:t>
      </w:r>
      <w:r>
        <w:rPr>
          <w:rFonts w:ascii="Times New Roman" w:hAnsi="Times New Roman" w:cs="Times New Roman"/>
          <w:sz w:val="28"/>
          <w:szCs w:val="28"/>
        </w:rPr>
        <w:t xml:space="preserve">стандартные, т.е. </w:t>
      </w:r>
      <w:r w:rsidRPr="000C560D">
        <w:rPr>
          <w:rFonts w:ascii="Times New Roman" w:hAnsi="Times New Roman" w:cs="Times New Roman"/>
          <w:sz w:val="28"/>
          <w:szCs w:val="28"/>
        </w:rPr>
        <w:t xml:space="preserve">традиционные навыки аудитора, </w:t>
      </w:r>
      <w:r>
        <w:rPr>
          <w:rFonts w:ascii="Times New Roman" w:hAnsi="Times New Roman" w:cs="Times New Roman"/>
          <w:sz w:val="28"/>
          <w:szCs w:val="28"/>
        </w:rPr>
        <w:t>а именно</w:t>
      </w:r>
      <w:r w:rsidRPr="000C560D">
        <w:rPr>
          <w:rFonts w:ascii="Times New Roman" w:hAnsi="Times New Roman" w:cs="Times New Roman"/>
          <w:sz w:val="28"/>
          <w:szCs w:val="28"/>
        </w:rPr>
        <w:t xml:space="preserve"> анализ расходов и </w:t>
      </w:r>
      <w:r>
        <w:rPr>
          <w:rFonts w:ascii="Times New Roman" w:hAnsi="Times New Roman" w:cs="Times New Roman"/>
          <w:sz w:val="28"/>
          <w:szCs w:val="28"/>
        </w:rPr>
        <w:t>ревизия и мониторинг соответствия</w:t>
      </w:r>
      <w:r w:rsidRPr="000C560D">
        <w:rPr>
          <w:rFonts w:ascii="Times New Roman" w:hAnsi="Times New Roman" w:cs="Times New Roman"/>
          <w:sz w:val="28"/>
          <w:szCs w:val="28"/>
        </w:rPr>
        <w:t xml:space="preserve">, а также эффективности превентивного и оперативного контроля, могут </w:t>
      </w:r>
      <w:r>
        <w:rPr>
          <w:rFonts w:ascii="Times New Roman" w:hAnsi="Times New Roman" w:cs="Times New Roman"/>
          <w:sz w:val="28"/>
          <w:szCs w:val="28"/>
        </w:rPr>
        <w:t>проводится</w:t>
      </w:r>
      <w:r w:rsidRPr="000C560D">
        <w:rPr>
          <w:rFonts w:ascii="Times New Roman" w:hAnsi="Times New Roman" w:cs="Times New Roman"/>
          <w:sz w:val="28"/>
          <w:szCs w:val="28"/>
        </w:rPr>
        <w:t xml:space="preserve"> с </w:t>
      </w:r>
      <w:r w:rsidR="009E48D7">
        <w:rPr>
          <w:rFonts w:ascii="Times New Roman" w:hAnsi="Times New Roman" w:cs="Times New Roman"/>
          <w:sz w:val="28"/>
          <w:szCs w:val="28"/>
        </w:rPr>
        <w:t>широкими</w:t>
      </w:r>
      <w:r w:rsidRPr="000C560D">
        <w:rPr>
          <w:rFonts w:ascii="Times New Roman" w:hAnsi="Times New Roman" w:cs="Times New Roman"/>
          <w:sz w:val="28"/>
          <w:szCs w:val="28"/>
        </w:rPr>
        <w:t xml:space="preserve"> знаниями </w:t>
      </w:r>
      <w:r w:rsidR="009E48D7">
        <w:rPr>
          <w:rFonts w:ascii="Times New Roman" w:hAnsi="Times New Roman" w:cs="Times New Roman"/>
          <w:sz w:val="28"/>
          <w:szCs w:val="28"/>
        </w:rPr>
        <w:t>сферы</w:t>
      </w:r>
      <w:r w:rsidRPr="000C560D">
        <w:rPr>
          <w:rFonts w:ascii="Times New Roman" w:hAnsi="Times New Roman" w:cs="Times New Roman"/>
          <w:sz w:val="28"/>
          <w:szCs w:val="28"/>
        </w:rPr>
        <w:t xml:space="preserve"> и методами социальных наук, </w:t>
      </w:r>
      <w:r w:rsidR="009E48D7">
        <w:rPr>
          <w:rFonts w:ascii="Times New Roman" w:hAnsi="Times New Roman" w:cs="Times New Roman"/>
          <w:sz w:val="28"/>
          <w:szCs w:val="28"/>
        </w:rPr>
        <w:t>точнее говоря</w:t>
      </w:r>
      <w:r w:rsidRPr="000C560D">
        <w:rPr>
          <w:rFonts w:ascii="Times New Roman" w:hAnsi="Times New Roman" w:cs="Times New Roman"/>
          <w:sz w:val="28"/>
          <w:szCs w:val="28"/>
        </w:rPr>
        <w:t xml:space="preserve"> опросы, </w:t>
      </w:r>
      <w:r w:rsidR="009E48D7" w:rsidRPr="000C560D">
        <w:rPr>
          <w:rFonts w:ascii="Times New Roman" w:hAnsi="Times New Roman" w:cs="Times New Roman"/>
          <w:sz w:val="28"/>
          <w:szCs w:val="28"/>
        </w:rPr>
        <w:t xml:space="preserve">оценка и </w:t>
      </w:r>
      <w:r w:rsidRPr="000C560D">
        <w:rPr>
          <w:rFonts w:ascii="Times New Roman" w:hAnsi="Times New Roman" w:cs="Times New Roman"/>
          <w:sz w:val="28"/>
          <w:szCs w:val="28"/>
        </w:rPr>
        <w:t xml:space="preserve">расследования. Эти методы могут принести </w:t>
      </w:r>
      <w:r w:rsidR="009E48D7">
        <w:rPr>
          <w:rFonts w:ascii="Times New Roman" w:hAnsi="Times New Roman" w:cs="Times New Roman"/>
          <w:sz w:val="28"/>
          <w:szCs w:val="28"/>
        </w:rPr>
        <w:t>конкретную</w:t>
      </w:r>
      <w:r w:rsidRPr="000C560D">
        <w:rPr>
          <w:rFonts w:ascii="Times New Roman" w:hAnsi="Times New Roman" w:cs="Times New Roman"/>
          <w:sz w:val="28"/>
          <w:szCs w:val="28"/>
        </w:rPr>
        <w:t xml:space="preserve"> отдачу от инвестиций</w:t>
      </w:r>
      <w:r w:rsidR="009E48D7">
        <w:rPr>
          <w:rFonts w:ascii="Times New Roman" w:hAnsi="Times New Roman" w:cs="Times New Roman"/>
          <w:sz w:val="28"/>
          <w:szCs w:val="28"/>
        </w:rPr>
        <w:t>. Это заключения</w:t>
      </w:r>
      <w:r w:rsidRPr="000C560D">
        <w:rPr>
          <w:rFonts w:ascii="Times New Roman" w:hAnsi="Times New Roman" w:cs="Times New Roman"/>
          <w:sz w:val="28"/>
          <w:szCs w:val="28"/>
        </w:rPr>
        <w:t xml:space="preserve"> аудита и организационн</w:t>
      </w:r>
      <w:r w:rsidR="009E48D7">
        <w:rPr>
          <w:rFonts w:ascii="Times New Roman" w:hAnsi="Times New Roman" w:cs="Times New Roman"/>
          <w:sz w:val="28"/>
          <w:szCs w:val="28"/>
        </w:rPr>
        <w:t>ое совершенствование,</w:t>
      </w:r>
      <w:r w:rsidRPr="000C560D">
        <w:rPr>
          <w:rFonts w:ascii="Times New Roman" w:hAnsi="Times New Roman" w:cs="Times New Roman"/>
          <w:sz w:val="28"/>
          <w:szCs w:val="28"/>
        </w:rPr>
        <w:t xml:space="preserve"> проистекающих из их реализации.</w:t>
      </w:r>
    </w:p>
    <w:p w14:paraId="40EB1027" w14:textId="546AB139" w:rsidR="00153A3D" w:rsidRDefault="00A14B26" w:rsidP="00C667B4">
      <w:pPr>
        <w:spacing w:after="0" w:line="240" w:lineRule="auto"/>
        <w:ind w:firstLine="709"/>
        <w:jc w:val="both"/>
        <w:rPr>
          <w:rFonts w:ascii="Times New Roman" w:hAnsi="Times New Roman" w:cs="Times New Roman"/>
          <w:sz w:val="28"/>
          <w:szCs w:val="28"/>
        </w:rPr>
      </w:pPr>
      <w:r w:rsidRPr="00A14B26">
        <w:rPr>
          <w:rFonts w:ascii="Times New Roman" w:hAnsi="Times New Roman" w:cs="Times New Roman"/>
          <w:sz w:val="28"/>
          <w:szCs w:val="28"/>
        </w:rPr>
        <w:t xml:space="preserve">Для иллюстрации различия между </w:t>
      </w:r>
      <w:r>
        <w:rPr>
          <w:rFonts w:ascii="Times New Roman" w:hAnsi="Times New Roman" w:cs="Times New Roman"/>
          <w:sz w:val="28"/>
          <w:szCs w:val="28"/>
        </w:rPr>
        <w:t>стандартным</w:t>
      </w:r>
      <w:r w:rsidRPr="00A14B26">
        <w:rPr>
          <w:rFonts w:ascii="Times New Roman" w:hAnsi="Times New Roman" w:cs="Times New Roman"/>
          <w:sz w:val="28"/>
          <w:szCs w:val="28"/>
        </w:rPr>
        <w:t xml:space="preserve"> аудитом и аудитом эффективности можно воспользоваться концепцией подотчетности. В </w:t>
      </w:r>
      <w:r>
        <w:rPr>
          <w:rFonts w:ascii="Times New Roman" w:hAnsi="Times New Roman" w:cs="Times New Roman"/>
          <w:sz w:val="28"/>
          <w:szCs w:val="28"/>
        </w:rPr>
        <w:t>стандартном</w:t>
      </w:r>
      <w:r w:rsidRPr="00A14B26">
        <w:rPr>
          <w:rFonts w:ascii="Times New Roman" w:hAnsi="Times New Roman" w:cs="Times New Roman"/>
          <w:sz w:val="28"/>
          <w:szCs w:val="28"/>
        </w:rPr>
        <w:t xml:space="preserve"> подходе к учету считается удовлетворительным, если имеются доказательства того, что операции были проведены официально и обработаны в соответствии с установленными процедурами. С точки зрения производительности важно оценить, были ли использованы полномочия и средства эффективно</w:t>
      </w:r>
      <w:r>
        <w:rPr>
          <w:rFonts w:ascii="Times New Roman" w:hAnsi="Times New Roman" w:cs="Times New Roman"/>
          <w:sz w:val="28"/>
          <w:szCs w:val="28"/>
        </w:rPr>
        <w:t>,</w:t>
      </w:r>
      <w:r w:rsidRPr="00A14B26">
        <w:rPr>
          <w:rFonts w:ascii="Times New Roman" w:hAnsi="Times New Roman" w:cs="Times New Roman"/>
          <w:sz w:val="28"/>
          <w:szCs w:val="28"/>
        </w:rPr>
        <w:t xml:space="preserve"> надлежащим образом и действенно. Новый подход, </w:t>
      </w:r>
      <w:r>
        <w:rPr>
          <w:rFonts w:ascii="Times New Roman" w:hAnsi="Times New Roman" w:cs="Times New Roman"/>
          <w:sz w:val="28"/>
          <w:szCs w:val="28"/>
        </w:rPr>
        <w:t>который мы знаем</w:t>
      </w:r>
      <w:r w:rsidRPr="00A14B26">
        <w:rPr>
          <w:rFonts w:ascii="Times New Roman" w:hAnsi="Times New Roman" w:cs="Times New Roman"/>
          <w:sz w:val="28"/>
          <w:szCs w:val="28"/>
        </w:rPr>
        <w:t xml:space="preserve"> как гарантия, </w:t>
      </w:r>
      <w:r w:rsidR="007D567B">
        <w:rPr>
          <w:rFonts w:ascii="Times New Roman" w:hAnsi="Times New Roman" w:cs="Times New Roman"/>
          <w:sz w:val="28"/>
          <w:szCs w:val="28"/>
        </w:rPr>
        <w:t>принимает то</w:t>
      </w:r>
      <w:r w:rsidRPr="00A14B26">
        <w:rPr>
          <w:rFonts w:ascii="Times New Roman" w:hAnsi="Times New Roman" w:cs="Times New Roman"/>
          <w:sz w:val="28"/>
          <w:szCs w:val="28"/>
        </w:rPr>
        <w:t xml:space="preserve">, что транзакции могут быть </w:t>
      </w:r>
      <w:r w:rsidR="007D567B">
        <w:rPr>
          <w:rFonts w:ascii="Times New Roman" w:hAnsi="Times New Roman" w:cs="Times New Roman"/>
          <w:sz w:val="28"/>
          <w:szCs w:val="28"/>
        </w:rPr>
        <w:t>нормативно одобрены</w:t>
      </w:r>
      <w:r w:rsidRPr="00A14B26">
        <w:rPr>
          <w:rFonts w:ascii="Times New Roman" w:hAnsi="Times New Roman" w:cs="Times New Roman"/>
          <w:sz w:val="28"/>
          <w:szCs w:val="28"/>
        </w:rPr>
        <w:t>, но при этом могут быть сознательно либо даже преднамеренно излишни или избыточны</w:t>
      </w:r>
      <w:r w:rsidR="006C1CEC">
        <w:rPr>
          <w:rFonts w:ascii="Times New Roman" w:hAnsi="Times New Roman" w:cs="Times New Roman"/>
          <w:sz w:val="28"/>
          <w:szCs w:val="28"/>
          <w:lang w:val="kk-KZ"/>
        </w:rPr>
        <w:t xml:space="preserve"> </w:t>
      </w:r>
      <w:r w:rsidR="00FB3A13">
        <w:rPr>
          <w:rFonts w:ascii="Times New Roman" w:hAnsi="Times New Roman" w:cs="Times New Roman"/>
          <w:sz w:val="28"/>
          <w:szCs w:val="28"/>
        </w:rPr>
        <w:t>[4</w:t>
      </w:r>
      <w:r w:rsidR="0040098E" w:rsidRPr="0040098E">
        <w:rPr>
          <w:rFonts w:ascii="Times New Roman" w:hAnsi="Times New Roman" w:cs="Times New Roman"/>
          <w:sz w:val="28"/>
          <w:szCs w:val="28"/>
        </w:rPr>
        <w:t>8</w:t>
      </w:r>
      <w:r w:rsidR="0021696D">
        <w:rPr>
          <w:rFonts w:ascii="Times New Roman" w:hAnsi="Times New Roman" w:cs="Times New Roman"/>
          <w:sz w:val="28"/>
          <w:szCs w:val="28"/>
          <w:lang w:val="kk-KZ"/>
        </w:rPr>
        <w:t>, р. 134-144</w:t>
      </w:r>
      <w:r w:rsidR="00FB3A13">
        <w:rPr>
          <w:rFonts w:ascii="Times New Roman" w:hAnsi="Times New Roman" w:cs="Times New Roman"/>
          <w:sz w:val="28"/>
          <w:szCs w:val="28"/>
        </w:rPr>
        <w:t>].</w:t>
      </w:r>
    </w:p>
    <w:p w14:paraId="14D78B60" w14:textId="37E0B8DC" w:rsidR="00153A3D" w:rsidRDefault="007D567B"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Разносторонний</w:t>
      </w:r>
      <w:r w:rsidR="00FB3A13">
        <w:rPr>
          <w:rFonts w:ascii="Times New Roman" w:hAnsi="Times New Roman" w:cs="Times New Roman"/>
          <w:sz w:val="28"/>
          <w:szCs w:val="28"/>
        </w:rPr>
        <w:t xml:space="preserve"> анализ расходов, </w:t>
      </w:r>
      <w:r>
        <w:rPr>
          <w:rFonts w:ascii="Times New Roman" w:hAnsi="Times New Roman" w:cs="Times New Roman"/>
          <w:sz w:val="28"/>
          <w:szCs w:val="28"/>
        </w:rPr>
        <w:t xml:space="preserve">возможных </w:t>
      </w:r>
      <w:r w:rsidR="00FB3A13">
        <w:rPr>
          <w:rFonts w:ascii="Times New Roman" w:hAnsi="Times New Roman" w:cs="Times New Roman"/>
          <w:sz w:val="28"/>
          <w:szCs w:val="28"/>
        </w:rPr>
        <w:t xml:space="preserve">рисков, </w:t>
      </w:r>
      <w:r>
        <w:rPr>
          <w:rFonts w:ascii="Times New Roman" w:hAnsi="Times New Roman" w:cs="Times New Roman"/>
          <w:sz w:val="28"/>
          <w:szCs w:val="28"/>
        </w:rPr>
        <w:t xml:space="preserve">то как </w:t>
      </w:r>
      <w:r w:rsidR="00FB3A13">
        <w:rPr>
          <w:rFonts w:ascii="Times New Roman" w:hAnsi="Times New Roman" w:cs="Times New Roman"/>
          <w:sz w:val="28"/>
          <w:szCs w:val="28"/>
        </w:rPr>
        <w:t>прин</w:t>
      </w:r>
      <w:r>
        <w:rPr>
          <w:rFonts w:ascii="Times New Roman" w:hAnsi="Times New Roman" w:cs="Times New Roman"/>
          <w:sz w:val="28"/>
          <w:szCs w:val="28"/>
        </w:rPr>
        <w:t>имаются</w:t>
      </w:r>
      <w:r w:rsidR="00FB3A13">
        <w:rPr>
          <w:rFonts w:ascii="Times New Roman" w:hAnsi="Times New Roman" w:cs="Times New Roman"/>
          <w:sz w:val="28"/>
          <w:szCs w:val="28"/>
        </w:rPr>
        <w:t xml:space="preserve"> решени</w:t>
      </w:r>
      <w:r>
        <w:rPr>
          <w:rFonts w:ascii="Times New Roman" w:hAnsi="Times New Roman" w:cs="Times New Roman"/>
          <w:sz w:val="28"/>
          <w:szCs w:val="28"/>
        </w:rPr>
        <w:t>я</w:t>
      </w:r>
      <w:r w:rsidR="00FB3A13">
        <w:rPr>
          <w:rFonts w:ascii="Times New Roman" w:hAnsi="Times New Roman" w:cs="Times New Roman"/>
          <w:sz w:val="28"/>
          <w:szCs w:val="28"/>
        </w:rPr>
        <w:t xml:space="preserve"> и </w:t>
      </w:r>
      <w:r>
        <w:rPr>
          <w:rFonts w:ascii="Times New Roman" w:hAnsi="Times New Roman" w:cs="Times New Roman"/>
          <w:sz w:val="28"/>
          <w:szCs w:val="28"/>
        </w:rPr>
        <w:t xml:space="preserve">какие </w:t>
      </w:r>
      <w:r w:rsidR="00FB3A13">
        <w:rPr>
          <w:rFonts w:ascii="Times New Roman" w:hAnsi="Times New Roman" w:cs="Times New Roman"/>
          <w:sz w:val="28"/>
          <w:szCs w:val="28"/>
        </w:rPr>
        <w:t>средств</w:t>
      </w:r>
      <w:r>
        <w:rPr>
          <w:rFonts w:ascii="Times New Roman" w:hAnsi="Times New Roman" w:cs="Times New Roman"/>
          <w:sz w:val="28"/>
          <w:szCs w:val="28"/>
        </w:rPr>
        <w:t>а</w:t>
      </w:r>
      <w:r w:rsidR="00FB3A13">
        <w:rPr>
          <w:rFonts w:ascii="Times New Roman" w:hAnsi="Times New Roman" w:cs="Times New Roman"/>
          <w:sz w:val="28"/>
          <w:szCs w:val="28"/>
        </w:rPr>
        <w:t xml:space="preserve"> </w:t>
      </w:r>
      <w:r>
        <w:rPr>
          <w:rFonts w:ascii="Times New Roman" w:hAnsi="Times New Roman" w:cs="Times New Roman"/>
          <w:sz w:val="28"/>
          <w:szCs w:val="28"/>
        </w:rPr>
        <w:t>мониторинга</w:t>
      </w:r>
      <w:r w:rsidR="00FB3A13">
        <w:rPr>
          <w:rFonts w:ascii="Times New Roman" w:hAnsi="Times New Roman" w:cs="Times New Roman"/>
          <w:sz w:val="28"/>
          <w:szCs w:val="28"/>
        </w:rPr>
        <w:t xml:space="preserve"> становится </w:t>
      </w:r>
      <w:r>
        <w:rPr>
          <w:rFonts w:ascii="Times New Roman" w:hAnsi="Times New Roman" w:cs="Times New Roman"/>
          <w:sz w:val="28"/>
          <w:szCs w:val="28"/>
        </w:rPr>
        <w:t>важной</w:t>
      </w:r>
      <w:r w:rsidR="00FB3A13">
        <w:rPr>
          <w:rFonts w:ascii="Times New Roman" w:hAnsi="Times New Roman" w:cs="Times New Roman"/>
          <w:sz w:val="28"/>
          <w:szCs w:val="28"/>
        </w:rPr>
        <w:t xml:space="preserve"> частью подотчетности перед </w:t>
      </w:r>
      <w:r>
        <w:rPr>
          <w:rFonts w:ascii="Times New Roman" w:hAnsi="Times New Roman" w:cs="Times New Roman"/>
          <w:sz w:val="28"/>
          <w:szCs w:val="28"/>
        </w:rPr>
        <w:t xml:space="preserve">лицами, которые </w:t>
      </w:r>
      <w:r w:rsidR="00FB3A13">
        <w:rPr>
          <w:rFonts w:ascii="Times New Roman" w:hAnsi="Times New Roman" w:cs="Times New Roman"/>
          <w:sz w:val="28"/>
          <w:szCs w:val="28"/>
        </w:rPr>
        <w:t>заинтересован</w:t>
      </w:r>
      <w:r w:rsidR="007C53F2">
        <w:rPr>
          <w:rFonts w:ascii="Times New Roman" w:hAnsi="Times New Roman" w:cs="Times New Roman"/>
          <w:sz w:val="28"/>
          <w:szCs w:val="28"/>
        </w:rPr>
        <w:t>ы в результате</w:t>
      </w:r>
      <w:r w:rsidR="00FB3A13">
        <w:rPr>
          <w:rFonts w:ascii="Times New Roman" w:hAnsi="Times New Roman" w:cs="Times New Roman"/>
          <w:sz w:val="28"/>
          <w:szCs w:val="28"/>
        </w:rPr>
        <w:t>.</w:t>
      </w:r>
    </w:p>
    <w:p w14:paraId="2C0AA83C" w14:textId="00674233" w:rsidR="00153A3D" w:rsidRDefault="007C53F2" w:rsidP="00C667B4">
      <w:pPr>
        <w:spacing w:after="0" w:line="240" w:lineRule="auto"/>
        <w:ind w:firstLine="709"/>
        <w:jc w:val="both"/>
        <w:rPr>
          <w:rFonts w:ascii="Times New Roman" w:hAnsi="Times New Roman" w:cs="Times New Roman"/>
          <w:sz w:val="28"/>
          <w:szCs w:val="28"/>
        </w:rPr>
      </w:pPr>
      <w:r w:rsidRPr="007C53F2">
        <w:rPr>
          <w:rFonts w:ascii="Times New Roman" w:hAnsi="Times New Roman" w:cs="Times New Roman"/>
          <w:sz w:val="28"/>
          <w:szCs w:val="28"/>
        </w:rPr>
        <w:t xml:space="preserve">Следует отметить, что ученые задают различные вопросы, включая вопрос о том, действительно ли аудит способствует улучшению государственного </w:t>
      </w:r>
      <w:r>
        <w:rPr>
          <w:rFonts w:ascii="Times New Roman" w:hAnsi="Times New Roman" w:cs="Times New Roman"/>
          <w:sz w:val="28"/>
          <w:szCs w:val="28"/>
        </w:rPr>
        <w:t>блока</w:t>
      </w:r>
      <w:r w:rsidRPr="007C53F2">
        <w:rPr>
          <w:rFonts w:ascii="Times New Roman" w:hAnsi="Times New Roman" w:cs="Times New Roman"/>
          <w:sz w:val="28"/>
          <w:szCs w:val="28"/>
        </w:rPr>
        <w:t xml:space="preserve"> или является ли он просто формальным ритуалом </w:t>
      </w:r>
      <w:r>
        <w:rPr>
          <w:rFonts w:ascii="Times New Roman" w:hAnsi="Times New Roman" w:cs="Times New Roman"/>
          <w:sz w:val="28"/>
          <w:szCs w:val="28"/>
        </w:rPr>
        <w:t>мониторинга</w:t>
      </w:r>
      <w:r w:rsidRPr="007C53F2">
        <w:rPr>
          <w:rFonts w:ascii="Times New Roman" w:hAnsi="Times New Roman" w:cs="Times New Roman"/>
          <w:sz w:val="28"/>
          <w:szCs w:val="28"/>
        </w:rPr>
        <w:t xml:space="preserve"> [</w:t>
      </w:r>
      <w:r w:rsidR="0040098E" w:rsidRPr="0040098E">
        <w:rPr>
          <w:rFonts w:ascii="Times New Roman" w:hAnsi="Times New Roman" w:cs="Times New Roman"/>
          <w:sz w:val="28"/>
          <w:szCs w:val="28"/>
        </w:rPr>
        <w:t>50</w:t>
      </w:r>
      <w:r w:rsidRPr="007C53F2">
        <w:rPr>
          <w:rFonts w:ascii="Times New Roman" w:hAnsi="Times New Roman" w:cs="Times New Roman"/>
          <w:sz w:val="28"/>
          <w:szCs w:val="28"/>
        </w:rPr>
        <w:t xml:space="preserve">]. Некоторые </w:t>
      </w:r>
      <w:r>
        <w:rPr>
          <w:rFonts w:ascii="Times New Roman" w:hAnsi="Times New Roman" w:cs="Times New Roman"/>
          <w:sz w:val="28"/>
          <w:szCs w:val="28"/>
        </w:rPr>
        <w:t>заявляют</w:t>
      </w:r>
      <w:r w:rsidRPr="007C53F2">
        <w:rPr>
          <w:rFonts w:ascii="Times New Roman" w:hAnsi="Times New Roman" w:cs="Times New Roman"/>
          <w:sz w:val="28"/>
          <w:szCs w:val="28"/>
        </w:rPr>
        <w:t xml:space="preserve">, что оценка направлена на удовлетворение интересов клиентов, в то время как аудит эффективности обладает </w:t>
      </w:r>
      <w:r>
        <w:rPr>
          <w:rFonts w:ascii="Times New Roman" w:hAnsi="Times New Roman" w:cs="Times New Roman"/>
          <w:sz w:val="28"/>
          <w:szCs w:val="28"/>
        </w:rPr>
        <w:t>регулятивным</w:t>
      </w:r>
      <w:r w:rsidRPr="007C53F2">
        <w:rPr>
          <w:rFonts w:ascii="Times New Roman" w:hAnsi="Times New Roman" w:cs="Times New Roman"/>
          <w:sz w:val="28"/>
          <w:szCs w:val="28"/>
        </w:rPr>
        <w:t xml:space="preserve"> характером и используется для привлечения к </w:t>
      </w:r>
      <w:r>
        <w:rPr>
          <w:rFonts w:ascii="Times New Roman" w:hAnsi="Times New Roman" w:cs="Times New Roman"/>
          <w:sz w:val="28"/>
          <w:szCs w:val="28"/>
        </w:rPr>
        <w:t xml:space="preserve">показательной </w:t>
      </w:r>
      <w:r w:rsidRPr="007C53F2">
        <w:rPr>
          <w:rFonts w:ascii="Times New Roman" w:hAnsi="Times New Roman" w:cs="Times New Roman"/>
          <w:sz w:val="28"/>
          <w:szCs w:val="28"/>
        </w:rPr>
        <w:t>ответственности</w:t>
      </w:r>
      <w:r>
        <w:rPr>
          <w:rFonts w:ascii="Times New Roman" w:hAnsi="Times New Roman" w:cs="Times New Roman"/>
          <w:sz w:val="28"/>
          <w:szCs w:val="28"/>
        </w:rPr>
        <w:t xml:space="preserve"> </w:t>
      </w:r>
      <w:r w:rsidRPr="007C53F2">
        <w:rPr>
          <w:rFonts w:ascii="Times New Roman" w:hAnsi="Times New Roman" w:cs="Times New Roman"/>
          <w:sz w:val="28"/>
          <w:szCs w:val="28"/>
        </w:rPr>
        <w:t>государственн</w:t>
      </w:r>
      <w:r>
        <w:rPr>
          <w:rFonts w:ascii="Times New Roman" w:hAnsi="Times New Roman" w:cs="Times New Roman"/>
          <w:sz w:val="28"/>
          <w:szCs w:val="28"/>
        </w:rPr>
        <w:t>ых деятелей</w:t>
      </w:r>
      <w:r w:rsidRPr="007C53F2">
        <w:rPr>
          <w:rFonts w:ascii="Times New Roman" w:hAnsi="Times New Roman" w:cs="Times New Roman"/>
          <w:sz w:val="28"/>
          <w:szCs w:val="28"/>
        </w:rPr>
        <w:t xml:space="preserve"> </w:t>
      </w:r>
      <w:r w:rsidR="00FB3A13">
        <w:rPr>
          <w:rFonts w:ascii="Times New Roman" w:hAnsi="Times New Roman" w:cs="Times New Roman"/>
          <w:sz w:val="28"/>
          <w:szCs w:val="28"/>
        </w:rPr>
        <w:t>[5</w:t>
      </w:r>
      <w:r w:rsidR="0040098E" w:rsidRPr="0040098E">
        <w:rPr>
          <w:rFonts w:ascii="Times New Roman" w:hAnsi="Times New Roman" w:cs="Times New Roman"/>
          <w:sz w:val="28"/>
          <w:szCs w:val="28"/>
        </w:rPr>
        <w:t>1</w:t>
      </w:r>
      <w:r w:rsidR="00FB3A13">
        <w:rPr>
          <w:rFonts w:ascii="Times New Roman" w:hAnsi="Times New Roman" w:cs="Times New Roman"/>
          <w:sz w:val="28"/>
          <w:szCs w:val="28"/>
        </w:rPr>
        <w:t>].</w:t>
      </w:r>
    </w:p>
    <w:p w14:paraId="2FE4CEC7" w14:textId="4DFD222E" w:rsidR="00153A3D" w:rsidRDefault="00080EDA" w:rsidP="00C667B4">
      <w:pPr>
        <w:spacing w:after="0" w:line="240" w:lineRule="auto"/>
        <w:ind w:firstLine="709"/>
        <w:jc w:val="both"/>
        <w:rPr>
          <w:rFonts w:ascii="Times New Roman" w:hAnsi="Times New Roman" w:cs="Times New Roman"/>
          <w:sz w:val="28"/>
          <w:szCs w:val="28"/>
        </w:rPr>
      </w:pPr>
      <w:r w:rsidRPr="00080EDA">
        <w:rPr>
          <w:rFonts w:ascii="Times New Roman" w:hAnsi="Times New Roman" w:cs="Times New Roman"/>
          <w:sz w:val="28"/>
          <w:szCs w:val="28"/>
        </w:rPr>
        <w:t xml:space="preserve">Существуют противоречивые мнения относительно </w:t>
      </w:r>
      <w:r>
        <w:rPr>
          <w:rFonts w:ascii="Times New Roman" w:hAnsi="Times New Roman" w:cs="Times New Roman"/>
          <w:sz w:val="28"/>
          <w:szCs w:val="28"/>
        </w:rPr>
        <w:t>воздействия от</w:t>
      </w:r>
      <w:r w:rsidRPr="00080EDA">
        <w:rPr>
          <w:rFonts w:ascii="Times New Roman" w:hAnsi="Times New Roman" w:cs="Times New Roman"/>
          <w:sz w:val="28"/>
          <w:szCs w:val="28"/>
        </w:rPr>
        <w:t xml:space="preserve"> контрольных мероприятий. Некоторые </w:t>
      </w:r>
      <w:r>
        <w:rPr>
          <w:rFonts w:ascii="Times New Roman" w:hAnsi="Times New Roman" w:cs="Times New Roman"/>
          <w:sz w:val="28"/>
          <w:szCs w:val="28"/>
        </w:rPr>
        <w:t>представители научного общества заявляют</w:t>
      </w:r>
      <w:r w:rsidRPr="00080EDA">
        <w:rPr>
          <w:rFonts w:ascii="Times New Roman" w:hAnsi="Times New Roman" w:cs="Times New Roman"/>
          <w:sz w:val="28"/>
          <w:szCs w:val="28"/>
        </w:rPr>
        <w:t xml:space="preserve">, что контроль может оказаться препятствием для улучшений, </w:t>
      </w:r>
      <w:r>
        <w:rPr>
          <w:rFonts w:ascii="Times New Roman" w:hAnsi="Times New Roman" w:cs="Times New Roman"/>
          <w:sz w:val="28"/>
          <w:szCs w:val="28"/>
        </w:rPr>
        <w:t>тогда как</w:t>
      </w:r>
      <w:r w:rsidRPr="00080EDA">
        <w:rPr>
          <w:rFonts w:ascii="Times New Roman" w:hAnsi="Times New Roman" w:cs="Times New Roman"/>
          <w:sz w:val="28"/>
          <w:szCs w:val="28"/>
        </w:rPr>
        <w:t xml:space="preserve"> как другие </w:t>
      </w:r>
      <w:r>
        <w:rPr>
          <w:rFonts w:ascii="Times New Roman" w:hAnsi="Times New Roman" w:cs="Times New Roman"/>
          <w:sz w:val="28"/>
          <w:szCs w:val="28"/>
        </w:rPr>
        <w:t>констатируют</w:t>
      </w:r>
      <w:r w:rsidRPr="00080EDA">
        <w:rPr>
          <w:rFonts w:ascii="Times New Roman" w:hAnsi="Times New Roman" w:cs="Times New Roman"/>
          <w:sz w:val="28"/>
          <w:szCs w:val="28"/>
        </w:rPr>
        <w:t xml:space="preserve">, что он способствует увеличению доверия и </w:t>
      </w:r>
      <w:r>
        <w:rPr>
          <w:rFonts w:ascii="Times New Roman" w:hAnsi="Times New Roman" w:cs="Times New Roman"/>
          <w:sz w:val="28"/>
          <w:szCs w:val="28"/>
        </w:rPr>
        <w:t>продуктивности</w:t>
      </w:r>
      <w:r w:rsidRPr="00080EDA">
        <w:rPr>
          <w:rFonts w:ascii="Times New Roman" w:hAnsi="Times New Roman" w:cs="Times New Roman"/>
          <w:sz w:val="28"/>
          <w:szCs w:val="28"/>
        </w:rPr>
        <w:t xml:space="preserve"> [5</w:t>
      </w:r>
      <w:r w:rsidR="0040098E" w:rsidRPr="0040098E">
        <w:rPr>
          <w:rFonts w:ascii="Times New Roman" w:hAnsi="Times New Roman" w:cs="Times New Roman"/>
          <w:sz w:val="28"/>
          <w:szCs w:val="28"/>
        </w:rPr>
        <w:t>2</w:t>
      </w:r>
      <w:r w:rsidRPr="00080EDA">
        <w:rPr>
          <w:rFonts w:ascii="Times New Roman" w:hAnsi="Times New Roman" w:cs="Times New Roman"/>
          <w:sz w:val="28"/>
          <w:szCs w:val="28"/>
        </w:rPr>
        <w:t>, 5</w:t>
      </w:r>
      <w:r w:rsidR="0040098E" w:rsidRPr="0040098E">
        <w:rPr>
          <w:rFonts w:ascii="Times New Roman" w:hAnsi="Times New Roman" w:cs="Times New Roman"/>
          <w:sz w:val="28"/>
          <w:szCs w:val="28"/>
        </w:rPr>
        <w:t>3</w:t>
      </w:r>
      <w:r w:rsidRPr="00080EDA">
        <w:rPr>
          <w:rFonts w:ascii="Times New Roman" w:hAnsi="Times New Roman" w:cs="Times New Roman"/>
          <w:sz w:val="28"/>
          <w:szCs w:val="28"/>
        </w:rPr>
        <w:t xml:space="preserve">]. Доверие </w:t>
      </w:r>
      <w:r>
        <w:rPr>
          <w:rFonts w:ascii="Times New Roman" w:hAnsi="Times New Roman" w:cs="Times New Roman"/>
          <w:sz w:val="28"/>
          <w:szCs w:val="28"/>
        </w:rPr>
        <w:t>сокращает</w:t>
      </w:r>
      <w:r w:rsidRPr="00080EDA">
        <w:rPr>
          <w:rFonts w:ascii="Times New Roman" w:hAnsi="Times New Roman" w:cs="Times New Roman"/>
          <w:sz w:val="28"/>
          <w:szCs w:val="28"/>
        </w:rPr>
        <w:t xml:space="preserve"> транзакционные </w:t>
      </w:r>
      <w:r>
        <w:rPr>
          <w:rFonts w:ascii="Times New Roman" w:hAnsi="Times New Roman" w:cs="Times New Roman"/>
          <w:sz w:val="28"/>
          <w:szCs w:val="28"/>
        </w:rPr>
        <w:t>траты</w:t>
      </w:r>
      <w:r w:rsidRPr="00080EDA">
        <w:rPr>
          <w:rFonts w:ascii="Times New Roman" w:hAnsi="Times New Roman" w:cs="Times New Roman"/>
          <w:sz w:val="28"/>
          <w:szCs w:val="28"/>
        </w:rPr>
        <w:t xml:space="preserve">, что в свою очередь </w:t>
      </w:r>
      <w:r>
        <w:rPr>
          <w:rFonts w:ascii="Times New Roman" w:hAnsi="Times New Roman" w:cs="Times New Roman"/>
          <w:sz w:val="28"/>
          <w:szCs w:val="28"/>
        </w:rPr>
        <w:t xml:space="preserve">соответственно </w:t>
      </w:r>
      <w:r w:rsidRPr="00080EDA">
        <w:rPr>
          <w:rFonts w:ascii="Times New Roman" w:hAnsi="Times New Roman" w:cs="Times New Roman"/>
          <w:sz w:val="28"/>
          <w:szCs w:val="28"/>
        </w:rPr>
        <w:t xml:space="preserve">повышает эффективность и </w:t>
      </w:r>
      <w:r>
        <w:rPr>
          <w:rFonts w:ascii="Times New Roman" w:hAnsi="Times New Roman" w:cs="Times New Roman"/>
          <w:sz w:val="28"/>
          <w:szCs w:val="28"/>
        </w:rPr>
        <w:t>продуктивность</w:t>
      </w:r>
      <w:r w:rsidRPr="00080EDA">
        <w:rPr>
          <w:rFonts w:ascii="Times New Roman" w:hAnsi="Times New Roman" w:cs="Times New Roman"/>
          <w:sz w:val="28"/>
          <w:szCs w:val="28"/>
        </w:rPr>
        <w:t xml:space="preserve"> [5</w:t>
      </w:r>
      <w:r w:rsidR="0040098E" w:rsidRPr="0040098E">
        <w:rPr>
          <w:rFonts w:ascii="Times New Roman" w:hAnsi="Times New Roman" w:cs="Times New Roman"/>
          <w:sz w:val="28"/>
          <w:szCs w:val="28"/>
        </w:rPr>
        <w:t>4</w:t>
      </w:r>
      <w:r w:rsidRPr="00080EDA">
        <w:rPr>
          <w:rFonts w:ascii="Times New Roman" w:hAnsi="Times New Roman" w:cs="Times New Roman"/>
          <w:sz w:val="28"/>
          <w:szCs w:val="28"/>
        </w:rPr>
        <w:t xml:space="preserve">]. Однако фактические результаты, </w:t>
      </w:r>
      <w:r>
        <w:rPr>
          <w:rFonts w:ascii="Times New Roman" w:hAnsi="Times New Roman" w:cs="Times New Roman"/>
          <w:sz w:val="28"/>
          <w:szCs w:val="28"/>
        </w:rPr>
        <w:t>скорее всего</w:t>
      </w:r>
      <w:r w:rsidRPr="00080EDA">
        <w:rPr>
          <w:rFonts w:ascii="Times New Roman" w:hAnsi="Times New Roman" w:cs="Times New Roman"/>
          <w:sz w:val="28"/>
          <w:szCs w:val="28"/>
        </w:rPr>
        <w:t xml:space="preserve">, будут </w:t>
      </w:r>
      <w:r w:rsidR="002C09AC">
        <w:rPr>
          <w:rFonts w:ascii="Times New Roman" w:hAnsi="Times New Roman" w:cs="Times New Roman"/>
          <w:sz w:val="28"/>
          <w:szCs w:val="28"/>
        </w:rPr>
        <w:t>связан с тем</w:t>
      </w:r>
      <w:r w:rsidRPr="00080EDA">
        <w:rPr>
          <w:rFonts w:ascii="Times New Roman" w:hAnsi="Times New Roman" w:cs="Times New Roman"/>
          <w:sz w:val="28"/>
          <w:szCs w:val="28"/>
        </w:rPr>
        <w:t>, как осуществляется контроль</w:t>
      </w:r>
      <w:r w:rsidR="00FB3A13">
        <w:rPr>
          <w:rFonts w:ascii="Times New Roman" w:hAnsi="Times New Roman" w:cs="Times New Roman"/>
          <w:sz w:val="28"/>
          <w:szCs w:val="28"/>
        </w:rPr>
        <w:t xml:space="preserve"> [5</w:t>
      </w:r>
      <w:r w:rsidR="0040098E" w:rsidRPr="0040098E">
        <w:rPr>
          <w:rFonts w:ascii="Times New Roman" w:hAnsi="Times New Roman" w:cs="Times New Roman"/>
          <w:sz w:val="28"/>
          <w:szCs w:val="28"/>
        </w:rPr>
        <w:t>5</w:t>
      </w:r>
      <w:r w:rsidR="00FB3A13">
        <w:rPr>
          <w:rFonts w:ascii="Times New Roman" w:hAnsi="Times New Roman" w:cs="Times New Roman"/>
          <w:sz w:val="28"/>
          <w:szCs w:val="28"/>
        </w:rPr>
        <w:t>].</w:t>
      </w:r>
    </w:p>
    <w:p w14:paraId="77DD7EFB" w14:textId="596F616B"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Themsen </w:t>
      </w:r>
      <w:r>
        <w:rPr>
          <w:rFonts w:ascii="Times New Roman" w:eastAsiaTheme="minorEastAsia" w:hAnsi="Times New Roman" w:cs="Times New Roman"/>
          <w:sz w:val="28"/>
          <w:szCs w:val="28"/>
          <w:lang w:val="kk-KZ" w:eastAsia="ru-RU"/>
        </w:rPr>
        <w:t>и</w:t>
      </w:r>
      <w:r>
        <w:rPr>
          <w:rFonts w:ascii="Times New Roman" w:eastAsiaTheme="minorEastAsia" w:hAnsi="Times New Roman" w:cs="Times New Roman"/>
          <w:sz w:val="28"/>
          <w:szCs w:val="28"/>
          <w:lang w:eastAsia="ru-RU"/>
        </w:rPr>
        <w:t xml:space="preserve"> Skærbæk подчеркивают важность рассмотрения контекста, в котором проводится аудит, и значение с точки зрения «что и почему», связанное с ролями и работой аудиторов, несмотря на то, что важно подчеркнуть отход от «аудиторского общества» и переход к «инновационному обществу»</w:t>
      </w:r>
      <w:r>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eastAsia="ru-RU"/>
        </w:rPr>
        <w:t>[5</w:t>
      </w:r>
      <w:r w:rsidR="0040098E" w:rsidRPr="0040098E">
        <w:rPr>
          <w:rFonts w:ascii="Times New Roman" w:eastAsiaTheme="minorEastAsia" w:hAnsi="Times New Roman" w:cs="Times New Roman"/>
          <w:sz w:val="28"/>
          <w:szCs w:val="28"/>
          <w:lang w:eastAsia="ru-RU"/>
        </w:rPr>
        <w:t>6</w:t>
      </w:r>
      <w:r>
        <w:rPr>
          <w:rFonts w:ascii="Times New Roman" w:eastAsiaTheme="minorEastAsia" w:hAnsi="Times New Roman" w:cs="Times New Roman"/>
          <w:sz w:val="28"/>
          <w:szCs w:val="28"/>
          <w:lang w:eastAsia="ru-RU"/>
        </w:rPr>
        <w:t>].</w:t>
      </w:r>
    </w:p>
    <w:p w14:paraId="075D6975" w14:textId="3A73F59D" w:rsidR="00153A3D" w:rsidRDefault="00C322AE" w:rsidP="00C667B4">
      <w:pPr>
        <w:spacing w:after="0" w:line="240" w:lineRule="auto"/>
        <w:ind w:firstLine="709"/>
        <w:jc w:val="both"/>
        <w:rPr>
          <w:rFonts w:ascii="Times New Roman" w:hAnsi="Times New Roman" w:cs="Times New Roman"/>
          <w:sz w:val="28"/>
          <w:szCs w:val="28"/>
        </w:rPr>
      </w:pPr>
      <w:r w:rsidRPr="00C322AE">
        <w:rPr>
          <w:rFonts w:ascii="Times New Roman" w:hAnsi="Times New Roman" w:cs="Times New Roman"/>
          <w:sz w:val="28"/>
          <w:szCs w:val="28"/>
        </w:rPr>
        <w:t xml:space="preserve">Исследование, проведенное Мури Л., привело к выводу, что аудит эффективности, </w:t>
      </w:r>
      <w:r>
        <w:rPr>
          <w:rFonts w:ascii="Times New Roman" w:hAnsi="Times New Roman" w:cs="Times New Roman"/>
          <w:sz w:val="28"/>
          <w:szCs w:val="28"/>
        </w:rPr>
        <w:t>который осуществляется уполномоченными на то государственными</w:t>
      </w:r>
      <w:r w:rsidRPr="00C322AE">
        <w:rPr>
          <w:rFonts w:ascii="Times New Roman" w:hAnsi="Times New Roman" w:cs="Times New Roman"/>
          <w:sz w:val="28"/>
          <w:szCs w:val="28"/>
        </w:rPr>
        <w:t xml:space="preserve"> органами финансового контроля в различных странах, ограничивается </w:t>
      </w:r>
      <w:r>
        <w:rPr>
          <w:rFonts w:ascii="Times New Roman" w:hAnsi="Times New Roman" w:cs="Times New Roman"/>
          <w:sz w:val="28"/>
          <w:szCs w:val="28"/>
        </w:rPr>
        <w:t>заключениями о том, достигнуты ли</w:t>
      </w:r>
      <w:r w:rsidRPr="00C322AE">
        <w:rPr>
          <w:rFonts w:ascii="Times New Roman" w:hAnsi="Times New Roman" w:cs="Times New Roman"/>
          <w:sz w:val="28"/>
          <w:szCs w:val="28"/>
        </w:rPr>
        <w:t xml:space="preserve"> заранее </w:t>
      </w:r>
      <w:r>
        <w:rPr>
          <w:rFonts w:ascii="Times New Roman" w:hAnsi="Times New Roman" w:cs="Times New Roman"/>
          <w:sz w:val="28"/>
          <w:szCs w:val="28"/>
        </w:rPr>
        <w:t xml:space="preserve">запланированные </w:t>
      </w:r>
      <w:r w:rsidRPr="00C322AE">
        <w:rPr>
          <w:rFonts w:ascii="Times New Roman" w:hAnsi="Times New Roman" w:cs="Times New Roman"/>
          <w:sz w:val="28"/>
          <w:szCs w:val="28"/>
        </w:rPr>
        <w:t>цел</w:t>
      </w:r>
      <w:r>
        <w:rPr>
          <w:rFonts w:ascii="Times New Roman" w:hAnsi="Times New Roman" w:cs="Times New Roman"/>
          <w:sz w:val="28"/>
          <w:szCs w:val="28"/>
        </w:rPr>
        <w:t>и</w:t>
      </w:r>
      <w:r w:rsidRPr="00C322AE">
        <w:rPr>
          <w:rFonts w:ascii="Times New Roman" w:hAnsi="Times New Roman" w:cs="Times New Roman"/>
          <w:sz w:val="28"/>
          <w:szCs w:val="28"/>
        </w:rPr>
        <w:t xml:space="preserve">, не предоставляя подтвержденных данных об уровне влияния </w:t>
      </w:r>
      <w:r>
        <w:rPr>
          <w:rFonts w:ascii="Times New Roman" w:hAnsi="Times New Roman" w:cs="Times New Roman"/>
          <w:sz w:val="28"/>
          <w:szCs w:val="28"/>
        </w:rPr>
        <w:t>бюджетных средств</w:t>
      </w:r>
      <w:r w:rsidRPr="00C322AE">
        <w:rPr>
          <w:rFonts w:ascii="Times New Roman" w:hAnsi="Times New Roman" w:cs="Times New Roman"/>
          <w:sz w:val="28"/>
          <w:szCs w:val="28"/>
        </w:rPr>
        <w:t xml:space="preserve"> на </w:t>
      </w:r>
      <w:r>
        <w:rPr>
          <w:rFonts w:ascii="Times New Roman" w:hAnsi="Times New Roman" w:cs="Times New Roman"/>
          <w:sz w:val="28"/>
          <w:szCs w:val="28"/>
        </w:rPr>
        <w:t xml:space="preserve">конкретную </w:t>
      </w:r>
      <w:r w:rsidRPr="00C322AE">
        <w:rPr>
          <w:rFonts w:ascii="Times New Roman" w:hAnsi="Times New Roman" w:cs="Times New Roman"/>
          <w:sz w:val="28"/>
          <w:szCs w:val="28"/>
        </w:rPr>
        <w:t>целевую группу населения</w:t>
      </w:r>
      <w:r w:rsidR="00FB3A13">
        <w:rPr>
          <w:rFonts w:ascii="Times New Roman" w:hAnsi="Times New Roman" w:cs="Times New Roman"/>
          <w:sz w:val="28"/>
          <w:szCs w:val="28"/>
        </w:rPr>
        <w:t xml:space="preserve"> [5</w:t>
      </w:r>
      <w:r w:rsidR="0040098E" w:rsidRPr="0040098E">
        <w:rPr>
          <w:rFonts w:ascii="Times New Roman" w:hAnsi="Times New Roman" w:cs="Times New Roman"/>
          <w:sz w:val="28"/>
          <w:szCs w:val="28"/>
        </w:rPr>
        <w:t>7</w:t>
      </w:r>
      <w:r w:rsidR="00FB3A13">
        <w:rPr>
          <w:rFonts w:ascii="Times New Roman" w:hAnsi="Times New Roman" w:cs="Times New Roman"/>
          <w:sz w:val="28"/>
          <w:szCs w:val="28"/>
        </w:rPr>
        <w:t>].</w:t>
      </w:r>
    </w:p>
    <w:p w14:paraId="25A3742A" w14:textId="0889E08E"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несмотря на все вышеуказанные вопросы, аудит эффективности продолжает функционировать как метод удовлетворения требований контроля и подотчетности в управлении государственным сектором [</w:t>
      </w:r>
      <w:r w:rsidR="0021696D">
        <w:rPr>
          <w:rFonts w:ascii="Times New Roman" w:hAnsi="Times New Roman" w:cs="Times New Roman"/>
          <w:sz w:val="28"/>
          <w:szCs w:val="28"/>
          <w:lang w:val="kk-KZ"/>
        </w:rPr>
        <w:t>4</w:t>
      </w:r>
      <w:r w:rsidR="0040098E" w:rsidRPr="0040098E">
        <w:rPr>
          <w:rFonts w:ascii="Times New Roman" w:hAnsi="Times New Roman" w:cs="Times New Roman"/>
          <w:sz w:val="28"/>
          <w:szCs w:val="28"/>
        </w:rPr>
        <w:t>3</w:t>
      </w:r>
      <w:r w:rsidR="0021696D">
        <w:rPr>
          <w:rFonts w:ascii="Times New Roman" w:hAnsi="Times New Roman" w:cs="Times New Roman"/>
          <w:sz w:val="28"/>
          <w:szCs w:val="28"/>
          <w:lang w:val="kk-KZ"/>
        </w:rPr>
        <w:t xml:space="preserve">, р. 142-161; </w:t>
      </w:r>
      <w:r>
        <w:rPr>
          <w:rFonts w:ascii="Times New Roman" w:hAnsi="Times New Roman" w:cs="Times New Roman"/>
          <w:sz w:val="28"/>
          <w:szCs w:val="28"/>
        </w:rPr>
        <w:t>5</w:t>
      </w:r>
      <w:r w:rsidR="0040098E" w:rsidRPr="0040098E">
        <w:rPr>
          <w:rFonts w:ascii="Times New Roman" w:hAnsi="Times New Roman" w:cs="Times New Roman"/>
          <w:sz w:val="28"/>
          <w:szCs w:val="28"/>
        </w:rPr>
        <w:t>8</w:t>
      </w:r>
      <w:r w:rsidR="0021696D">
        <w:rPr>
          <w:rFonts w:ascii="Times New Roman" w:hAnsi="Times New Roman" w:cs="Times New Roman"/>
          <w:sz w:val="28"/>
          <w:szCs w:val="28"/>
          <w:lang w:val="kk-KZ"/>
        </w:rPr>
        <w:t xml:space="preserve">, </w:t>
      </w:r>
      <w:r>
        <w:rPr>
          <w:rFonts w:ascii="Times New Roman" w:hAnsi="Times New Roman" w:cs="Times New Roman"/>
          <w:sz w:val="28"/>
          <w:szCs w:val="28"/>
        </w:rPr>
        <w:t>5</w:t>
      </w:r>
      <w:r w:rsidR="0040098E" w:rsidRPr="0040098E">
        <w:rPr>
          <w:rFonts w:ascii="Times New Roman" w:hAnsi="Times New Roman" w:cs="Times New Roman"/>
          <w:sz w:val="28"/>
          <w:szCs w:val="28"/>
        </w:rPr>
        <w:t>9</w:t>
      </w:r>
      <w:r>
        <w:rPr>
          <w:rFonts w:ascii="Times New Roman" w:hAnsi="Times New Roman" w:cs="Times New Roman"/>
          <w:sz w:val="28"/>
          <w:szCs w:val="28"/>
        </w:rPr>
        <w:t>].</w:t>
      </w:r>
    </w:p>
    <w:p w14:paraId="7E94B797" w14:textId="56316494" w:rsidR="00140116" w:rsidRPr="00140116" w:rsidRDefault="00417E7C"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140116">
        <w:rPr>
          <w:rFonts w:ascii="Times New Roman" w:hAnsi="Times New Roman" w:cs="Times New Roman"/>
          <w:sz w:val="28"/>
          <w:szCs w:val="28"/>
        </w:rPr>
        <w:t xml:space="preserve"> необходимо учитывать </w:t>
      </w:r>
      <w:r w:rsidR="00140116" w:rsidRPr="00140116">
        <w:rPr>
          <w:rFonts w:ascii="Times New Roman" w:hAnsi="Times New Roman" w:cs="Times New Roman"/>
          <w:sz w:val="28"/>
          <w:szCs w:val="28"/>
        </w:rPr>
        <w:t xml:space="preserve">развитие </w:t>
      </w:r>
      <w:r w:rsidR="00140116">
        <w:rPr>
          <w:rFonts w:ascii="Times New Roman" w:hAnsi="Times New Roman" w:cs="Times New Roman"/>
          <w:sz w:val="28"/>
          <w:szCs w:val="28"/>
        </w:rPr>
        <w:t xml:space="preserve">таких </w:t>
      </w:r>
      <w:r w:rsidR="00140116" w:rsidRPr="00140116">
        <w:rPr>
          <w:rFonts w:ascii="Times New Roman" w:hAnsi="Times New Roman" w:cs="Times New Roman"/>
          <w:sz w:val="28"/>
          <w:szCs w:val="28"/>
        </w:rPr>
        <w:t xml:space="preserve">поперечных тем, </w:t>
      </w:r>
      <w:r w:rsidR="00140116">
        <w:rPr>
          <w:rFonts w:ascii="Times New Roman" w:hAnsi="Times New Roman" w:cs="Times New Roman"/>
          <w:sz w:val="28"/>
          <w:szCs w:val="28"/>
        </w:rPr>
        <w:t>как</w:t>
      </w:r>
      <w:r w:rsidR="00140116" w:rsidRPr="00140116">
        <w:rPr>
          <w:rFonts w:ascii="Times New Roman" w:hAnsi="Times New Roman" w:cs="Times New Roman"/>
          <w:sz w:val="28"/>
          <w:szCs w:val="28"/>
        </w:rPr>
        <w:t>: напряженность между подотчетностью и по</w:t>
      </w:r>
      <w:r w:rsidR="00140116">
        <w:rPr>
          <w:rFonts w:ascii="Times New Roman" w:hAnsi="Times New Roman" w:cs="Times New Roman"/>
          <w:sz w:val="28"/>
          <w:szCs w:val="28"/>
        </w:rPr>
        <w:t xml:space="preserve">вышением эффективности работы; баланс между влиянием и независимостью; </w:t>
      </w:r>
      <w:r w:rsidR="00140116" w:rsidRPr="00140116">
        <w:rPr>
          <w:rFonts w:ascii="Times New Roman" w:hAnsi="Times New Roman" w:cs="Times New Roman"/>
          <w:sz w:val="28"/>
          <w:szCs w:val="28"/>
        </w:rPr>
        <w:t xml:space="preserve">непреднамеренные последствия </w:t>
      </w:r>
      <w:r w:rsidR="00140116">
        <w:rPr>
          <w:rFonts w:ascii="Times New Roman" w:hAnsi="Times New Roman" w:cs="Times New Roman"/>
          <w:sz w:val="28"/>
          <w:szCs w:val="28"/>
        </w:rPr>
        <w:t>аудита эффективности</w:t>
      </w:r>
      <w:r w:rsidR="00140116" w:rsidRPr="00140116">
        <w:rPr>
          <w:rFonts w:ascii="Times New Roman" w:hAnsi="Times New Roman" w:cs="Times New Roman"/>
          <w:sz w:val="28"/>
          <w:szCs w:val="28"/>
        </w:rPr>
        <w:t>.</w:t>
      </w:r>
    </w:p>
    <w:p w14:paraId="69775885" w14:textId="7E2ACDDE" w:rsidR="00140116" w:rsidRPr="00140116" w:rsidRDefault="00FA48FC"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Аудит эффективности</w:t>
      </w:r>
      <w:r w:rsidR="00140116" w:rsidRPr="00140116">
        <w:rPr>
          <w:rFonts w:ascii="Times New Roman" w:hAnsi="Times New Roman" w:cs="Times New Roman"/>
          <w:sz w:val="28"/>
          <w:szCs w:val="28"/>
        </w:rPr>
        <w:t xml:space="preserve"> охватывает различные сферы, поскольку страны приняли его в различных политических и внутренних ландшафтах </w:t>
      </w:r>
      <w:r w:rsidR="008446EB" w:rsidRPr="008446EB">
        <w:rPr>
          <w:rFonts w:ascii="Times New Roman" w:hAnsi="Times New Roman" w:cs="Times New Roman"/>
          <w:sz w:val="28"/>
          <w:szCs w:val="28"/>
        </w:rPr>
        <w:t>[4</w:t>
      </w:r>
      <w:r w:rsidR="0040098E" w:rsidRPr="0040098E">
        <w:rPr>
          <w:rFonts w:ascii="Times New Roman" w:hAnsi="Times New Roman" w:cs="Times New Roman"/>
          <w:sz w:val="28"/>
          <w:szCs w:val="28"/>
        </w:rPr>
        <w:t>2</w:t>
      </w:r>
      <w:r w:rsidR="0021696D">
        <w:rPr>
          <w:rFonts w:ascii="Times New Roman" w:hAnsi="Times New Roman" w:cs="Times New Roman"/>
          <w:sz w:val="28"/>
          <w:szCs w:val="28"/>
          <w:lang w:val="kk-KZ"/>
        </w:rPr>
        <w:t>, р. 280-305</w:t>
      </w:r>
      <w:r w:rsidR="008446EB" w:rsidRPr="008446EB">
        <w:rPr>
          <w:rFonts w:ascii="Times New Roman" w:hAnsi="Times New Roman" w:cs="Times New Roman"/>
          <w:sz w:val="28"/>
          <w:szCs w:val="28"/>
        </w:rPr>
        <w:t>]</w:t>
      </w:r>
      <w:r w:rsidR="00140116" w:rsidRPr="00140116">
        <w:rPr>
          <w:rFonts w:ascii="Times New Roman" w:hAnsi="Times New Roman" w:cs="Times New Roman"/>
          <w:sz w:val="28"/>
          <w:szCs w:val="28"/>
        </w:rPr>
        <w:t xml:space="preserve">. </w:t>
      </w:r>
      <w:r w:rsidR="008446EB" w:rsidRPr="008446EB">
        <w:rPr>
          <w:rFonts w:ascii="Times New Roman" w:hAnsi="Times New Roman" w:cs="Times New Roman"/>
          <w:sz w:val="28"/>
          <w:szCs w:val="28"/>
        </w:rPr>
        <w:t xml:space="preserve">Guthrie </w:t>
      </w:r>
      <w:r w:rsidR="008446EB">
        <w:rPr>
          <w:rFonts w:ascii="Times New Roman" w:hAnsi="Times New Roman" w:cs="Times New Roman"/>
          <w:sz w:val="28"/>
          <w:szCs w:val="28"/>
        </w:rPr>
        <w:t>и</w:t>
      </w:r>
      <w:r w:rsidR="008446EB" w:rsidRPr="008446EB">
        <w:rPr>
          <w:rFonts w:ascii="Times New Roman" w:hAnsi="Times New Roman" w:cs="Times New Roman"/>
          <w:sz w:val="28"/>
          <w:szCs w:val="28"/>
        </w:rPr>
        <w:t xml:space="preserve"> Parker</w:t>
      </w:r>
      <w:r w:rsidR="00140116" w:rsidRPr="00140116">
        <w:rPr>
          <w:rFonts w:ascii="Times New Roman" w:hAnsi="Times New Roman" w:cs="Times New Roman"/>
          <w:sz w:val="28"/>
          <w:szCs w:val="28"/>
        </w:rPr>
        <w:t xml:space="preserve"> описали </w:t>
      </w:r>
      <w:r w:rsidR="004E5A13">
        <w:rPr>
          <w:rFonts w:ascii="Times New Roman" w:hAnsi="Times New Roman" w:cs="Times New Roman"/>
          <w:sz w:val="28"/>
          <w:szCs w:val="28"/>
          <w:lang w:val="kk-KZ"/>
        </w:rPr>
        <w:t>аудит эффективности</w:t>
      </w:r>
      <w:r w:rsidR="00140116" w:rsidRPr="00140116">
        <w:rPr>
          <w:rFonts w:ascii="Times New Roman" w:hAnsi="Times New Roman" w:cs="Times New Roman"/>
          <w:sz w:val="28"/>
          <w:szCs w:val="28"/>
        </w:rPr>
        <w:t xml:space="preserve"> как «неправильную маску», в соответствии с которой ее следует рассматривать не как нейтральное или техническое упражне</w:t>
      </w:r>
      <w:r w:rsidR="004E5A13">
        <w:rPr>
          <w:rFonts w:ascii="Times New Roman" w:hAnsi="Times New Roman" w:cs="Times New Roman"/>
          <w:sz w:val="28"/>
          <w:szCs w:val="28"/>
        </w:rPr>
        <w:t>ние, а скорее как нечто среднее</w:t>
      </w:r>
      <w:r w:rsidR="004E5A13">
        <w:rPr>
          <w:rFonts w:ascii="Times New Roman" w:hAnsi="Times New Roman" w:cs="Times New Roman"/>
          <w:sz w:val="28"/>
          <w:szCs w:val="28"/>
          <w:lang w:val="kk-KZ"/>
        </w:rPr>
        <w:t>,</w:t>
      </w:r>
      <w:r w:rsidR="00140116" w:rsidRPr="00140116">
        <w:rPr>
          <w:rFonts w:ascii="Times New Roman" w:hAnsi="Times New Roman" w:cs="Times New Roman"/>
          <w:sz w:val="28"/>
          <w:szCs w:val="28"/>
        </w:rPr>
        <w:t xml:space="preserve"> податливый социальный конструкт, понятие и применение которого меняются с течением времени и изменяются в зависимости от социального, политического и институционального контекста, в котором он действует </w:t>
      </w:r>
      <w:r w:rsidR="008446EB" w:rsidRPr="008446EB">
        <w:rPr>
          <w:rFonts w:ascii="Times New Roman" w:hAnsi="Times New Roman" w:cs="Times New Roman"/>
          <w:sz w:val="28"/>
          <w:szCs w:val="28"/>
        </w:rPr>
        <w:t>[4</w:t>
      </w:r>
      <w:r w:rsidR="0040098E" w:rsidRPr="0040098E">
        <w:rPr>
          <w:rFonts w:ascii="Times New Roman" w:hAnsi="Times New Roman" w:cs="Times New Roman"/>
          <w:sz w:val="28"/>
          <w:szCs w:val="28"/>
        </w:rPr>
        <w:t>2</w:t>
      </w:r>
      <w:r w:rsidR="008446EB" w:rsidRPr="008446EB">
        <w:rPr>
          <w:rFonts w:ascii="Times New Roman" w:hAnsi="Times New Roman" w:cs="Times New Roman"/>
          <w:sz w:val="28"/>
          <w:szCs w:val="28"/>
        </w:rPr>
        <w:t xml:space="preserve">, </w:t>
      </w:r>
      <w:r w:rsidR="0021696D">
        <w:rPr>
          <w:rFonts w:ascii="Times New Roman" w:hAnsi="Times New Roman" w:cs="Times New Roman"/>
          <w:sz w:val="28"/>
          <w:szCs w:val="28"/>
          <w:lang w:val="kk-KZ"/>
        </w:rPr>
        <w:t xml:space="preserve">р. 280-305; </w:t>
      </w:r>
      <w:r w:rsidR="008446EB" w:rsidRPr="008446EB">
        <w:rPr>
          <w:rFonts w:ascii="Times New Roman" w:hAnsi="Times New Roman" w:cs="Times New Roman"/>
          <w:sz w:val="28"/>
          <w:szCs w:val="28"/>
        </w:rPr>
        <w:t>4</w:t>
      </w:r>
      <w:r w:rsidR="0040098E" w:rsidRPr="0040098E">
        <w:rPr>
          <w:rFonts w:ascii="Times New Roman" w:hAnsi="Times New Roman" w:cs="Times New Roman"/>
          <w:sz w:val="28"/>
          <w:szCs w:val="28"/>
        </w:rPr>
        <w:t>3</w:t>
      </w:r>
      <w:r w:rsidR="008446EB" w:rsidRPr="008446EB">
        <w:rPr>
          <w:rFonts w:ascii="Times New Roman" w:hAnsi="Times New Roman" w:cs="Times New Roman"/>
          <w:sz w:val="28"/>
          <w:szCs w:val="28"/>
        </w:rPr>
        <w:t xml:space="preserve">, </w:t>
      </w:r>
      <w:r w:rsidR="0021696D">
        <w:rPr>
          <w:rFonts w:ascii="Times New Roman" w:hAnsi="Times New Roman" w:cs="Times New Roman"/>
          <w:sz w:val="28"/>
          <w:szCs w:val="28"/>
          <w:lang w:val="kk-KZ"/>
        </w:rPr>
        <w:t xml:space="preserve">р. 142-161; </w:t>
      </w:r>
      <w:r w:rsidR="0040098E" w:rsidRPr="0040098E">
        <w:rPr>
          <w:rFonts w:ascii="Times New Roman" w:hAnsi="Times New Roman" w:cs="Times New Roman"/>
          <w:sz w:val="28"/>
          <w:szCs w:val="28"/>
        </w:rPr>
        <w:t>60</w:t>
      </w:r>
      <w:r w:rsidR="008446EB" w:rsidRPr="008446EB">
        <w:rPr>
          <w:rFonts w:ascii="Times New Roman" w:hAnsi="Times New Roman" w:cs="Times New Roman"/>
          <w:sz w:val="28"/>
          <w:szCs w:val="28"/>
        </w:rPr>
        <w:t>]</w:t>
      </w:r>
      <w:r w:rsidR="00140116" w:rsidRPr="00140116">
        <w:rPr>
          <w:rFonts w:ascii="Times New Roman" w:hAnsi="Times New Roman" w:cs="Times New Roman"/>
          <w:sz w:val="28"/>
          <w:szCs w:val="28"/>
        </w:rPr>
        <w:t>. Это отражает в более общем плане неоднозначный и многогранный характер деятельности государственного сектора, зависящий также от культурных, социальных, политических и институциональных инт</w:t>
      </w:r>
      <w:r w:rsidR="004E5A13">
        <w:rPr>
          <w:rFonts w:ascii="Times New Roman" w:hAnsi="Times New Roman" w:cs="Times New Roman"/>
          <w:sz w:val="28"/>
          <w:szCs w:val="28"/>
        </w:rPr>
        <w:t>ерпретаций,</w:t>
      </w:r>
      <w:r w:rsidR="00DD5F19">
        <w:rPr>
          <w:rFonts w:ascii="Times New Roman" w:hAnsi="Times New Roman" w:cs="Times New Roman"/>
          <w:sz w:val="28"/>
          <w:szCs w:val="28"/>
        </w:rPr>
        <w:t xml:space="preserve"> </w:t>
      </w:r>
      <w:r w:rsidR="00140116" w:rsidRPr="00140116">
        <w:rPr>
          <w:rFonts w:ascii="Times New Roman" w:hAnsi="Times New Roman" w:cs="Times New Roman"/>
          <w:sz w:val="28"/>
          <w:szCs w:val="28"/>
        </w:rPr>
        <w:t xml:space="preserve">как воплощение аудиторами различных рациональностей </w:t>
      </w:r>
      <w:r w:rsidR="0044644C" w:rsidRPr="009710B6">
        <w:rPr>
          <w:rFonts w:ascii="Times New Roman" w:hAnsi="Times New Roman" w:cs="Times New Roman"/>
          <w:sz w:val="28"/>
          <w:szCs w:val="28"/>
        </w:rPr>
        <w:t>[6</w:t>
      </w:r>
      <w:r w:rsidR="0040098E" w:rsidRPr="0040098E">
        <w:rPr>
          <w:rFonts w:ascii="Times New Roman" w:hAnsi="Times New Roman" w:cs="Times New Roman"/>
          <w:sz w:val="28"/>
          <w:szCs w:val="28"/>
        </w:rPr>
        <w:t>1</w:t>
      </w:r>
      <w:r w:rsidR="0044644C" w:rsidRPr="009710B6">
        <w:rPr>
          <w:rFonts w:ascii="Times New Roman" w:hAnsi="Times New Roman" w:cs="Times New Roman"/>
          <w:sz w:val="28"/>
          <w:szCs w:val="28"/>
        </w:rPr>
        <w:t>, 6</w:t>
      </w:r>
      <w:r w:rsidR="0040098E" w:rsidRPr="0040098E">
        <w:rPr>
          <w:rFonts w:ascii="Times New Roman" w:hAnsi="Times New Roman" w:cs="Times New Roman"/>
          <w:sz w:val="28"/>
          <w:szCs w:val="28"/>
        </w:rPr>
        <w:t>2</w:t>
      </w:r>
      <w:r w:rsidR="0044644C" w:rsidRPr="009710B6">
        <w:rPr>
          <w:rFonts w:ascii="Times New Roman" w:hAnsi="Times New Roman" w:cs="Times New Roman"/>
          <w:sz w:val="28"/>
          <w:szCs w:val="28"/>
        </w:rPr>
        <w:t>]</w:t>
      </w:r>
      <w:r w:rsidR="00140116" w:rsidRPr="00140116">
        <w:rPr>
          <w:rFonts w:ascii="Times New Roman" w:hAnsi="Times New Roman" w:cs="Times New Roman"/>
          <w:sz w:val="28"/>
          <w:szCs w:val="28"/>
        </w:rPr>
        <w:t>.</w:t>
      </w:r>
    </w:p>
    <w:p w14:paraId="4EE4E067" w14:textId="68E43BBF" w:rsidR="009710B6" w:rsidRDefault="00140116" w:rsidP="00C667B4">
      <w:pPr>
        <w:spacing w:after="0" w:line="240" w:lineRule="auto"/>
        <w:ind w:firstLine="709"/>
        <w:jc w:val="both"/>
        <w:rPr>
          <w:rFonts w:ascii="Times New Roman" w:hAnsi="Times New Roman" w:cs="Times New Roman"/>
          <w:sz w:val="28"/>
          <w:szCs w:val="28"/>
        </w:rPr>
      </w:pPr>
      <w:r w:rsidRPr="00140116">
        <w:rPr>
          <w:rFonts w:ascii="Times New Roman" w:hAnsi="Times New Roman" w:cs="Times New Roman"/>
          <w:sz w:val="28"/>
          <w:szCs w:val="28"/>
        </w:rPr>
        <w:t xml:space="preserve">Сфера охвата </w:t>
      </w:r>
      <w:r w:rsidR="009710B6">
        <w:rPr>
          <w:rFonts w:ascii="Times New Roman" w:hAnsi="Times New Roman" w:cs="Times New Roman"/>
          <w:sz w:val="28"/>
          <w:szCs w:val="28"/>
          <w:lang w:val="kk-KZ"/>
        </w:rPr>
        <w:t>аудита эффективности</w:t>
      </w:r>
      <w:r w:rsidRPr="00140116">
        <w:rPr>
          <w:rFonts w:ascii="Times New Roman" w:hAnsi="Times New Roman" w:cs="Times New Roman"/>
          <w:sz w:val="28"/>
          <w:szCs w:val="28"/>
        </w:rPr>
        <w:t xml:space="preserve"> шире, чем аудит финансовой отчетности, поскольку он опирается на использование многочисленных показателей эффективности, стандартов качества и использование новых данных, в том числе нефинансовых данные, которые не подпадаю</w:t>
      </w:r>
      <w:r w:rsidR="009710B6">
        <w:rPr>
          <w:rFonts w:ascii="Times New Roman" w:hAnsi="Times New Roman" w:cs="Times New Roman"/>
          <w:sz w:val="28"/>
          <w:szCs w:val="28"/>
        </w:rPr>
        <w:t xml:space="preserve">т под сферу финансовой ревизии </w:t>
      </w:r>
      <w:r w:rsidR="009710B6" w:rsidRPr="009710B6">
        <w:rPr>
          <w:rFonts w:ascii="Times New Roman" w:hAnsi="Times New Roman" w:cs="Times New Roman"/>
          <w:sz w:val="28"/>
          <w:szCs w:val="28"/>
        </w:rPr>
        <w:t>[</w:t>
      </w:r>
      <w:r w:rsidR="0040098E" w:rsidRPr="0040098E">
        <w:rPr>
          <w:rFonts w:ascii="Times New Roman" w:hAnsi="Times New Roman" w:cs="Times New Roman"/>
          <w:sz w:val="28"/>
          <w:szCs w:val="28"/>
        </w:rPr>
        <w:t>60</w:t>
      </w:r>
      <w:r w:rsidR="0021696D">
        <w:rPr>
          <w:rFonts w:ascii="Times New Roman" w:hAnsi="Times New Roman" w:cs="Times New Roman"/>
          <w:sz w:val="28"/>
          <w:szCs w:val="28"/>
          <w:lang w:val="kk-KZ"/>
        </w:rPr>
        <w:t>, р. 302-331</w:t>
      </w:r>
      <w:r w:rsidR="009710B6" w:rsidRPr="009710B6">
        <w:rPr>
          <w:rFonts w:ascii="Times New Roman" w:hAnsi="Times New Roman" w:cs="Times New Roman"/>
          <w:sz w:val="28"/>
          <w:szCs w:val="28"/>
        </w:rPr>
        <w:t>]</w:t>
      </w:r>
      <w:r w:rsidR="009710B6">
        <w:rPr>
          <w:rFonts w:ascii="Times New Roman" w:hAnsi="Times New Roman" w:cs="Times New Roman"/>
          <w:sz w:val="28"/>
          <w:szCs w:val="28"/>
        </w:rPr>
        <w:t xml:space="preserve">. </w:t>
      </w:r>
      <w:r w:rsidR="0021696D">
        <w:rPr>
          <w:rFonts w:ascii="Times New Roman" w:hAnsi="Times New Roman" w:cs="Times New Roman"/>
          <w:sz w:val="28"/>
          <w:szCs w:val="28"/>
        </w:rPr>
        <w:t xml:space="preserve">Grönlund et al. </w:t>
      </w:r>
      <w:r w:rsidRPr="00140116">
        <w:rPr>
          <w:rFonts w:ascii="Times New Roman" w:hAnsi="Times New Roman" w:cs="Times New Roman"/>
          <w:sz w:val="28"/>
          <w:szCs w:val="28"/>
        </w:rPr>
        <w:t xml:space="preserve">(2011) определил восемь типов </w:t>
      </w:r>
      <w:r w:rsidR="009710B6">
        <w:rPr>
          <w:rFonts w:ascii="Times New Roman" w:hAnsi="Times New Roman" w:cs="Times New Roman"/>
          <w:sz w:val="28"/>
          <w:szCs w:val="28"/>
        </w:rPr>
        <w:t>аудита эффективности</w:t>
      </w:r>
      <w:r w:rsidRPr="00140116">
        <w:rPr>
          <w:rFonts w:ascii="Times New Roman" w:hAnsi="Times New Roman" w:cs="Times New Roman"/>
          <w:sz w:val="28"/>
          <w:szCs w:val="28"/>
        </w:rPr>
        <w:t>, охватывающих экономику, эффективность, результативность, системн</w:t>
      </w:r>
      <w:r w:rsidR="009710B6">
        <w:rPr>
          <w:rFonts w:ascii="Times New Roman" w:hAnsi="Times New Roman" w:cs="Times New Roman"/>
          <w:sz w:val="28"/>
          <w:szCs w:val="28"/>
        </w:rPr>
        <w:t>ость</w:t>
      </w:r>
      <w:r w:rsidRPr="00140116">
        <w:rPr>
          <w:rFonts w:ascii="Times New Roman" w:hAnsi="Times New Roman" w:cs="Times New Roman"/>
          <w:sz w:val="28"/>
          <w:szCs w:val="28"/>
        </w:rPr>
        <w:t>, администрирование, связ</w:t>
      </w:r>
      <w:r w:rsidR="009710B6">
        <w:rPr>
          <w:rFonts w:ascii="Times New Roman" w:hAnsi="Times New Roman" w:cs="Times New Roman"/>
          <w:sz w:val="28"/>
          <w:szCs w:val="28"/>
        </w:rPr>
        <w:t>ь</w:t>
      </w:r>
      <w:r w:rsidRPr="00140116">
        <w:rPr>
          <w:rFonts w:ascii="Times New Roman" w:hAnsi="Times New Roman" w:cs="Times New Roman"/>
          <w:sz w:val="28"/>
          <w:szCs w:val="28"/>
        </w:rPr>
        <w:t xml:space="preserve"> с целями, политику и эм</w:t>
      </w:r>
      <w:r w:rsidR="006773D5">
        <w:rPr>
          <w:rFonts w:ascii="Times New Roman" w:hAnsi="Times New Roman" w:cs="Times New Roman"/>
          <w:sz w:val="28"/>
          <w:szCs w:val="28"/>
        </w:rPr>
        <w:t xml:space="preserve">пирически обоснованные аудиты. </w:t>
      </w:r>
    </w:p>
    <w:p w14:paraId="5A0E0B56" w14:textId="25A39E76" w:rsidR="006773D5" w:rsidRPr="006773D5" w:rsidRDefault="006773D5"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Есть д</w:t>
      </w:r>
      <w:r w:rsidRPr="006773D5">
        <w:rPr>
          <w:rFonts w:ascii="Times New Roman" w:hAnsi="Times New Roman" w:cs="Times New Roman"/>
          <w:sz w:val="28"/>
          <w:szCs w:val="28"/>
        </w:rPr>
        <w:t xml:space="preserve">ва аспекта аудита </w:t>
      </w:r>
      <w:r>
        <w:rPr>
          <w:rFonts w:ascii="Times New Roman" w:hAnsi="Times New Roman" w:cs="Times New Roman"/>
          <w:sz w:val="28"/>
          <w:szCs w:val="28"/>
        </w:rPr>
        <w:t>эффективности</w:t>
      </w:r>
      <w:r w:rsidRPr="006773D5">
        <w:rPr>
          <w:rFonts w:ascii="Times New Roman" w:hAnsi="Times New Roman" w:cs="Times New Roman"/>
          <w:sz w:val="28"/>
          <w:szCs w:val="28"/>
        </w:rPr>
        <w:t>: подотчетность и результативность</w:t>
      </w:r>
      <w:r>
        <w:rPr>
          <w:rFonts w:ascii="Times New Roman" w:hAnsi="Times New Roman" w:cs="Times New Roman"/>
          <w:sz w:val="28"/>
          <w:szCs w:val="28"/>
        </w:rPr>
        <w:t>.</w:t>
      </w:r>
      <w:r w:rsidRPr="006773D5">
        <w:rPr>
          <w:rFonts w:ascii="Times New Roman" w:hAnsi="Times New Roman" w:cs="Times New Roman"/>
          <w:sz w:val="28"/>
          <w:szCs w:val="28"/>
        </w:rPr>
        <w:t xml:space="preserve"> Во-первых, это содействие подотчетности общественности путем представления докладов об использовании правительством государственных ресурсов </w:t>
      </w:r>
      <w:r w:rsidR="00C83765" w:rsidRPr="00C83765">
        <w:rPr>
          <w:rFonts w:ascii="Times New Roman" w:hAnsi="Times New Roman" w:cs="Times New Roman"/>
          <w:sz w:val="28"/>
          <w:szCs w:val="28"/>
        </w:rPr>
        <w:t>[6</w:t>
      </w:r>
      <w:r w:rsidR="0040098E" w:rsidRPr="0040098E">
        <w:rPr>
          <w:rFonts w:ascii="Times New Roman" w:hAnsi="Times New Roman" w:cs="Times New Roman"/>
          <w:sz w:val="28"/>
          <w:szCs w:val="28"/>
        </w:rPr>
        <w:t>3</w:t>
      </w:r>
      <w:r w:rsidR="00C83765" w:rsidRPr="00C83765">
        <w:rPr>
          <w:rFonts w:ascii="Times New Roman" w:hAnsi="Times New Roman" w:cs="Times New Roman"/>
          <w:sz w:val="28"/>
          <w:szCs w:val="28"/>
        </w:rPr>
        <w:t>]</w:t>
      </w:r>
      <w:r w:rsidRPr="006773D5">
        <w:rPr>
          <w:rFonts w:ascii="Times New Roman" w:hAnsi="Times New Roman" w:cs="Times New Roman"/>
          <w:sz w:val="28"/>
          <w:szCs w:val="28"/>
        </w:rPr>
        <w:t xml:space="preserve">. Во-вторых, оказание помощи руководителям органов государственного сектора в повышении эффективности государственной службы </w:t>
      </w:r>
      <w:r w:rsidR="00C83765" w:rsidRPr="00C83765">
        <w:rPr>
          <w:rFonts w:ascii="Times New Roman" w:hAnsi="Times New Roman" w:cs="Times New Roman"/>
          <w:sz w:val="28"/>
          <w:szCs w:val="28"/>
        </w:rPr>
        <w:t>[6</w:t>
      </w:r>
      <w:r w:rsidR="0040098E" w:rsidRPr="0040098E">
        <w:rPr>
          <w:rFonts w:ascii="Times New Roman" w:hAnsi="Times New Roman" w:cs="Times New Roman"/>
          <w:sz w:val="28"/>
          <w:szCs w:val="28"/>
        </w:rPr>
        <w:t>4</w:t>
      </w:r>
      <w:r w:rsidR="00C83765" w:rsidRPr="00C83765">
        <w:rPr>
          <w:rFonts w:ascii="Times New Roman" w:hAnsi="Times New Roman" w:cs="Times New Roman"/>
          <w:sz w:val="28"/>
          <w:szCs w:val="28"/>
        </w:rPr>
        <w:t>]</w:t>
      </w:r>
      <w:r w:rsidRPr="006773D5">
        <w:rPr>
          <w:rFonts w:ascii="Times New Roman" w:hAnsi="Times New Roman" w:cs="Times New Roman"/>
          <w:sz w:val="28"/>
          <w:szCs w:val="28"/>
        </w:rPr>
        <w:t xml:space="preserve">. </w:t>
      </w:r>
      <w:r w:rsidR="00C83765">
        <w:rPr>
          <w:rFonts w:ascii="Times New Roman" w:hAnsi="Times New Roman" w:cs="Times New Roman"/>
          <w:sz w:val="28"/>
          <w:szCs w:val="28"/>
        </w:rPr>
        <w:t>Аудит эффективности</w:t>
      </w:r>
      <w:r w:rsidRPr="006773D5">
        <w:rPr>
          <w:rFonts w:ascii="Times New Roman" w:hAnsi="Times New Roman" w:cs="Times New Roman"/>
          <w:sz w:val="28"/>
          <w:szCs w:val="28"/>
        </w:rPr>
        <w:t xml:space="preserve"> постепенно расширяет сферу охвата от первой ко второй, что порождает потенциальные компромиссы и напряженность между двумя целями. Исследования взаимосвязи между подотчетностью и производительностью в </w:t>
      </w:r>
      <w:r w:rsidR="00C83765">
        <w:rPr>
          <w:rFonts w:ascii="Times New Roman" w:hAnsi="Times New Roman" w:cs="Times New Roman"/>
          <w:sz w:val="28"/>
          <w:szCs w:val="28"/>
        </w:rPr>
        <w:t>аудите эффективности</w:t>
      </w:r>
      <w:r w:rsidRPr="006773D5">
        <w:rPr>
          <w:rFonts w:ascii="Times New Roman" w:hAnsi="Times New Roman" w:cs="Times New Roman"/>
          <w:sz w:val="28"/>
          <w:szCs w:val="28"/>
        </w:rPr>
        <w:t xml:space="preserve"> подчеркнули важность развенчания риторических и символических утверждений о природе </w:t>
      </w:r>
      <w:r w:rsidR="00170997">
        <w:rPr>
          <w:rFonts w:ascii="Times New Roman" w:hAnsi="Times New Roman" w:cs="Times New Roman"/>
          <w:sz w:val="28"/>
          <w:szCs w:val="28"/>
        </w:rPr>
        <w:t>аудита эффективности</w:t>
      </w:r>
      <w:r w:rsidR="00C83765">
        <w:rPr>
          <w:rFonts w:ascii="Times New Roman" w:hAnsi="Times New Roman" w:cs="Times New Roman"/>
          <w:sz w:val="28"/>
          <w:szCs w:val="28"/>
        </w:rPr>
        <w:t xml:space="preserve"> </w:t>
      </w:r>
      <w:r w:rsidR="00C83765" w:rsidRPr="00C83765">
        <w:rPr>
          <w:rFonts w:ascii="Times New Roman" w:hAnsi="Times New Roman" w:cs="Times New Roman"/>
          <w:sz w:val="28"/>
          <w:szCs w:val="28"/>
        </w:rPr>
        <w:t>[6</w:t>
      </w:r>
      <w:r w:rsidR="0040098E" w:rsidRPr="0040098E">
        <w:rPr>
          <w:rFonts w:ascii="Times New Roman" w:hAnsi="Times New Roman" w:cs="Times New Roman"/>
          <w:sz w:val="28"/>
          <w:szCs w:val="28"/>
        </w:rPr>
        <w:t>5</w:t>
      </w:r>
      <w:r w:rsidR="00C83765" w:rsidRPr="00C83765">
        <w:rPr>
          <w:rFonts w:ascii="Times New Roman" w:hAnsi="Times New Roman" w:cs="Times New Roman"/>
          <w:sz w:val="28"/>
          <w:szCs w:val="28"/>
        </w:rPr>
        <w:t>, 6</w:t>
      </w:r>
      <w:r w:rsidR="0040098E" w:rsidRPr="0040098E">
        <w:rPr>
          <w:rFonts w:ascii="Times New Roman" w:hAnsi="Times New Roman" w:cs="Times New Roman"/>
          <w:sz w:val="28"/>
          <w:szCs w:val="28"/>
        </w:rPr>
        <w:t>6</w:t>
      </w:r>
      <w:r w:rsidR="00C83765" w:rsidRPr="00C83765">
        <w:rPr>
          <w:rFonts w:ascii="Times New Roman" w:hAnsi="Times New Roman" w:cs="Times New Roman"/>
          <w:sz w:val="28"/>
          <w:szCs w:val="28"/>
        </w:rPr>
        <w:t>]</w:t>
      </w:r>
      <w:r w:rsidRPr="006773D5">
        <w:rPr>
          <w:rFonts w:ascii="Times New Roman" w:hAnsi="Times New Roman" w:cs="Times New Roman"/>
          <w:sz w:val="28"/>
          <w:szCs w:val="28"/>
        </w:rPr>
        <w:t xml:space="preserve">. </w:t>
      </w:r>
    </w:p>
    <w:p w14:paraId="60A45619" w14:textId="3CE18B71" w:rsidR="00170997" w:rsidRPr="00170997" w:rsidRDefault="006773D5" w:rsidP="00C667B4">
      <w:pPr>
        <w:spacing w:after="0" w:line="240" w:lineRule="auto"/>
        <w:ind w:firstLine="709"/>
        <w:jc w:val="both"/>
        <w:rPr>
          <w:rFonts w:ascii="Times New Roman" w:hAnsi="Times New Roman" w:cs="Times New Roman"/>
          <w:sz w:val="28"/>
          <w:szCs w:val="28"/>
        </w:rPr>
      </w:pPr>
      <w:r w:rsidRPr="006773D5">
        <w:rPr>
          <w:rFonts w:ascii="Times New Roman" w:hAnsi="Times New Roman" w:cs="Times New Roman"/>
          <w:sz w:val="28"/>
          <w:szCs w:val="28"/>
        </w:rPr>
        <w:t xml:space="preserve">Некоторые исследования показывают, что </w:t>
      </w:r>
      <w:r w:rsidR="00170997">
        <w:rPr>
          <w:rFonts w:ascii="Times New Roman" w:hAnsi="Times New Roman" w:cs="Times New Roman"/>
          <w:sz w:val="28"/>
          <w:szCs w:val="28"/>
        </w:rPr>
        <w:t>аудит эффективности</w:t>
      </w:r>
      <w:r w:rsidRPr="006773D5">
        <w:rPr>
          <w:rFonts w:ascii="Times New Roman" w:hAnsi="Times New Roman" w:cs="Times New Roman"/>
          <w:sz w:val="28"/>
          <w:szCs w:val="28"/>
        </w:rPr>
        <w:t xml:space="preserve"> может выполнять как роль подотчетности, так и поддерживать государственный сектор</w:t>
      </w:r>
      <w:r w:rsidR="00170997" w:rsidRPr="00170997">
        <w:t xml:space="preserve"> </w:t>
      </w:r>
      <w:r w:rsidR="00170997" w:rsidRPr="00170997">
        <w:rPr>
          <w:rFonts w:ascii="Times New Roman" w:hAnsi="Times New Roman" w:cs="Times New Roman"/>
          <w:sz w:val="28"/>
          <w:szCs w:val="28"/>
        </w:rPr>
        <w:t xml:space="preserve">в улучшении его эффективности </w:t>
      </w:r>
      <w:r w:rsidR="007E4C34" w:rsidRPr="007E4C34">
        <w:rPr>
          <w:rFonts w:ascii="Times New Roman" w:hAnsi="Times New Roman" w:cs="Times New Roman"/>
          <w:sz w:val="28"/>
          <w:szCs w:val="28"/>
        </w:rPr>
        <w:t>[6</w:t>
      </w:r>
      <w:r w:rsidR="0040098E" w:rsidRPr="0040098E">
        <w:rPr>
          <w:rFonts w:ascii="Times New Roman" w:hAnsi="Times New Roman" w:cs="Times New Roman"/>
          <w:sz w:val="28"/>
          <w:szCs w:val="28"/>
        </w:rPr>
        <w:t>7</w:t>
      </w:r>
      <w:r w:rsidR="0021696D">
        <w:rPr>
          <w:rFonts w:ascii="Times New Roman" w:hAnsi="Times New Roman" w:cs="Times New Roman"/>
          <w:sz w:val="28"/>
          <w:szCs w:val="28"/>
          <w:lang w:val="kk-KZ"/>
        </w:rPr>
        <w:t>-</w:t>
      </w:r>
      <w:r w:rsidR="007E4C34" w:rsidRPr="007E4C34">
        <w:rPr>
          <w:rFonts w:ascii="Times New Roman" w:hAnsi="Times New Roman" w:cs="Times New Roman"/>
          <w:sz w:val="28"/>
          <w:szCs w:val="28"/>
        </w:rPr>
        <w:t>6</w:t>
      </w:r>
      <w:r w:rsidR="0040098E" w:rsidRPr="0040098E">
        <w:rPr>
          <w:rFonts w:ascii="Times New Roman" w:hAnsi="Times New Roman" w:cs="Times New Roman"/>
          <w:sz w:val="28"/>
          <w:szCs w:val="28"/>
        </w:rPr>
        <w:t>9</w:t>
      </w:r>
      <w:r w:rsidR="007E4C34" w:rsidRPr="007E4C34">
        <w:rPr>
          <w:rFonts w:ascii="Times New Roman" w:hAnsi="Times New Roman" w:cs="Times New Roman"/>
          <w:sz w:val="28"/>
          <w:szCs w:val="28"/>
        </w:rPr>
        <w:t>]</w:t>
      </w:r>
      <w:r w:rsidR="00170997" w:rsidRPr="00170997">
        <w:rPr>
          <w:rFonts w:ascii="Times New Roman" w:hAnsi="Times New Roman" w:cs="Times New Roman"/>
          <w:sz w:val="28"/>
          <w:szCs w:val="28"/>
        </w:rPr>
        <w:t xml:space="preserve">. </w:t>
      </w:r>
      <w:r w:rsidR="007E4C34" w:rsidRPr="007E4C34">
        <w:rPr>
          <w:rFonts w:ascii="Times New Roman" w:hAnsi="Times New Roman" w:cs="Times New Roman"/>
          <w:sz w:val="28"/>
          <w:szCs w:val="28"/>
        </w:rPr>
        <w:t xml:space="preserve">Raudla </w:t>
      </w:r>
      <w:r w:rsidR="007E4C34">
        <w:rPr>
          <w:rFonts w:ascii="Times New Roman" w:hAnsi="Times New Roman" w:cs="Times New Roman"/>
          <w:sz w:val="28"/>
          <w:szCs w:val="28"/>
          <w:lang w:val="en-US"/>
        </w:rPr>
        <w:t>et</w:t>
      </w:r>
      <w:r w:rsidR="007E4C34" w:rsidRPr="007E4C34">
        <w:rPr>
          <w:rFonts w:ascii="Times New Roman" w:hAnsi="Times New Roman" w:cs="Times New Roman"/>
          <w:sz w:val="28"/>
          <w:szCs w:val="28"/>
        </w:rPr>
        <w:t xml:space="preserve"> </w:t>
      </w:r>
      <w:r w:rsidR="007E4C34">
        <w:rPr>
          <w:rFonts w:ascii="Times New Roman" w:hAnsi="Times New Roman" w:cs="Times New Roman"/>
          <w:sz w:val="28"/>
          <w:szCs w:val="28"/>
          <w:lang w:val="en-US"/>
        </w:rPr>
        <w:t>al</w:t>
      </w:r>
      <w:r w:rsidR="007E4C34" w:rsidRPr="007E4C34">
        <w:rPr>
          <w:rFonts w:ascii="Times New Roman" w:hAnsi="Times New Roman" w:cs="Times New Roman"/>
          <w:sz w:val="28"/>
          <w:szCs w:val="28"/>
        </w:rPr>
        <w:t>.</w:t>
      </w:r>
      <w:r w:rsidR="00170997" w:rsidRPr="00170997">
        <w:rPr>
          <w:rFonts w:ascii="Times New Roman" w:hAnsi="Times New Roman" w:cs="Times New Roman"/>
          <w:sz w:val="28"/>
          <w:szCs w:val="28"/>
        </w:rPr>
        <w:t xml:space="preserve"> утверждают, что нет компромисса между подотчетностью и функциями повышения производительности. Тем не менее, другие исследования более осмотрительны, подчеркивая риск конфликтов и возможность того, что одна функция может доминировать над другой </w:t>
      </w:r>
      <w:r w:rsidR="007E4C34" w:rsidRPr="007E4C34">
        <w:rPr>
          <w:rFonts w:ascii="Times New Roman" w:hAnsi="Times New Roman" w:cs="Times New Roman"/>
          <w:sz w:val="28"/>
          <w:szCs w:val="28"/>
        </w:rPr>
        <w:t>[</w:t>
      </w:r>
      <w:r w:rsidR="007F621F" w:rsidRPr="007F621F">
        <w:rPr>
          <w:rFonts w:ascii="Times New Roman" w:hAnsi="Times New Roman" w:cs="Times New Roman"/>
          <w:sz w:val="28"/>
          <w:szCs w:val="28"/>
        </w:rPr>
        <w:t>70</w:t>
      </w:r>
      <w:r w:rsidR="007E4C34" w:rsidRPr="007E4C34">
        <w:rPr>
          <w:rFonts w:ascii="Times New Roman" w:hAnsi="Times New Roman" w:cs="Times New Roman"/>
          <w:sz w:val="28"/>
          <w:szCs w:val="28"/>
        </w:rPr>
        <w:t>]</w:t>
      </w:r>
      <w:r w:rsidR="00170997" w:rsidRPr="00170997">
        <w:rPr>
          <w:rFonts w:ascii="Times New Roman" w:hAnsi="Times New Roman" w:cs="Times New Roman"/>
          <w:sz w:val="28"/>
          <w:szCs w:val="28"/>
        </w:rPr>
        <w:t xml:space="preserve">. Например, </w:t>
      </w:r>
      <w:r w:rsidR="007E4C34">
        <w:rPr>
          <w:rFonts w:ascii="Times New Roman" w:hAnsi="Times New Roman" w:cs="Times New Roman"/>
          <w:sz w:val="28"/>
          <w:szCs w:val="28"/>
        </w:rPr>
        <w:t>аудит эффективности</w:t>
      </w:r>
      <w:r w:rsidR="00170997" w:rsidRPr="00170997">
        <w:rPr>
          <w:rFonts w:ascii="Times New Roman" w:hAnsi="Times New Roman" w:cs="Times New Roman"/>
          <w:sz w:val="28"/>
          <w:szCs w:val="28"/>
        </w:rPr>
        <w:t xml:space="preserve"> может</w:t>
      </w:r>
      <w:r w:rsidR="007E4C34">
        <w:rPr>
          <w:rFonts w:ascii="Times New Roman" w:hAnsi="Times New Roman" w:cs="Times New Roman"/>
          <w:sz w:val="28"/>
          <w:szCs w:val="28"/>
        </w:rPr>
        <w:t xml:space="preserve"> использоваться в качестве традиционного подхода к аудиту соответствия </w:t>
      </w:r>
      <w:r w:rsidR="00170997" w:rsidRPr="00170997">
        <w:rPr>
          <w:rFonts w:ascii="Times New Roman" w:hAnsi="Times New Roman" w:cs="Times New Roman"/>
          <w:sz w:val="28"/>
          <w:szCs w:val="28"/>
        </w:rPr>
        <w:t>путем оценки уровня эффектив</w:t>
      </w:r>
      <w:r w:rsidR="007E4C34">
        <w:rPr>
          <w:rFonts w:ascii="Times New Roman" w:hAnsi="Times New Roman" w:cs="Times New Roman"/>
          <w:sz w:val="28"/>
          <w:szCs w:val="28"/>
        </w:rPr>
        <w:t>ности деятельности организации в</w:t>
      </w:r>
      <w:r w:rsidR="00170997" w:rsidRPr="00170997">
        <w:rPr>
          <w:rFonts w:ascii="Times New Roman" w:hAnsi="Times New Roman" w:cs="Times New Roman"/>
          <w:sz w:val="28"/>
          <w:szCs w:val="28"/>
        </w:rPr>
        <w:t xml:space="preserve"> отношении принятия </w:t>
      </w:r>
      <w:r w:rsidR="007E4C34">
        <w:rPr>
          <w:rFonts w:ascii="Times New Roman" w:hAnsi="Times New Roman" w:cs="Times New Roman"/>
          <w:sz w:val="28"/>
          <w:szCs w:val="28"/>
        </w:rPr>
        <w:t xml:space="preserve">адекватных процедур, нормы права и </w:t>
      </w:r>
      <w:r w:rsidR="00170997" w:rsidRPr="00170997">
        <w:rPr>
          <w:rFonts w:ascii="Times New Roman" w:hAnsi="Times New Roman" w:cs="Times New Roman"/>
          <w:sz w:val="28"/>
          <w:szCs w:val="28"/>
        </w:rPr>
        <w:t xml:space="preserve">нормативные акты </w:t>
      </w:r>
      <w:r w:rsidR="004A1118" w:rsidRPr="004A1118">
        <w:rPr>
          <w:rFonts w:ascii="Times New Roman" w:hAnsi="Times New Roman" w:cs="Times New Roman"/>
          <w:sz w:val="28"/>
          <w:szCs w:val="28"/>
        </w:rPr>
        <w:t>[7</w:t>
      </w:r>
      <w:r w:rsidR="007F621F" w:rsidRPr="007F621F">
        <w:rPr>
          <w:rFonts w:ascii="Times New Roman" w:hAnsi="Times New Roman" w:cs="Times New Roman"/>
          <w:sz w:val="28"/>
          <w:szCs w:val="28"/>
        </w:rPr>
        <w:t>1</w:t>
      </w:r>
      <w:r w:rsidR="004A1118" w:rsidRPr="004A1118">
        <w:rPr>
          <w:rFonts w:ascii="Times New Roman" w:hAnsi="Times New Roman" w:cs="Times New Roman"/>
          <w:sz w:val="28"/>
          <w:szCs w:val="28"/>
        </w:rPr>
        <w:t>]</w:t>
      </w:r>
      <w:r w:rsidR="00170997" w:rsidRPr="00170997">
        <w:rPr>
          <w:rFonts w:ascii="Times New Roman" w:hAnsi="Times New Roman" w:cs="Times New Roman"/>
          <w:sz w:val="28"/>
          <w:szCs w:val="28"/>
        </w:rPr>
        <w:t>. Grönlund et al. утверждают, что отчеты ВОФК часто приравнивают аудит с</w:t>
      </w:r>
      <w:r w:rsidR="004A1118">
        <w:rPr>
          <w:rFonts w:ascii="Times New Roman" w:hAnsi="Times New Roman" w:cs="Times New Roman"/>
          <w:sz w:val="28"/>
          <w:szCs w:val="28"/>
        </w:rPr>
        <w:t>оответствия</w:t>
      </w:r>
      <w:r w:rsidR="00170997" w:rsidRPr="00170997">
        <w:rPr>
          <w:rFonts w:ascii="Times New Roman" w:hAnsi="Times New Roman" w:cs="Times New Roman"/>
          <w:sz w:val="28"/>
          <w:szCs w:val="28"/>
        </w:rPr>
        <w:t xml:space="preserve"> к </w:t>
      </w:r>
      <w:r w:rsidR="004A1118">
        <w:rPr>
          <w:rFonts w:ascii="Times New Roman" w:hAnsi="Times New Roman" w:cs="Times New Roman"/>
          <w:sz w:val="28"/>
          <w:szCs w:val="28"/>
        </w:rPr>
        <w:t>аудиту эффективности</w:t>
      </w:r>
      <w:r w:rsidR="00170997" w:rsidRPr="00170997">
        <w:rPr>
          <w:rFonts w:ascii="Times New Roman" w:hAnsi="Times New Roman" w:cs="Times New Roman"/>
          <w:sz w:val="28"/>
          <w:szCs w:val="28"/>
        </w:rPr>
        <w:t>, оценивая соблюдение организациями закон</w:t>
      </w:r>
      <w:r w:rsidR="004A1118">
        <w:rPr>
          <w:rFonts w:ascii="Times New Roman" w:hAnsi="Times New Roman" w:cs="Times New Roman"/>
          <w:sz w:val="28"/>
          <w:szCs w:val="28"/>
        </w:rPr>
        <w:t xml:space="preserve">одательства, правил, политик и </w:t>
      </w:r>
      <w:r w:rsidR="00170997" w:rsidRPr="00170997">
        <w:rPr>
          <w:rFonts w:ascii="Times New Roman" w:hAnsi="Times New Roman" w:cs="Times New Roman"/>
          <w:sz w:val="28"/>
          <w:szCs w:val="28"/>
        </w:rPr>
        <w:t>мандатов. Интересно, что, по мнению некоторых, акцент на подотчетности будет препятствоват</w:t>
      </w:r>
      <w:r w:rsidR="004A1118">
        <w:rPr>
          <w:rFonts w:ascii="Times New Roman" w:hAnsi="Times New Roman" w:cs="Times New Roman"/>
          <w:sz w:val="28"/>
          <w:szCs w:val="28"/>
        </w:rPr>
        <w:t>ь повышению производительности.</w:t>
      </w:r>
      <w:r w:rsidR="00170997" w:rsidRPr="00170997">
        <w:rPr>
          <w:rFonts w:ascii="Times New Roman" w:hAnsi="Times New Roman" w:cs="Times New Roman"/>
          <w:sz w:val="28"/>
          <w:szCs w:val="28"/>
        </w:rPr>
        <w:t xml:space="preserve"> Например, Dubnick утверждает, что «вместо того, чтобы выступать в качестве движущей силы для желаемого уровня повышения производительности, подотчетность, как правило, «разрушитель», либо замедляя, либо останавливая улучшения». И наоборот, сосредоточение внимания на результатах деятельности может отвлекать внимание от соображений подотчетности</w:t>
      </w:r>
      <w:r w:rsidR="004A1118" w:rsidRPr="004A1118">
        <w:rPr>
          <w:rFonts w:ascii="Times New Roman" w:hAnsi="Times New Roman" w:cs="Times New Roman"/>
          <w:sz w:val="28"/>
          <w:szCs w:val="28"/>
        </w:rPr>
        <w:t xml:space="preserve"> [7</w:t>
      </w:r>
      <w:r w:rsidR="007F621F" w:rsidRPr="007F621F">
        <w:rPr>
          <w:rFonts w:ascii="Times New Roman" w:hAnsi="Times New Roman" w:cs="Times New Roman"/>
          <w:sz w:val="28"/>
          <w:szCs w:val="28"/>
        </w:rPr>
        <w:t>2</w:t>
      </w:r>
      <w:r w:rsidR="004A1118" w:rsidRPr="004A1118">
        <w:rPr>
          <w:rFonts w:ascii="Times New Roman" w:hAnsi="Times New Roman" w:cs="Times New Roman"/>
          <w:sz w:val="28"/>
          <w:szCs w:val="28"/>
        </w:rPr>
        <w:t>]</w:t>
      </w:r>
      <w:r w:rsidR="00170997" w:rsidRPr="00170997">
        <w:rPr>
          <w:rFonts w:ascii="Times New Roman" w:hAnsi="Times New Roman" w:cs="Times New Roman"/>
          <w:sz w:val="28"/>
          <w:szCs w:val="28"/>
        </w:rPr>
        <w:t xml:space="preserve">. </w:t>
      </w:r>
    </w:p>
    <w:p w14:paraId="708CA005" w14:textId="7588D761" w:rsidR="006773D5" w:rsidRDefault="004A1118"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022A2A">
        <w:rPr>
          <w:rFonts w:ascii="Times New Roman" w:hAnsi="Times New Roman" w:cs="Times New Roman"/>
          <w:i/>
          <w:sz w:val="28"/>
          <w:szCs w:val="28"/>
        </w:rPr>
        <w:t>тонкий</w:t>
      </w:r>
      <w:r w:rsidR="00170997" w:rsidRPr="00022A2A">
        <w:rPr>
          <w:rFonts w:ascii="Times New Roman" w:hAnsi="Times New Roman" w:cs="Times New Roman"/>
          <w:i/>
          <w:sz w:val="28"/>
          <w:szCs w:val="28"/>
        </w:rPr>
        <w:t xml:space="preserve"> баланс между подотчетностью и производительностью остается весьма спорным вопросом</w:t>
      </w:r>
      <w:r w:rsidR="00170997" w:rsidRPr="00170997">
        <w:rPr>
          <w:rFonts w:ascii="Times New Roman" w:hAnsi="Times New Roman" w:cs="Times New Roman"/>
          <w:sz w:val="28"/>
          <w:szCs w:val="28"/>
        </w:rPr>
        <w:t xml:space="preserve"> в освещении, который, вероятно, вызовет дальнейшие дебаты в будущем.</w:t>
      </w:r>
    </w:p>
    <w:p w14:paraId="27F5BA2C" w14:textId="086E7AC8" w:rsidR="00022A2A" w:rsidRPr="00022A2A" w:rsidRDefault="00022A2A" w:rsidP="00C667B4">
      <w:pPr>
        <w:spacing w:after="0" w:line="240" w:lineRule="auto"/>
        <w:ind w:firstLine="709"/>
        <w:jc w:val="both"/>
        <w:rPr>
          <w:rFonts w:ascii="Times New Roman" w:hAnsi="Times New Roman" w:cs="Times New Roman"/>
          <w:sz w:val="28"/>
          <w:szCs w:val="28"/>
        </w:rPr>
      </w:pPr>
      <w:r w:rsidRPr="00022A2A">
        <w:rPr>
          <w:rFonts w:ascii="Times New Roman" w:hAnsi="Times New Roman" w:cs="Times New Roman"/>
          <w:sz w:val="28"/>
          <w:szCs w:val="28"/>
        </w:rPr>
        <w:t xml:space="preserve">В нескольких исследованиях указывается на важность независимости как центрального условия обеспечения подотчетности генеральных ревизоров </w:t>
      </w:r>
      <w:r w:rsidR="006044C9" w:rsidRPr="006044C9">
        <w:rPr>
          <w:rFonts w:ascii="Times New Roman" w:hAnsi="Times New Roman" w:cs="Times New Roman"/>
          <w:sz w:val="28"/>
          <w:szCs w:val="28"/>
        </w:rPr>
        <w:t>[7</w:t>
      </w:r>
      <w:r w:rsidR="007F621F" w:rsidRPr="007F621F">
        <w:rPr>
          <w:rFonts w:ascii="Times New Roman" w:hAnsi="Times New Roman" w:cs="Times New Roman"/>
          <w:sz w:val="28"/>
          <w:szCs w:val="28"/>
        </w:rPr>
        <w:t>3</w:t>
      </w:r>
      <w:r w:rsidR="006044C9" w:rsidRPr="006044C9">
        <w:rPr>
          <w:rFonts w:ascii="Times New Roman" w:hAnsi="Times New Roman" w:cs="Times New Roman"/>
          <w:sz w:val="28"/>
          <w:szCs w:val="28"/>
        </w:rPr>
        <w:t>, 7</w:t>
      </w:r>
      <w:r w:rsidR="007F621F" w:rsidRPr="007F621F">
        <w:rPr>
          <w:rFonts w:ascii="Times New Roman" w:hAnsi="Times New Roman" w:cs="Times New Roman"/>
          <w:sz w:val="28"/>
          <w:szCs w:val="28"/>
        </w:rPr>
        <w:t>4</w:t>
      </w:r>
      <w:r w:rsidR="006044C9" w:rsidRPr="006044C9">
        <w:rPr>
          <w:rFonts w:ascii="Times New Roman" w:hAnsi="Times New Roman" w:cs="Times New Roman"/>
          <w:sz w:val="28"/>
          <w:szCs w:val="28"/>
        </w:rPr>
        <w:t>]</w:t>
      </w:r>
      <w:r w:rsidRPr="00022A2A">
        <w:rPr>
          <w:rFonts w:ascii="Times New Roman" w:hAnsi="Times New Roman" w:cs="Times New Roman"/>
          <w:sz w:val="28"/>
          <w:szCs w:val="28"/>
        </w:rPr>
        <w:t xml:space="preserve">. Это связано с </w:t>
      </w:r>
      <w:r w:rsidR="006044C9">
        <w:rPr>
          <w:rFonts w:ascii="Times New Roman" w:hAnsi="Times New Roman" w:cs="Times New Roman"/>
          <w:sz w:val="28"/>
          <w:szCs w:val="28"/>
        </w:rPr>
        <w:t xml:space="preserve">тем, </w:t>
      </w:r>
      <w:r w:rsidRPr="00022A2A">
        <w:rPr>
          <w:rFonts w:ascii="Times New Roman" w:hAnsi="Times New Roman" w:cs="Times New Roman"/>
          <w:sz w:val="28"/>
          <w:szCs w:val="28"/>
        </w:rPr>
        <w:t>что</w:t>
      </w:r>
      <w:r w:rsidR="006044C9">
        <w:rPr>
          <w:rFonts w:ascii="Times New Roman" w:hAnsi="Times New Roman" w:cs="Times New Roman"/>
          <w:sz w:val="28"/>
          <w:szCs w:val="28"/>
        </w:rPr>
        <w:t xml:space="preserve"> независимость аудиторов вместе</w:t>
      </w:r>
      <w:r w:rsidRPr="00022A2A">
        <w:rPr>
          <w:rFonts w:ascii="Times New Roman" w:hAnsi="Times New Roman" w:cs="Times New Roman"/>
          <w:sz w:val="28"/>
          <w:szCs w:val="28"/>
        </w:rPr>
        <w:t xml:space="preserve"> с их технической компетентнос</w:t>
      </w:r>
      <w:r w:rsidR="006044C9">
        <w:rPr>
          <w:rFonts w:ascii="Times New Roman" w:hAnsi="Times New Roman" w:cs="Times New Roman"/>
          <w:sz w:val="28"/>
          <w:szCs w:val="28"/>
        </w:rPr>
        <w:t xml:space="preserve">тью и полезностью результатов аудита </w:t>
      </w:r>
      <w:r w:rsidRPr="00022A2A">
        <w:rPr>
          <w:rFonts w:ascii="Times New Roman" w:hAnsi="Times New Roman" w:cs="Times New Roman"/>
          <w:sz w:val="28"/>
          <w:szCs w:val="28"/>
        </w:rPr>
        <w:t>буд</w:t>
      </w:r>
      <w:r w:rsidR="006044C9">
        <w:rPr>
          <w:rFonts w:ascii="Times New Roman" w:hAnsi="Times New Roman" w:cs="Times New Roman"/>
          <w:sz w:val="28"/>
          <w:szCs w:val="28"/>
        </w:rPr>
        <w:t xml:space="preserve">ет иметь решающее значение для </w:t>
      </w:r>
      <w:r w:rsidRPr="00022A2A">
        <w:rPr>
          <w:rFonts w:ascii="Times New Roman" w:hAnsi="Times New Roman" w:cs="Times New Roman"/>
          <w:sz w:val="28"/>
          <w:szCs w:val="28"/>
        </w:rPr>
        <w:t>обеспечения их достоверности. Например, в Австралии мандат аудиторов эффективности исключа</w:t>
      </w:r>
      <w:r w:rsidR="006044C9">
        <w:rPr>
          <w:rFonts w:ascii="Times New Roman" w:hAnsi="Times New Roman" w:cs="Times New Roman"/>
          <w:sz w:val="28"/>
          <w:szCs w:val="28"/>
        </w:rPr>
        <w:t xml:space="preserve">ет возможность комментирования </w:t>
      </w:r>
      <w:r w:rsidRPr="00022A2A">
        <w:rPr>
          <w:rFonts w:ascii="Times New Roman" w:hAnsi="Times New Roman" w:cs="Times New Roman"/>
          <w:sz w:val="28"/>
          <w:szCs w:val="28"/>
        </w:rPr>
        <w:t xml:space="preserve">вопросов государственной политики </w:t>
      </w:r>
      <w:r w:rsidR="006044C9" w:rsidRPr="006044C9">
        <w:rPr>
          <w:rFonts w:ascii="Times New Roman" w:hAnsi="Times New Roman" w:cs="Times New Roman"/>
          <w:sz w:val="28"/>
          <w:szCs w:val="28"/>
        </w:rPr>
        <w:t>[7</w:t>
      </w:r>
      <w:r w:rsidR="007F621F" w:rsidRPr="007F621F">
        <w:rPr>
          <w:rFonts w:ascii="Times New Roman" w:hAnsi="Times New Roman" w:cs="Times New Roman"/>
          <w:sz w:val="28"/>
          <w:szCs w:val="28"/>
        </w:rPr>
        <w:t>3</w:t>
      </w:r>
      <w:r w:rsidR="0021696D">
        <w:rPr>
          <w:rFonts w:ascii="Times New Roman" w:hAnsi="Times New Roman" w:cs="Times New Roman"/>
          <w:sz w:val="28"/>
          <w:szCs w:val="28"/>
          <w:lang w:val="kk-KZ"/>
        </w:rPr>
        <w:t>, р. 606-618</w:t>
      </w:r>
      <w:r w:rsidR="006044C9" w:rsidRPr="006044C9">
        <w:rPr>
          <w:rFonts w:ascii="Times New Roman" w:hAnsi="Times New Roman" w:cs="Times New Roman"/>
          <w:sz w:val="28"/>
          <w:szCs w:val="28"/>
        </w:rPr>
        <w:t>]</w:t>
      </w:r>
      <w:r w:rsidR="006044C9">
        <w:rPr>
          <w:rFonts w:ascii="Times New Roman" w:hAnsi="Times New Roman" w:cs="Times New Roman"/>
          <w:sz w:val="28"/>
          <w:szCs w:val="28"/>
        </w:rPr>
        <w:t xml:space="preserve">, в то время как </w:t>
      </w:r>
      <w:r w:rsidRPr="00022A2A">
        <w:rPr>
          <w:rFonts w:ascii="Times New Roman" w:hAnsi="Times New Roman" w:cs="Times New Roman"/>
          <w:sz w:val="28"/>
          <w:szCs w:val="28"/>
        </w:rPr>
        <w:t>датский ВОФК отдает приоритет независимости, а не актуальности для поддержания легитимности и дове</w:t>
      </w:r>
      <w:r w:rsidR="00F96AC9">
        <w:rPr>
          <w:rFonts w:ascii="Times New Roman" w:hAnsi="Times New Roman" w:cs="Times New Roman"/>
          <w:sz w:val="28"/>
          <w:szCs w:val="28"/>
        </w:rPr>
        <w:t xml:space="preserve">рия, особенно в неопределенной </w:t>
      </w:r>
      <w:r w:rsidRPr="00022A2A">
        <w:rPr>
          <w:rFonts w:ascii="Times New Roman" w:hAnsi="Times New Roman" w:cs="Times New Roman"/>
          <w:sz w:val="28"/>
          <w:szCs w:val="28"/>
        </w:rPr>
        <w:t>политической обстановке</w:t>
      </w:r>
      <w:r w:rsidR="00F96AC9" w:rsidRPr="00F96AC9">
        <w:rPr>
          <w:rFonts w:ascii="Times New Roman" w:hAnsi="Times New Roman" w:cs="Times New Roman"/>
          <w:sz w:val="28"/>
          <w:szCs w:val="28"/>
        </w:rPr>
        <w:t xml:space="preserve"> </w:t>
      </w:r>
      <w:r w:rsidR="006044C9" w:rsidRPr="006044C9">
        <w:rPr>
          <w:rFonts w:ascii="Times New Roman" w:hAnsi="Times New Roman" w:cs="Times New Roman"/>
          <w:sz w:val="28"/>
          <w:szCs w:val="28"/>
        </w:rPr>
        <w:t>[7</w:t>
      </w:r>
      <w:r w:rsidR="007F621F" w:rsidRPr="007F621F">
        <w:rPr>
          <w:rFonts w:ascii="Times New Roman" w:hAnsi="Times New Roman" w:cs="Times New Roman"/>
          <w:sz w:val="28"/>
          <w:szCs w:val="28"/>
        </w:rPr>
        <w:t>4</w:t>
      </w:r>
      <w:r w:rsidR="0021696D">
        <w:rPr>
          <w:rFonts w:ascii="Times New Roman" w:hAnsi="Times New Roman" w:cs="Times New Roman"/>
          <w:sz w:val="28"/>
          <w:szCs w:val="28"/>
          <w:lang w:val="kk-KZ"/>
        </w:rPr>
        <w:t>, р. 109-122</w:t>
      </w:r>
      <w:r w:rsidR="006044C9" w:rsidRPr="006044C9">
        <w:rPr>
          <w:rFonts w:ascii="Times New Roman" w:hAnsi="Times New Roman" w:cs="Times New Roman"/>
          <w:sz w:val="28"/>
          <w:szCs w:val="28"/>
        </w:rPr>
        <w:t>]</w:t>
      </w:r>
      <w:r w:rsidRPr="00022A2A">
        <w:rPr>
          <w:rFonts w:ascii="Times New Roman" w:hAnsi="Times New Roman" w:cs="Times New Roman"/>
          <w:sz w:val="28"/>
          <w:szCs w:val="28"/>
        </w:rPr>
        <w:t>.</w:t>
      </w:r>
    </w:p>
    <w:p w14:paraId="18F3F00C" w14:textId="030F48CE" w:rsidR="00022A2A" w:rsidRPr="00022A2A" w:rsidRDefault="00022A2A" w:rsidP="00C667B4">
      <w:pPr>
        <w:spacing w:after="0" w:line="240" w:lineRule="auto"/>
        <w:ind w:firstLine="709"/>
        <w:jc w:val="both"/>
        <w:rPr>
          <w:rFonts w:ascii="Times New Roman" w:hAnsi="Times New Roman" w:cs="Times New Roman"/>
          <w:sz w:val="28"/>
          <w:szCs w:val="28"/>
        </w:rPr>
      </w:pPr>
      <w:r w:rsidRPr="00022A2A">
        <w:rPr>
          <w:rFonts w:ascii="Times New Roman" w:hAnsi="Times New Roman" w:cs="Times New Roman"/>
          <w:sz w:val="28"/>
          <w:szCs w:val="28"/>
        </w:rPr>
        <w:t xml:space="preserve">Однако ряд исследований показал, что осуществление влияния может нанести ущерб обеспечению независимости </w:t>
      </w:r>
      <w:r w:rsidR="00F96AC9" w:rsidRPr="00F96AC9">
        <w:rPr>
          <w:rFonts w:ascii="Times New Roman" w:hAnsi="Times New Roman" w:cs="Times New Roman"/>
          <w:sz w:val="28"/>
          <w:szCs w:val="28"/>
        </w:rPr>
        <w:t>[7</w:t>
      </w:r>
      <w:r w:rsidR="007F621F" w:rsidRPr="007F621F">
        <w:rPr>
          <w:rFonts w:ascii="Times New Roman" w:hAnsi="Times New Roman" w:cs="Times New Roman"/>
          <w:sz w:val="28"/>
          <w:szCs w:val="28"/>
        </w:rPr>
        <w:t>4</w:t>
      </w:r>
      <w:r w:rsidR="00F96AC9" w:rsidRPr="00F96AC9">
        <w:rPr>
          <w:rFonts w:ascii="Times New Roman" w:hAnsi="Times New Roman" w:cs="Times New Roman"/>
          <w:sz w:val="28"/>
          <w:szCs w:val="28"/>
        </w:rPr>
        <w:t>,</w:t>
      </w:r>
      <w:r w:rsidR="0021696D">
        <w:rPr>
          <w:rFonts w:ascii="Times New Roman" w:hAnsi="Times New Roman" w:cs="Times New Roman"/>
          <w:sz w:val="28"/>
          <w:szCs w:val="28"/>
          <w:lang w:val="kk-KZ"/>
        </w:rPr>
        <w:t xml:space="preserve"> р. 109-122; </w:t>
      </w:r>
      <w:r w:rsidR="00F96AC9" w:rsidRPr="00F96AC9">
        <w:rPr>
          <w:rFonts w:ascii="Times New Roman" w:hAnsi="Times New Roman" w:cs="Times New Roman"/>
          <w:sz w:val="28"/>
          <w:szCs w:val="28"/>
        </w:rPr>
        <w:t>7</w:t>
      </w:r>
      <w:r w:rsidR="007F621F" w:rsidRPr="007F621F">
        <w:rPr>
          <w:rFonts w:ascii="Times New Roman" w:hAnsi="Times New Roman" w:cs="Times New Roman"/>
          <w:sz w:val="28"/>
          <w:szCs w:val="28"/>
        </w:rPr>
        <w:t>5</w:t>
      </w:r>
      <w:r w:rsidR="00F96AC9" w:rsidRPr="00F96AC9">
        <w:rPr>
          <w:rFonts w:ascii="Times New Roman" w:hAnsi="Times New Roman" w:cs="Times New Roman"/>
          <w:sz w:val="28"/>
          <w:szCs w:val="28"/>
        </w:rPr>
        <w:t>]</w:t>
      </w:r>
      <w:r w:rsidRPr="00022A2A">
        <w:rPr>
          <w:rFonts w:ascii="Times New Roman" w:hAnsi="Times New Roman" w:cs="Times New Roman"/>
          <w:sz w:val="28"/>
          <w:szCs w:val="28"/>
        </w:rPr>
        <w:t>. Gendron et al. утверждают, что аудиторы должны найти баланс между пропагандой внедрения системы подотчетности за резуль</w:t>
      </w:r>
      <w:r w:rsidR="00F96AC9">
        <w:rPr>
          <w:rFonts w:ascii="Times New Roman" w:hAnsi="Times New Roman" w:cs="Times New Roman"/>
          <w:sz w:val="28"/>
          <w:szCs w:val="28"/>
        </w:rPr>
        <w:t>таты деятельности и сохранением</w:t>
      </w:r>
      <w:r w:rsidRPr="00022A2A">
        <w:rPr>
          <w:rFonts w:ascii="Times New Roman" w:hAnsi="Times New Roman" w:cs="Times New Roman"/>
          <w:sz w:val="28"/>
          <w:szCs w:val="28"/>
        </w:rPr>
        <w:t xml:space="preserve"> своей независимости</w:t>
      </w:r>
      <w:r w:rsidR="00F96AC9">
        <w:rPr>
          <w:rFonts w:ascii="Times New Roman" w:hAnsi="Times New Roman" w:cs="Times New Roman"/>
          <w:sz w:val="28"/>
          <w:szCs w:val="28"/>
        </w:rPr>
        <w:t xml:space="preserve">, с тем чтобы они могли </w:t>
      </w:r>
      <w:r w:rsidRPr="00022A2A">
        <w:rPr>
          <w:rFonts w:ascii="Times New Roman" w:hAnsi="Times New Roman" w:cs="Times New Roman"/>
          <w:sz w:val="28"/>
          <w:szCs w:val="28"/>
        </w:rPr>
        <w:t>бе</w:t>
      </w:r>
      <w:r w:rsidR="00F96AC9">
        <w:rPr>
          <w:rFonts w:ascii="Times New Roman" w:hAnsi="Times New Roman" w:cs="Times New Roman"/>
          <w:sz w:val="28"/>
          <w:szCs w:val="28"/>
        </w:rPr>
        <w:t>сстрашно выражать свое мнение</w:t>
      </w:r>
      <w:r w:rsidR="00F96AC9" w:rsidRPr="00F96AC9">
        <w:rPr>
          <w:rFonts w:ascii="Times New Roman" w:hAnsi="Times New Roman" w:cs="Times New Roman"/>
          <w:sz w:val="28"/>
          <w:szCs w:val="28"/>
        </w:rPr>
        <w:t xml:space="preserve"> [7</w:t>
      </w:r>
      <w:r w:rsidR="007F621F" w:rsidRPr="007F621F">
        <w:rPr>
          <w:rFonts w:ascii="Times New Roman" w:hAnsi="Times New Roman" w:cs="Times New Roman"/>
          <w:sz w:val="28"/>
          <w:szCs w:val="28"/>
        </w:rPr>
        <w:t>6</w:t>
      </w:r>
      <w:r w:rsidR="00F96AC9" w:rsidRPr="00F96AC9">
        <w:rPr>
          <w:rFonts w:ascii="Times New Roman" w:hAnsi="Times New Roman" w:cs="Times New Roman"/>
          <w:sz w:val="28"/>
          <w:szCs w:val="28"/>
        </w:rPr>
        <w:t>]</w:t>
      </w:r>
      <w:r w:rsidR="00F96AC9">
        <w:rPr>
          <w:rFonts w:ascii="Times New Roman" w:hAnsi="Times New Roman" w:cs="Times New Roman"/>
          <w:sz w:val="28"/>
          <w:szCs w:val="28"/>
        </w:rPr>
        <w:t xml:space="preserve">. </w:t>
      </w:r>
    </w:p>
    <w:p w14:paraId="614CA977" w14:textId="059C9F57" w:rsidR="00022A2A" w:rsidRPr="00022A2A" w:rsidRDefault="00F96AC9"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022A2A" w:rsidRPr="00022A2A">
        <w:rPr>
          <w:rFonts w:ascii="Times New Roman" w:hAnsi="Times New Roman" w:cs="Times New Roman"/>
          <w:sz w:val="28"/>
          <w:szCs w:val="28"/>
        </w:rPr>
        <w:t>омпромиссы, с которыми сталкиваются аудиторы, значительны, но поддержание этого потенциально нестабильного балан</w:t>
      </w:r>
      <w:r>
        <w:rPr>
          <w:rFonts w:ascii="Times New Roman" w:hAnsi="Times New Roman" w:cs="Times New Roman"/>
          <w:sz w:val="28"/>
          <w:szCs w:val="28"/>
        </w:rPr>
        <w:t xml:space="preserve">са имеет решающее значение для </w:t>
      </w:r>
      <w:r w:rsidR="00022A2A" w:rsidRPr="00022A2A">
        <w:rPr>
          <w:rFonts w:ascii="Times New Roman" w:hAnsi="Times New Roman" w:cs="Times New Roman"/>
          <w:sz w:val="28"/>
          <w:szCs w:val="28"/>
        </w:rPr>
        <w:t xml:space="preserve">эффективного внедрения </w:t>
      </w:r>
      <w:r>
        <w:rPr>
          <w:rFonts w:ascii="Times New Roman" w:hAnsi="Times New Roman" w:cs="Times New Roman"/>
          <w:sz w:val="28"/>
          <w:szCs w:val="28"/>
        </w:rPr>
        <w:t>аудита эффективности</w:t>
      </w:r>
      <w:r w:rsidR="00022A2A" w:rsidRPr="00022A2A">
        <w:rPr>
          <w:rFonts w:ascii="Times New Roman" w:hAnsi="Times New Roman" w:cs="Times New Roman"/>
          <w:sz w:val="28"/>
          <w:szCs w:val="28"/>
        </w:rPr>
        <w:t xml:space="preserve">, </w:t>
      </w:r>
      <w:r>
        <w:rPr>
          <w:rFonts w:ascii="Times New Roman" w:hAnsi="Times New Roman" w:cs="Times New Roman"/>
          <w:sz w:val="28"/>
          <w:szCs w:val="28"/>
        </w:rPr>
        <w:t xml:space="preserve">тем самым защищая общественные </w:t>
      </w:r>
      <w:r w:rsidR="00022A2A" w:rsidRPr="00022A2A">
        <w:rPr>
          <w:rFonts w:ascii="Times New Roman" w:hAnsi="Times New Roman" w:cs="Times New Roman"/>
          <w:sz w:val="28"/>
          <w:szCs w:val="28"/>
        </w:rPr>
        <w:t>интересы</w:t>
      </w:r>
      <w:r>
        <w:rPr>
          <w:rFonts w:ascii="Times New Roman" w:hAnsi="Times New Roman" w:cs="Times New Roman"/>
          <w:sz w:val="28"/>
          <w:szCs w:val="28"/>
        </w:rPr>
        <w:t xml:space="preserve">. Эти проблемы усугубляются </w:t>
      </w:r>
      <w:r w:rsidR="00022A2A" w:rsidRPr="00022A2A">
        <w:rPr>
          <w:rFonts w:ascii="Times New Roman" w:hAnsi="Times New Roman" w:cs="Times New Roman"/>
          <w:sz w:val="28"/>
          <w:szCs w:val="28"/>
        </w:rPr>
        <w:t xml:space="preserve">тем фактом, что концепция независимости действует по-разному от страны к стране. В целом, приведенные выше </w:t>
      </w:r>
      <w:r>
        <w:rPr>
          <w:rFonts w:ascii="Times New Roman" w:hAnsi="Times New Roman" w:cs="Times New Roman"/>
          <w:sz w:val="28"/>
          <w:szCs w:val="28"/>
        </w:rPr>
        <w:t>мнения</w:t>
      </w:r>
      <w:r w:rsidR="00022A2A" w:rsidRPr="00022A2A">
        <w:rPr>
          <w:rFonts w:ascii="Times New Roman" w:hAnsi="Times New Roman" w:cs="Times New Roman"/>
          <w:sz w:val="28"/>
          <w:szCs w:val="28"/>
        </w:rPr>
        <w:t xml:space="preserve"> свидетельствуют о том, что связь между независимостью</w:t>
      </w:r>
      <w:r>
        <w:rPr>
          <w:rFonts w:ascii="Times New Roman" w:hAnsi="Times New Roman" w:cs="Times New Roman"/>
          <w:sz w:val="28"/>
          <w:szCs w:val="28"/>
        </w:rPr>
        <w:t xml:space="preserve"> и влиянием не всегда проста. Скорее, это требует </w:t>
      </w:r>
      <w:r w:rsidR="00022A2A" w:rsidRPr="00022A2A">
        <w:rPr>
          <w:rFonts w:ascii="Times New Roman" w:hAnsi="Times New Roman" w:cs="Times New Roman"/>
          <w:sz w:val="28"/>
          <w:szCs w:val="28"/>
        </w:rPr>
        <w:t>постоянного балансирования для аудиторов, потому что обеспечение независим</w:t>
      </w:r>
      <w:r>
        <w:rPr>
          <w:rFonts w:ascii="Times New Roman" w:hAnsi="Times New Roman" w:cs="Times New Roman"/>
          <w:sz w:val="28"/>
          <w:szCs w:val="28"/>
        </w:rPr>
        <w:t xml:space="preserve">ости может означать жертвование возможностью </w:t>
      </w:r>
      <w:r w:rsidR="00022A2A" w:rsidRPr="00022A2A">
        <w:rPr>
          <w:rFonts w:ascii="Times New Roman" w:hAnsi="Times New Roman" w:cs="Times New Roman"/>
          <w:sz w:val="28"/>
          <w:szCs w:val="28"/>
        </w:rPr>
        <w:t>вли</w:t>
      </w:r>
      <w:r>
        <w:rPr>
          <w:rFonts w:ascii="Times New Roman" w:hAnsi="Times New Roman" w:cs="Times New Roman"/>
          <w:sz w:val="28"/>
          <w:szCs w:val="28"/>
        </w:rPr>
        <w:t xml:space="preserve">ять на организационные решения </w:t>
      </w:r>
      <w:r w:rsidR="00022A2A" w:rsidRPr="00022A2A">
        <w:rPr>
          <w:rFonts w:ascii="Times New Roman" w:hAnsi="Times New Roman" w:cs="Times New Roman"/>
          <w:sz w:val="28"/>
          <w:szCs w:val="28"/>
        </w:rPr>
        <w:t xml:space="preserve">государственного сектора </w:t>
      </w:r>
      <w:r w:rsidRPr="00F96AC9">
        <w:rPr>
          <w:rFonts w:ascii="Times New Roman" w:hAnsi="Times New Roman" w:cs="Times New Roman"/>
          <w:sz w:val="28"/>
          <w:szCs w:val="28"/>
        </w:rPr>
        <w:t>[7</w:t>
      </w:r>
      <w:r w:rsidR="007F621F" w:rsidRPr="007F621F">
        <w:rPr>
          <w:rFonts w:ascii="Times New Roman" w:hAnsi="Times New Roman" w:cs="Times New Roman"/>
          <w:sz w:val="28"/>
          <w:szCs w:val="28"/>
        </w:rPr>
        <w:t>3</w:t>
      </w:r>
      <w:r w:rsidR="0021696D">
        <w:rPr>
          <w:rFonts w:ascii="Times New Roman" w:hAnsi="Times New Roman" w:cs="Times New Roman"/>
          <w:sz w:val="28"/>
          <w:szCs w:val="28"/>
          <w:lang w:val="kk-KZ"/>
        </w:rPr>
        <w:t>, р. 601-618</w:t>
      </w:r>
      <w:r w:rsidRPr="00F96AC9">
        <w:rPr>
          <w:rFonts w:ascii="Times New Roman" w:hAnsi="Times New Roman" w:cs="Times New Roman"/>
          <w:sz w:val="28"/>
          <w:szCs w:val="28"/>
        </w:rPr>
        <w:t>]</w:t>
      </w:r>
      <w:r w:rsidR="00022A2A" w:rsidRPr="00022A2A">
        <w:rPr>
          <w:rFonts w:ascii="Times New Roman" w:hAnsi="Times New Roman" w:cs="Times New Roman"/>
          <w:sz w:val="28"/>
          <w:szCs w:val="28"/>
        </w:rPr>
        <w:t>.</w:t>
      </w:r>
    </w:p>
    <w:p w14:paraId="0C51994C" w14:textId="1FEA53B1" w:rsidR="002B154C" w:rsidRPr="002B154C" w:rsidRDefault="002B154C"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Kells</w:t>
      </w:r>
      <w:r w:rsidRPr="002B154C">
        <w:rPr>
          <w:rFonts w:ascii="Times New Roman" w:hAnsi="Times New Roman" w:cs="Times New Roman"/>
          <w:sz w:val="28"/>
          <w:szCs w:val="28"/>
        </w:rPr>
        <w:t xml:space="preserve"> указывает на </w:t>
      </w:r>
      <w:r w:rsidR="001D1B49">
        <w:rPr>
          <w:rFonts w:ascii="Times New Roman" w:hAnsi="Times New Roman" w:cs="Times New Roman"/>
          <w:sz w:val="28"/>
          <w:szCs w:val="28"/>
        </w:rPr>
        <w:t xml:space="preserve">«семь </w:t>
      </w:r>
      <w:r w:rsidRPr="002B154C">
        <w:rPr>
          <w:rFonts w:ascii="Times New Roman" w:hAnsi="Times New Roman" w:cs="Times New Roman"/>
          <w:sz w:val="28"/>
          <w:szCs w:val="28"/>
        </w:rPr>
        <w:t xml:space="preserve">смертных грехов» </w:t>
      </w:r>
      <w:r>
        <w:rPr>
          <w:rFonts w:ascii="Times New Roman" w:hAnsi="Times New Roman" w:cs="Times New Roman"/>
          <w:sz w:val="28"/>
          <w:szCs w:val="28"/>
        </w:rPr>
        <w:t>аудита эффективности, включая антиинновации</w:t>
      </w:r>
      <w:r w:rsidRPr="002B154C">
        <w:rPr>
          <w:rFonts w:ascii="Times New Roman" w:hAnsi="Times New Roman" w:cs="Times New Roman"/>
          <w:sz w:val="28"/>
          <w:szCs w:val="28"/>
        </w:rPr>
        <w:t>, придирки</w:t>
      </w:r>
      <w:r>
        <w:rPr>
          <w:rFonts w:ascii="Times New Roman" w:hAnsi="Times New Roman" w:cs="Times New Roman"/>
          <w:sz w:val="28"/>
          <w:szCs w:val="28"/>
        </w:rPr>
        <w:t xml:space="preserve">, разрывы в ожиданиях, </w:t>
      </w:r>
      <w:r w:rsidRPr="002B154C">
        <w:rPr>
          <w:rFonts w:ascii="Times New Roman" w:hAnsi="Times New Roman" w:cs="Times New Roman"/>
          <w:sz w:val="28"/>
          <w:szCs w:val="28"/>
        </w:rPr>
        <w:t>болонку, охоту за з</w:t>
      </w:r>
      <w:r w:rsidR="001D1B49">
        <w:rPr>
          <w:rFonts w:ascii="Times New Roman" w:hAnsi="Times New Roman" w:cs="Times New Roman"/>
          <w:sz w:val="28"/>
          <w:szCs w:val="28"/>
        </w:rPr>
        <w:t xml:space="preserve">аголовками, ненужные системы и </w:t>
      </w:r>
      <w:r w:rsidRPr="002B154C">
        <w:rPr>
          <w:rFonts w:ascii="Times New Roman" w:hAnsi="Times New Roman" w:cs="Times New Roman"/>
          <w:sz w:val="28"/>
          <w:szCs w:val="28"/>
        </w:rPr>
        <w:t>пустые ритуалы</w:t>
      </w:r>
      <w:r w:rsidR="0021696D">
        <w:rPr>
          <w:rFonts w:ascii="Times New Roman" w:hAnsi="Times New Roman" w:cs="Times New Roman"/>
          <w:sz w:val="28"/>
          <w:szCs w:val="28"/>
          <w:lang w:val="kk-KZ"/>
        </w:rPr>
        <w:t xml:space="preserve"> [7</w:t>
      </w:r>
      <w:r w:rsidR="007F621F" w:rsidRPr="007F621F">
        <w:rPr>
          <w:rFonts w:ascii="Times New Roman" w:hAnsi="Times New Roman" w:cs="Times New Roman"/>
          <w:sz w:val="28"/>
          <w:szCs w:val="28"/>
        </w:rPr>
        <w:t>7</w:t>
      </w:r>
      <w:r w:rsidR="0021696D">
        <w:rPr>
          <w:rFonts w:ascii="Times New Roman" w:hAnsi="Times New Roman" w:cs="Times New Roman"/>
          <w:sz w:val="28"/>
          <w:szCs w:val="28"/>
          <w:lang w:val="kk-KZ"/>
        </w:rPr>
        <w:t>]</w:t>
      </w:r>
      <w:r w:rsidRPr="002B154C">
        <w:rPr>
          <w:rFonts w:ascii="Times New Roman" w:hAnsi="Times New Roman" w:cs="Times New Roman"/>
          <w:sz w:val="28"/>
          <w:szCs w:val="28"/>
        </w:rPr>
        <w:t xml:space="preserve">. </w:t>
      </w:r>
      <w:r w:rsidR="001D1B49" w:rsidRPr="001D1B49">
        <w:rPr>
          <w:rFonts w:ascii="Times New Roman" w:hAnsi="Times New Roman" w:cs="Times New Roman"/>
          <w:sz w:val="28"/>
          <w:szCs w:val="28"/>
        </w:rPr>
        <w:t>Johnsen et al.</w:t>
      </w:r>
      <w:r w:rsidRPr="002B154C">
        <w:rPr>
          <w:rFonts w:ascii="Times New Roman" w:hAnsi="Times New Roman" w:cs="Times New Roman"/>
          <w:sz w:val="28"/>
          <w:szCs w:val="28"/>
        </w:rPr>
        <w:t xml:space="preserve"> показа</w:t>
      </w:r>
      <w:r w:rsidR="001D1B49">
        <w:rPr>
          <w:rFonts w:ascii="Times New Roman" w:hAnsi="Times New Roman" w:cs="Times New Roman"/>
          <w:sz w:val="28"/>
          <w:szCs w:val="28"/>
        </w:rPr>
        <w:t>л</w:t>
      </w:r>
      <w:r w:rsidRPr="002B154C">
        <w:rPr>
          <w:rFonts w:ascii="Times New Roman" w:hAnsi="Times New Roman" w:cs="Times New Roman"/>
          <w:sz w:val="28"/>
          <w:szCs w:val="28"/>
        </w:rPr>
        <w:t xml:space="preserve">, что </w:t>
      </w:r>
      <w:r w:rsidR="001D1B49">
        <w:rPr>
          <w:rFonts w:ascii="Times New Roman" w:hAnsi="Times New Roman" w:cs="Times New Roman"/>
          <w:sz w:val="28"/>
          <w:szCs w:val="28"/>
        </w:rPr>
        <w:t>аудит эффективности</w:t>
      </w:r>
      <w:r w:rsidRPr="002B154C">
        <w:rPr>
          <w:rFonts w:ascii="Times New Roman" w:hAnsi="Times New Roman" w:cs="Times New Roman"/>
          <w:sz w:val="28"/>
          <w:szCs w:val="28"/>
        </w:rPr>
        <w:t xml:space="preserve"> может стать ритуальной практикой, производящей комфорт, не вызывая улучшений</w:t>
      </w:r>
      <w:r w:rsidR="001D1B49">
        <w:rPr>
          <w:rFonts w:ascii="Times New Roman" w:hAnsi="Times New Roman" w:cs="Times New Roman"/>
          <w:sz w:val="28"/>
          <w:szCs w:val="28"/>
        </w:rPr>
        <w:t xml:space="preserve"> </w:t>
      </w:r>
      <w:r w:rsidR="001D1B49" w:rsidRPr="001D1B49">
        <w:rPr>
          <w:rFonts w:ascii="Times New Roman" w:hAnsi="Times New Roman" w:cs="Times New Roman"/>
          <w:sz w:val="28"/>
          <w:szCs w:val="28"/>
        </w:rPr>
        <w:t>[5</w:t>
      </w:r>
      <w:r w:rsidR="007F621F" w:rsidRPr="007F621F">
        <w:rPr>
          <w:rFonts w:ascii="Times New Roman" w:hAnsi="Times New Roman" w:cs="Times New Roman"/>
          <w:sz w:val="28"/>
          <w:szCs w:val="28"/>
        </w:rPr>
        <w:t>8</w:t>
      </w:r>
      <w:r w:rsidR="0021696D">
        <w:rPr>
          <w:rFonts w:ascii="Times New Roman" w:hAnsi="Times New Roman" w:cs="Times New Roman"/>
          <w:sz w:val="28"/>
          <w:szCs w:val="28"/>
          <w:lang w:val="kk-KZ"/>
        </w:rPr>
        <w:t>, р. 121-126</w:t>
      </w:r>
      <w:r w:rsidR="001D1B49" w:rsidRPr="001D1B49">
        <w:rPr>
          <w:rFonts w:ascii="Times New Roman" w:hAnsi="Times New Roman" w:cs="Times New Roman"/>
          <w:sz w:val="28"/>
          <w:szCs w:val="28"/>
        </w:rPr>
        <w:t>]</w:t>
      </w:r>
      <w:r w:rsidRPr="002B154C">
        <w:rPr>
          <w:rFonts w:ascii="Times New Roman" w:hAnsi="Times New Roman" w:cs="Times New Roman"/>
          <w:sz w:val="28"/>
          <w:szCs w:val="28"/>
        </w:rPr>
        <w:t>. Все</w:t>
      </w:r>
      <w:r w:rsidR="001D1B49">
        <w:rPr>
          <w:rFonts w:ascii="Times New Roman" w:hAnsi="Times New Roman" w:cs="Times New Roman"/>
          <w:sz w:val="28"/>
          <w:szCs w:val="28"/>
        </w:rPr>
        <w:t xml:space="preserve"> эти исследования указывают на </w:t>
      </w:r>
      <w:r w:rsidRPr="002B154C">
        <w:rPr>
          <w:rFonts w:ascii="Times New Roman" w:hAnsi="Times New Roman" w:cs="Times New Roman"/>
          <w:sz w:val="28"/>
          <w:szCs w:val="28"/>
        </w:rPr>
        <w:t xml:space="preserve">формалистические, церемониальные подходы к </w:t>
      </w:r>
      <w:r w:rsidR="001D1B49">
        <w:rPr>
          <w:rFonts w:ascii="Times New Roman" w:hAnsi="Times New Roman" w:cs="Times New Roman"/>
          <w:sz w:val="28"/>
          <w:szCs w:val="28"/>
        </w:rPr>
        <w:t>аудиту эффективности</w:t>
      </w:r>
      <w:r w:rsidRPr="002B154C">
        <w:rPr>
          <w:rFonts w:ascii="Times New Roman" w:hAnsi="Times New Roman" w:cs="Times New Roman"/>
          <w:sz w:val="28"/>
          <w:szCs w:val="28"/>
        </w:rPr>
        <w:t xml:space="preserve">, в которых процесс становится самоцелью и не приводит к ожидаемым </w:t>
      </w:r>
      <w:r w:rsidR="001D1B49">
        <w:rPr>
          <w:rFonts w:ascii="Times New Roman" w:hAnsi="Times New Roman" w:cs="Times New Roman"/>
          <w:sz w:val="28"/>
          <w:szCs w:val="28"/>
        </w:rPr>
        <w:t>выгодам</w:t>
      </w:r>
      <w:r w:rsidRPr="002B154C">
        <w:rPr>
          <w:rFonts w:ascii="Times New Roman" w:hAnsi="Times New Roman" w:cs="Times New Roman"/>
          <w:sz w:val="28"/>
          <w:szCs w:val="28"/>
        </w:rPr>
        <w:t>.</w:t>
      </w:r>
    </w:p>
    <w:p w14:paraId="18462DE6" w14:textId="4A328769" w:rsidR="002B154C" w:rsidRPr="002B154C" w:rsidRDefault="002B154C" w:rsidP="00C667B4">
      <w:pPr>
        <w:spacing w:after="0" w:line="240" w:lineRule="auto"/>
        <w:ind w:firstLine="709"/>
        <w:jc w:val="both"/>
        <w:rPr>
          <w:rFonts w:ascii="Times New Roman" w:hAnsi="Times New Roman" w:cs="Times New Roman"/>
          <w:sz w:val="28"/>
          <w:szCs w:val="28"/>
        </w:rPr>
      </w:pPr>
      <w:r w:rsidRPr="002B154C">
        <w:rPr>
          <w:rFonts w:ascii="Times New Roman" w:hAnsi="Times New Roman" w:cs="Times New Roman"/>
          <w:sz w:val="28"/>
          <w:szCs w:val="28"/>
        </w:rPr>
        <w:t xml:space="preserve">Вторым негативным последствием </w:t>
      </w:r>
      <w:r w:rsidR="001D1B49">
        <w:rPr>
          <w:rFonts w:ascii="Times New Roman" w:hAnsi="Times New Roman" w:cs="Times New Roman"/>
          <w:sz w:val="28"/>
          <w:szCs w:val="28"/>
        </w:rPr>
        <w:t>аудита эффективности</w:t>
      </w:r>
      <w:r w:rsidRPr="002B154C">
        <w:rPr>
          <w:rFonts w:ascii="Times New Roman" w:hAnsi="Times New Roman" w:cs="Times New Roman"/>
          <w:sz w:val="28"/>
          <w:szCs w:val="28"/>
        </w:rPr>
        <w:t xml:space="preserve"> является ее потенциал </w:t>
      </w:r>
      <w:r w:rsidRPr="001D1B49">
        <w:rPr>
          <w:rFonts w:ascii="Times New Roman" w:hAnsi="Times New Roman" w:cs="Times New Roman"/>
          <w:i/>
          <w:sz w:val="28"/>
          <w:szCs w:val="28"/>
        </w:rPr>
        <w:t>подорвать доверие гра</w:t>
      </w:r>
      <w:r w:rsidR="001D1B49" w:rsidRPr="001D1B49">
        <w:rPr>
          <w:rFonts w:ascii="Times New Roman" w:hAnsi="Times New Roman" w:cs="Times New Roman"/>
          <w:i/>
          <w:sz w:val="28"/>
          <w:szCs w:val="28"/>
        </w:rPr>
        <w:t>ждан к</w:t>
      </w:r>
      <w:r w:rsidRPr="001D1B49">
        <w:rPr>
          <w:rFonts w:ascii="Times New Roman" w:hAnsi="Times New Roman" w:cs="Times New Roman"/>
          <w:i/>
          <w:sz w:val="28"/>
          <w:szCs w:val="28"/>
        </w:rPr>
        <w:t xml:space="preserve"> государственным институтам</w:t>
      </w:r>
      <w:r w:rsidRPr="002B154C">
        <w:rPr>
          <w:rFonts w:ascii="Times New Roman" w:hAnsi="Times New Roman" w:cs="Times New Roman"/>
          <w:sz w:val="28"/>
          <w:szCs w:val="28"/>
        </w:rPr>
        <w:t xml:space="preserve"> п</w:t>
      </w:r>
      <w:r w:rsidR="001D1B49">
        <w:rPr>
          <w:rFonts w:ascii="Times New Roman" w:hAnsi="Times New Roman" w:cs="Times New Roman"/>
          <w:sz w:val="28"/>
          <w:szCs w:val="28"/>
        </w:rPr>
        <w:t xml:space="preserve">утем выявления плохих примеров </w:t>
      </w:r>
      <w:r w:rsidRPr="002B154C">
        <w:rPr>
          <w:rFonts w:ascii="Times New Roman" w:hAnsi="Times New Roman" w:cs="Times New Roman"/>
          <w:sz w:val="28"/>
          <w:szCs w:val="28"/>
        </w:rPr>
        <w:t>работы правительства и использования</w:t>
      </w:r>
      <w:r w:rsidR="001D1B49">
        <w:rPr>
          <w:rFonts w:ascii="Times New Roman" w:hAnsi="Times New Roman" w:cs="Times New Roman"/>
          <w:sz w:val="28"/>
          <w:szCs w:val="28"/>
        </w:rPr>
        <w:t xml:space="preserve"> правящей политической партией Стратегии «игры в вину», </w:t>
      </w:r>
      <w:r w:rsidRPr="002B154C">
        <w:rPr>
          <w:rFonts w:ascii="Times New Roman" w:hAnsi="Times New Roman" w:cs="Times New Roman"/>
          <w:sz w:val="28"/>
          <w:szCs w:val="28"/>
        </w:rPr>
        <w:t>ч</w:t>
      </w:r>
      <w:r w:rsidR="001D1B49">
        <w:rPr>
          <w:rFonts w:ascii="Times New Roman" w:hAnsi="Times New Roman" w:cs="Times New Roman"/>
          <w:sz w:val="28"/>
          <w:szCs w:val="28"/>
        </w:rPr>
        <w:t xml:space="preserve">тобы распределить или избежать </w:t>
      </w:r>
      <w:r w:rsidRPr="002B154C">
        <w:rPr>
          <w:rFonts w:ascii="Times New Roman" w:hAnsi="Times New Roman" w:cs="Times New Roman"/>
          <w:sz w:val="28"/>
          <w:szCs w:val="28"/>
        </w:rPr>
        <w:t xml:space="preserve">ответственности </w:t>
      </w:r>
      <w:r w:rsidR="001D1B49" w:rsidRPr="001D1B49">
        <w:rPr>
          <w:rFonts w:ascii="Times New Roman" w:hAnsi="Times New Roman" w:cs="Times New Roman"/>
          <w:sz w:val="28"/>
          <w:szCs w:val="28"/>
        </w:rPr>
        <w:t>[7</w:t>
      </w:r>
      <w:r w:rsidR="007F621F" w:rsidRPr="007F621F">
        <w:rPr>
          <w:rFonts w:ascii="Times New Roman" w:hAnsi="Times New Roman" w:cs="Times New Roman"/>
          <w:sz w:val="28"/>
          <w:szCs w:val="28"/>
        </w:rPr>
        <w:t>5</w:t>
      </w:r>
      <w:r w:rsidR="0021696D">
        <w:rPr>
          <w:rFonts w:ascii="Times New Roman" w:hAnsi="Times New Roman" w:cs="Times New Roman"/>
          <w:sz w:val="28"/>
          <w:szCs w:val="28"/>
          <w:lang w:val="kk-KZ"/>
        </w:rPr>
        <w:t>, р. 1263-1283</w:t>
      </w:r>
      <w:r w:rsidR="001D1B49" w:rsidRPr="001D1B49">
        <w:rPr>
          <w:rFonts w:ascii="Times New Roman" w:hAnsi="Times New Roman" w:cs="Times New Roman"/>
          <w:sz w:val="28"/>
          <w:szCs w:val="28"/>
        </w:rPr>
        <w:t>]</w:t>
      </w:r>
      <w:r w:rsidRPr="002B154C">
        <w:rPr>
          <w:rFonts w:ascii="Times New Roman" w:hAnsi="Times New Roman" w:cs="Times New Roman"/>
          <w:sz w:val="28"/>
          <w:szCs w:val="28"/>
        </w:rPr>
        <w:t xml:space="preserve">. Они предпочитают этот подход внесению необходимых изменений </w:t>
      </w:r>
      <w:r w:rsidR="001D1B49">
        <w:rPr>
          <w:rFonts w:ascii="Times New Roman" w:hAnsi="Times New Roman" w:cs="Times New Roman"/>
          <w:sz w:val="28"/>
          <w:szCs w:val="28"/>
        </w:rPr>
        <w:t xml:space="preserve">в политику и действия. </w:t>
      </w:r>
      <w:r w:rsidRPr="002B154C">
        <w:rPr>
          <w:rFonts w:ascii="Times New Roman" w:hAnsi="Times New Roman" w:cs="Times New Roman"/>
          <w:sz w:val="28"/>
          <w:szCs w:val="28"/>
        </w:rPr>
        <w:t xml:space="preserve">Например, </w:t>
      </w:r>
      <w:r w:rsidR="001D1B49">
        <w:rPr>
          <w:rFonts w:ascii="Times New Roman" w:hAnsi="Times New Roman" w:cs="Times New Roman"/>
          <w:sz w:val="28"/>
          <w:szCs w:val="28"/>
          <w:lang w:val="en-US"/>
        </w:rPr>
        <w:t>Barrett</w:t>
      </w:r>
      <w:r w:rsidR="001D1B49">
        <w:rPr>
          <w:rFonts w:ascii="Times New Roman" w:hAnsi="Times New Roman" w:cs="Times New Roman"/>
          <w:sz w:val="28"/>
          <w:szCs w:val="28"/>
        </w:rPr>
        <w:t xml:space="preserve"> подчеркивает, что</w:t>
      </w:r>
      <w:r w:rsidR="001D1B49" w:rsidRPr="003B0784">
        <w:rPr>
          <w:rFonts w:ascii="Times New Roman" w:hAnsi="Times New Roman" w:cs="Times New Roman"/>
          <w:sz w:val="28"/>
          <w:szCs w:val="28"/>
        </w:rPr>
        <w:t xml:space="preserve"> </w:t>
      </w:r>
      <w:r w:rsidR="001D1B49">
        <w:rPr>
          <w:rFonts w:ascii="Times New Roman" w:hAnsi="Times New Roman" w:cs="Times New Roman"/>
          <w:sz w:val="28"/>
          <w:szCs w:val="28"/>
        </w:rPr>
        <w:t>«Подотчетность –</w:t>
      </w:r>
      <w:r w:rsidRPr="002B154C">
        <w:rPr>
          <w:rFonts w:ascii="Times New Roman" w:hAnsi="Times New Roman" w:cs="Times New Roman"/>
          <w:sz w:val="28"/>
          <w:szCs w:val="28"/>
        </w:rPr>
        <w:t xml:space="preserve"> это не только контроль</w:t>
      </w:r>
      <w:r w:rsidR="0021696D">
        <w:rPr>
          <w:rFonts w:ascii="Times New Roman" w:hAnsi="Times New Roman" w:cs="Times New Roman"/>
          <w:sz w:val="28"/>
          <w:szCs w:val="28"/>
          <w:lang w:val="kk-KZ"/>
        </w:rPr>
        <w:t xml:space="preserve"> [7</w:t>
      </w:r>
      <w:r w:rsidR="007F621F" w:rsidRPr="00CC339B">
        <w:rPr>
          <w:rFonts w:ascii="Times New Roman" w:hAnsi="Times New Roman" w:cs="Times New Roman"/>
          <w:sz w:val="28"/>
          <w:szCs w:val="28"/>
        </w:rPr>
        <w:t>8</w:t>
      </w:r>
      <w:r w:rsidR="0021696D">
        <w:rPr>
          <w:rFonts w:ascii="Times New Roman" w:hAnsi="Times New Roman" w:cs="Times New Roman"/>
          <w:sz w:val="28"/>
          <w:szCs w:val="28"/>
          <w:lang w:val="kk-KZ"/>
        </w:rPr>
        <w:t>]</w:t>
      </w:r>
      <w:r w:rsidRPr="002B154C">
        <w:rPr>
          <w:rFonts w:ascii="Times New Roman" w:hAnsi="Times New Roman" w:cs="Times New Roman"/>
          <w:sz w:val="28"/>
          <w:szCs w:val="28"/>
        </w:rPr>
        <w:t>. Речь также идет о профилактике. Даже в вопросах д</w:t>
      </w:r>
      <w:r w:rsidR="00F43781">
        <w:rPr>
          <w:rFonts w:ascii="Times New Roman" w:hAnsi="Times New Roman" w:cs="Times New Roman"/>
          <w:sz w:val="28"/>
          <w:szCs w:val="28"/>
        </w:rPr>
        <w:t xml:space="preserve">оверия и общественного доверия </w:t>
      </w:r>
      <w:r w:rsidRPr="002B154C">
        <w:rPr>
          <w:rFonts w:ascii="Times New Roman" w:hAnsi="Times New Roman" w:cs="Times New Roman"/>
          <w:sz w:val="28"/>
          <w:szCs w:val="28"/>
        </w:rPr>
        <w:t>существует об</w:t>
      </w:r>
      <w:r w:rsidR="00F43781">
        <w:rPr>
          <w:rFonts w:ascii="Times New Roman" w:hAnsi="Times New Roman" w:cs="Times New Roman"/>
          <w:sz w:val="28"/>
          <w:szCs w:val="28"/>
        </w:rPr>
        <w:t xml:space="preserve">еспокоенность по поводу того, </w:t>
      </w:r>
      <w:r w:rsidRPr="002B154C">
        <w:rPr>
          <w:rFonts w:ascii="Times New Roman" w:hAnsi="Times New Roman" w:cs="Times New Roman"/>
          <w:sz w:val="28"/>
          <w:szCs w:val="28"/>
        </w:rPr>
        <w:t>что продолжающие</w:t>
      </w:r>
      <w:r w:rsidR="00F43781">
        <w:rPr>
          <w:rFonts w:ascii="Times New Roman" w:hAnsi="Times New Roman" w:cs="Times New Roman"/>
          <w:sz w:val="28"/>
          <w:szCs w:val="28"/>
        </w:rPr>
        <w:t xml:space="preserve">ся так называемые «негативные» </w:t>
      </w:r>
      <w:r w:rsidRPr="002B154C">
        <w:rPr>
          <w:rFonts w:ascii="Times New Roman" w:hAnsi="Times New Roman" w:cs="Times New Roman"/>
          <w:sz w:val="28"/>
          <w:szCs w:val="28"/>
        </w:rPr>
        <w:t>аудиторские отчеты о результатах деятельн</w:t>
      </w:r>
      <w:r w:rsidR="00F43781">
        <w:rPr>
          <w:rFonts w:ascii="Times New Roman" w:hAnsi="Times New Roman" w:cs="Times New Roman"/>
          <w:sz w:val="28"/>
          <w:szCs w:val="28"/>
        </w:rPr>
        <w:t xml:space="preserve">ости могут оказывать подрывное воздействие на государственные учреждения. Постоянная задача заключается в том, как обеспечить эффективность </w:t>
      </w:r>
      <w:r w:rsidRPr="002B154C">
        <w:rPr>
          <w:rFonts w:ascii="Times New Roman" w:hAnsi="Times New Roman" w:cs="Times New Roman"/>
          <w:sz w:val="28"/>
          <w:szCs w:val="28"/>
        </w:rPr>
        <w:t>а</w:t>
      </w:r>
      <w:r w:rsidR="00F43781">
        <w:rPr>
          <w:rFonts w:ascii="Times New Roman" w:hAnsi="Times New Roman" w:cs="Times New Roman"/>
          <w:sz w:val="28"/>
          <w:szCs w:val="28"/>
        </w:rPr>
        <w:t xml:space="preserve">удита эффективности и повысить </w:t>
      </w:r>
      <w:r w:rsidRPr="002B154C">
        <w:rPr>
          <w:rFonts w:ascii="Times New Roman" w:hAnsi="Times New Roman" w:cs="Times New Roman"/>
          <w:sz w:val="28"/>
          <w:szCs w:val="28"/>
        </w:rPr>
        <w:t>эффективность работы госу</w:t>
      </w:r>
      <w:r w:rsidR="00F43781">
        <w:rPr>
          <w:rFonts w:ascii="Times New Roman" w:hAnsi="Times New Roman" w:cs="Times New Roman"/>
          <w:sz w:val="28"/>
          <w:szCs w:val="28"/>
        </w:rPr>
        <w:t xml:space="preserve">дарственного сектора, что даст </w:t>
      </w:r>
      <w:r w:rsidRPr="002B154C">
        <w:rPr>
          <w:rFonts w:ascii="Times New Roman" w:hAnsi="Times New Roman" w:cs="Times New Roman"/>
          <w:sz w:val="28"/>
          <w:szCs w:val="28"/>
        </w:rPr>
        <w:t>парламентам, прави</w:t>
      </w:r>
      <w:r w:rsidR="00F43781">
        <w:rPr>
          <w:rFonts w:ascii="Times New Roman" w:hAnsi="Times New Roman" w:cs="Times New Roman"/>
          <w:sz w:val="28"/>
          <w:szCs w:val="28"/>
        </w:rPr>
        <w:t xml:space="preserve">тельствам и общим органам </w:t>
      </w:r>
      <w:r w:rsidRPr="002B154C">
        <w:rPr>
          <w:rFonts w:ascii="Times New Roman" w:hAnsi="Times New Roman" w:cs="Times New Roman"/>
          <w:sz w:val="28"/>
          <w:szCs w:val="28"/>
        </w:rPr>
        <w:t>по</w:t>
      </w:r>
      <w:r w:rsidR="00F43781">
        <w:rPr>
          <w:rFonts w:ascii="Times New Roman" w:hAnsi="Times New Roman" w:cs="Times New Roman"/>
          <w:sz w:val="28"/>
          <w:szCs w:val="28"/>
        </w:rPr>
        <w:t xml:space="preserve">вышение доверия общественности к государственному </w:t>
      </w:r>
      <w:r w:rsidRPr="002B154C">
        <w:rPr>
          <w:rFonts w:ascii="Times New Roman" w:hAnsi="Times New Roman" w:cs="Times New Roman"/>
          <w:sz w:val="28"/>
          <w:szCs w:val="28"/>
        </w:rPr>
        <w:t>секто</w:t>
      </w:r>
      <w:r w:rsidR="00F43781">
        <w:rPr>
          <w:rFonts w:ascii="Times New Roman" w:hAnsi="Times New Roman" w:cs="Times New Roman"/>
          <w:sz w:val="28"/>
          <w:szCs w:val="28"/>
        </w:rPr>
        <w:t xml:space="preserve">ру и достигнутым результатам». </w:t>
      </w:r>
    </w:p>
    <w:p w14:paraId="575B8C32" w14:textId="692AB844" w:rsidR="002B154C" w:rsidRPr="002B154C" w:rsidRDefault="002B154C" w:rsidP="00C667B4">
      <w:pPr>
        <w:spacing w:after="0" w:line="240" w:lineRule="auto"/>
        <w:ind w:firstLine="709"/>
        <w:jc w:val="both"/>
        <w:rPr>
          <w:rFonts w:ascii="Times New Roman" w:hAnsi="Times New Roman" w:cs="Times New Roman"/>
          <w:sz w:val="28"/>
          <w:szCs w:val="28"/>
        </w:rPr>
      </w:pPr>
      <w:r w:rsidRPr="002B154C">
        <w:rPr>
          <w:rFonts w:ascii="Times New Roman" w:hAnsi="Times New Roman" w:cs="Times New Roman"/>
          <w:sz w:val="28"/>
          <w:szCs w:val="28"/>
        </w:rPr>
        <w:t xml:space="preserve">Третья категория нежелательных последствий </w:t>
      </w:r>
      <w:r w:rsidR="00335043">
        <w:rPr>
          <w:rFonts w:ascii="Times New Roman" w:hAnsi="Times New Roman" w:cs="Times New Roman"/>
          <w:sz w:val="28"/>
          <w:szCs w:val="28"/>
        </w:rPr>
        <w:t>аудита эффективности</w:t>
      </w:r>
      <w:r w:rsidRPr="002B154C">
        <w:rPr>
          <w:rFonts w:ascii="Times New Roman" w:hAnsi="Times New Roman" w:cs="Times New Roman"/>
          <w:sz w:val="28"/>
          <w:szCs w:val="28"/>
        </w:rPr>
        <w:t xml:space="preserve"> относится к взаимодействию между аудиторами и теми, кто подвергается аудиту, поскольку </w:t>
      </w:r>
      <w:r w:rsidR="00335043">
        <w:rPr>
          <w:rFonts w:ascii="Times New Roman" w:hAnsi="Times New Roman" w:cs="Times New Roman"/>
          <w:sz w:val="28"/>
          <w:szCs w:val="28"/>
        </w:rPr>
        <w:t>аудит эффективности</w:t>
      </w:r>
      <w:r w:rsidRPr="002B154C">
        <w:rPr>
          <w:rFonts w:ascii="Times New Roman" w:hAnsi="Times New Roman" w:cs="Times New Roman"/>
          <w:sz w:val="28"/>
          <w:szCs w:val="28"/>
        </w:rPr>
        <w:t xml:space="preserve"> может также учитывать взаимные институ</w:t>
      </w:r>
      <w:r w:rsidR="00335043">
        <w:rPr>
          <w:rFonts w:ascii="Times New Roman" w:hAnsi="Times New Roman" w:cs="Times New Roman"/>
          <w:sz w:val="28"/>
          <w:szCs w:val="28"/>
        </w:rPr>
        <w:t xml:space="preserve">циональные интересы субъектов. </w:t>
      </w:r>
      <w:r w:rsidR="00D906C5">
        <w:rPr>
          <w:rFonts w:ascii="Times New Roman" w:hAnsi="Times New Roman" w:cs="Times New Roman"/>
          <w:sz w:val="28"/>
          <w:szCs w:val="28"/>
          <w:lang w:val="en-US"/>
        </w:rPr>
        <w:t>Morin</w:t>
      </w:r>
      <w:r w:rsidRPr="002B154C">
        <w:rPr>
          <w:rFonts w:ascii="Times New Roman" w:hAnsi="Times New Roman" w:cs="Times New Roman"/>
          <w:sz w:val="28"/>
          <w:szCs w:val="28"/>
        </w:rPr>
        <w:t xml:space="preserve"> пишет об «и</w:t>
      </w:r>
      <w:r w:rsidR="00335043">
        <w:rPr>
          <w:rFonts w:ascii="Times New Roman" w:hAnsi="Times New Roman" w:cs="Times New Roman"/>
          <w:sz w:val="28"/>
          <w:szCs w:val="28"/>
        </w:rPr>
        <w:t xml:space="preserve">нтуитивном лицемерии», выявляя </w:t>
      </w:r>
      <w:r w:rsidRPr="002B154C">
        <w:rPr>
          <w:rFonts w:ascii="Times New Roman" w:hAnsi="Times New Roman" w:cs="Times New Roman"/>
          <w:sz w:val="28"/>
          <w:szCs w:val="28"/>
        </w:rPr>
        <w:t>несоответс</w:t>
      </w:r>
      <w:r w:rsidR="00D906C5">
        <w:rPr>
          <w:rFonts w:ascii="Times New Roman" w:hAnsi="Times New Roman" w:cs="Times New Roman"/>
          <w:sz w:val="28"/>
          <w:szCs w:val="28"/>
        </w:rPr>
        <w:t>твие между ВОФК и «дискурсом и действиями, секретами и вещами политиков, оставленными невысказанными»</w:t>
      </w:r>
      <w:r w:rsidR="00D906C5" w:rsidRPr="00D906C5">
        <w:rPr>
          <w:rFonts w:ascii="Times New Roman" w:hAnsi="Times New Roman" w:cs="Times New Roman"/>
          <w:sz w:val="28"/>
          <w:szCs w:val="28"/>
        </w:rPr>
        <w:t xml:space="preserve"> [6</w:t>
      </w:r>
      <w:r w:rsidR="007F621F" w:rsidRPr="007F621F">
        <w:rPr>
          <w:rFonts w:ascii="Times New Roman" w:hAnsi="Times New Roman" w:cs="Times New Roman"/>
          <w:sz w:val="28"/>
          <w:szCs w:val="28"/>
        </w:rPr>
        <w:t>7</w:t>
      </w:r>
      <w:r w:rsidR="0021696D">
        <w:rPr>
          <w:rFonts w:ascii="Times New Roman" w:hAnsi="Times New Roman" w:cs="Times New Roman"/>
          <w:sz w:val="28"/>
          <w:szCs w:val="28"/>
          <w:lang w:val="kk-KZ"/>
        </w:rPr>
        <w:t>, р. 568-588</w:t>
      </w:r>
      <w:r w:rsidR="00D906C5" w:rsidRPr="00D906C5">
        <w:rPr>
          <w:rFonts w:ascii="Times New Roman" w:hAnsi="Times New Roman" w:cs="Times New Roman"/>
          <w:sz w:val="28"/>
          <w:szCs w:val="28"/>
        </w:rPr>
        <w:t>]</w:t>
      </w:r>
      <w:r w:rsidR="00D906C5">
        <w:rPr>
          <w:rFonts w:ascii="Times New Roman" w:hAnsi="Times New Roman" w:cs="Times New Roman"/>
          <w:sz w:val="28"/>
          <w:szCs w:val="28"/>
        </w:rPr>
        <w:t xml:space="preserve">. </w:t>
      </w:r>
      <w:r w:rsidRPr="002B154C">
        <w:rPr>
          <w:rFonts w:ascii="Times New Roman" w:hAnsi="Times New Roman" w:cs="Times New Roman"/>
          <w:sz w:val="28"/>
          <w:szCs w:val="28"/>
        </w:rPr>
        <w:t>Funnell показывает, как аудиторы могут изменить свои выводы, чтобы сделать их приемлемыми для правительств</w:t>
      </w:r>
      <w:r w:rsidR="00D906C5" w:rsidRPr="00D906C5">
        <w:rPr>
          <w:rFonts w:ascii="Times New Roman" w:hAnsi="Times New Roman" w:cs="Times New Roman"/>
          <w:sz w:val="28"/>
          <w:szCs w:val="28"/>
        </w:rPr>
        <w:t xml:space="preserve"> [7</w:t>
      </w:r>
      <w:r w:rsidR="007F621F" w:rsidRPr="007F621F">
        <w:rPr>
          <w:rFonts w:ascii="Times New Roman" w:hAnsi="Times New Roman" w:cs="Times New Roman"/>
          <w:sz w:val="28"/>
          <w:szCs w:val="28"/>
        </w:rPr>
        <w:t>9</w:t>
      </w:r>
      <w:r w:rsidR="00D906C5" w:rsidRPr="00D906C5">
        <w:rPr>
          <w:rFonts w:ascii="Times New Roman" w:hAnsi="Times New Roman" w:cs="Times New Roman"/>
          <w:sz w:val="28"/>
          <w:szCs w:val="28"/>
        </w:rPr>
        <w:t>]</w:t>
      </w:r>
      <w:r w:rsidRPr="002B154C">
        <w:rPr>
          <w:rFonts w:ascii="Times New Roman" w:hAnsi="Times New Roman" w:cs="Times New Roman"/>
          <w:sz w:val="28"/>
          <w:szCs w:val="28"/>
        </w:rPr>
        <w:t xml:space="preserve">. Анализ </w:t>
      </w:r>
      <w:r w:rsidR="001E2E68" w:rsidRPr="001E2E68">
        <w:rPr>
          <w:rFonts w:ascii="Times New Roman" w:hAnsi="Times New Roman" w:cs="Times New Roman"/>
          <w:sz w:val="28"/>
          <w:szCs w:val="28"/>
        </w:rPr>
        <w:t>Radcliffe</w:t>
      </w:r>
      <w:r w:rsidRPr="002B154C">
        <w:rPr>
          <w:rFonts w:ascii="Times New Roman" w:hAnsi="Times New Roman" w:cs="Times New Roman"/>
          <w:sz w:val="28"/>
          <w:szCs w:val="28"/>
        </w:rPr>
        <w:t xml:space="preserve"> проливает свет на то, как финансовая направленность </w:t>
      </w:r>
      <w:r w:rsidR="001E2E68">
        <w:rPr>
          <w:rFonts w:ascii="Times New Roman" w:hAnsi="Times New Roman" w:cs="Times New Roman"/>
          <w:sz w:val="28"/>
          <w:szCs w:val="28"/>
        </w:rPr>
        <w:t>аудита эффективности</w:t>
      </w:r>
      <w:r w:rsidRPr="002B154C">
        <w:rPr>
          <w:rFonts w:ascii="Times New Roman" w:hAnsi="Times New Roman" w:cs="Times New Roman"/>
          <w:sz w:val="28"/>
          <w:szCs w:val="28"/>
        </w:rPr>
        <w:t xml:space="preserve"> может стать </w:t>
      </w:r>
      <w:r w:rsidR="001E2E68">
        <w:rPr>
          <w:rFonts w:ascii="Times New Roman" w:hAnsi="Times New Roman" w:cs="Times New Roman"/>
          <w:sz w:val="28"/>
          <w:szCs w:val="28"/>
        </w:rPr>
        <w:t xml:space="preserve">прикрытием </w:t>
      </w:r>
      <w:r w:rsidRPr="002B154C">
        <w:rPr>
          <w:rFonts w:ascii="Times New Roman" w:hAnsi="Times New Roman" w:cs="Times New Roman"/>
          <w:sz w:val="28"/>
          <w:szCs w:val="28"/>
        </w:rPr>
        <w:t>для более глубоких социальных про</w:t>
      </w:r>
      <w:r w:rsidR="001E2E68">
        <w:rPr>
          <w:rFonts w:ascii="Times New Roman" w:hAnsi="Times New Roman" w:cs="Times New Roman"/>
          <w:sz w:val="28"/>
          <w:szCs w:val="28"/>
        </w:rPr>
        <w:t xml:space="preserve">блем в государственных </w:t>
      </w:r>
      <w:r w:rsidRPr="002B154C">
        <w:rPr>
          <w:rFonts w:ascii="Times New Roman" w:hAnsi="Times New Roman" w:cs="Times New Roman"/>
          <w:sz w:val="28"/>
          <w:szCs w:val="28"/>
        </w:rPr>
        <w:t>учреждениях</w:t>
      </w:r>
      <w:r w:rsidR="001E2E68">
        <w:rPr>
          <w:rFonts w:ascii="Times New Roman" w:hAnsi="Times New Roman" w:cs="Times New Roman"/>
          <w:sz w:val="28"/>
          <w:szCs w:val="28"/>
        </w:rPr>
        <w:t xml:space="preserve"> </w:t>
      </w:r>
      <w:r w:rsidR="001E2E68" w:rsidRPr="001E2E68">
        <w:rPr>
          <w:rFonts w:ascii="Times New Roman" w:hAnsi="Times New Roman" w:cs="Times New Roman"/>
          <w:sz w:val="28"/>
          <w:szCs w:val="28"/>
        </w:rPr>
        <w:t>[</w:t>
      </w:r>
      <w:r w:rsidR="007F621F" w:rsidRPr="007F621F">
        <w:rPr>
          <w:rFonts w:ascii="Times New Roman" w:hAnsi="Times New Roman" w:cs="Times New Roman"/>
          <w:sz w:val="28"/>
          <w:szCs w:val="28"/>
        </w:rPr>
        <w:t>80</w:t>
      </w:r>
      <w:r w:rsidR="001E2E68" w:rsidRPr="001E2E68">
        <w:rPr>
          <w:rFonts w:ascii="Times New Roman" w:hAnsi="Times New Roman" w:cs="Times New Roman"/>
          <w:sz w:val="28"/>
          <w:szCs w:val="28"/>
        </w:rPr>
        <w:t>]</w:t>
      </w:r>
      <w:r w:rsidR="001E2E68">
        <w:rPr>
          <w:rFonts w:ascii="Times New Roman" w:hAnsi="Times New Roman" w:cs="Times New Roman"/>
          <w:sz w:val="28"/>
          <w:szCs w:val="28"/>
        </w:rPr>
        <w:t xml:space="preserve">. </w:t>
      </w:r>
      <w:r w:rsidRPr="002B154C">
        <w:rPr>
          <w:rFonts w:ascii="Times New Roman" w:hAnsi="Times New Roman" w:cs="Times New Roman"/>
          <w:sz w:val="28"/>
          <w:szCs w:val="28"/>
        </w:rPr>
        <w:t xml:space="preserve">В его случае </w:t>
      </w:r>
      <w:r w:rsidR="001E2E68">
        <w:rPr>
          <w:rFonts w:ascii="Times New Roman" w:hAnsi="Times New Roman" w:cs="Times New Roman"/>
          <w:sz w:val="28"/>
          <w:szCs w:val="28"/>
        </w:rPr>
        <w:t>аудит эффективности</w:t>
      </w:r>
      <w:r w:rsidRPr="002B154C">
        <w:rPr>
          <w:rFonts w:ascii="Times New Roman" w:hAnsi="Times New Roman" w:cs="Times New Roman"/>
          <w:sz w:val="28"/>
          <w:szCs w:val="28"/>
        </w:rPr>
        <w:t xml:space="preserve"> было поручено устранить «финансовую чрезвычайную ситуацию», в результате чего большинство аудиторских заключений были в форме финансового диагноза, таким образом рассмотрение других проблем, с которыми сталкиваются граждане (например, </w:t>
      </w:r>
      <w:r w:rsidR="001E2E68">
        <w:rPr>
          <w:rFonts w:ascii="Times New Roman" w:hAnsi="Times New Roman" w:cs="Times New Roman"/>
          <w:sz w:val="28"/>
          <w:szCs w:val="28"/>
        </w:rPr>
        <w:t xml:space="preserve">бедность и жилищные условия). </w:t>
      </w:r>
    </w:p>
    <w:p w14:paraId="09B2B108" w14:textId="1C1295F7" w:rsidR="00170997" w:rsidRDefault="002B154C" w:rsidP="00C667B4">
      <w:pPr>
        <w:spacing w:after="0" w:line="240" w:lineRule="auto"/>
        <w:ind w:firstLine="709"/>
        <w:jc w:val="both"/>
        <w:rPr>
          <w:rFonts w:ascii="Times New Roman" w:hAnsi="Times New Roman" w:cs="Times New Roman"/>
          <w:sz w:val="28"/>
          <w:szCs w:val="28"/>
        </w:rPr>
      </w:pPr>
      <w:r w:rsidRPr="002B154C">
        <w:rPr>
          <w:rFonts w:ascii="Times New Roman" w:hAnsi="Times New Roman" w:cs="Times New Roman"/>
          <w:sz w:val="28"/>
          <w:szCs w:val="28"/>
        </w:rPr>
        <w:t xml:space="preserve">Однако, учитывая, что негативные последствия </w:t>
      </w:r>
      <w:r w:rsidR="001E2E68">
        <w:rPr>
          <w:rFonts w:ascii="Times New Roman" w:hAnsi="Times New Roman" w:cs="Times New Roman"/>
          <w:sz w:val="28"/>
          <w:szCs w:val="28"/>
        </w:rPr>
        <w:t>аудита эффективности</w:t>
      </w:r>
      <w:r w:rsidRPr="002B154C">
        <w:rPr>
          <w:rFonts w:ascii="Times New Roman" w:hAnsi="Times New Roman" w:cs="Times New Roman"/>
          <w:sz w:val="28"/>
          <w:szCs w:val="28"/>
        </w:rPr>
        <w:t xml:space="preserve"> ограничены, а в целом его положительные эффекты перевешивают эти негативные последствия, это может быть важно для правительств и других заинтересованных сторон поддерживать аудиторов и аудируемых лиц достаточными ресурсами, новыми методами и технологиями, а также высококачественными процессами оценки для улучшения </w:t>
      </w:r>
      <w:r w:rsidR="001E2E68">
        <w:rPr>
          <w:rFonts w:ascii="Times New Roman" w:hAnsi="Times New Roman" w:cs="Times New Roman"/>
          <w:sz w:val="28"/>
          <w:szCs w:val="28"/>
        </w:rPr>
        <w:t>аудита эффективности</w:t>
      </w:r>
      <w:r w:rsidRPr="002B154C">
        <w:rPr>
          <w:rFonts w:ascii="Times New Roman" w:hAnsi="Times New Roman" w:cs="Times New Roman"/>
          <w:sz w:val="28"/>
          <w:szCs w:val="28"/>
        </w:rPr>
        <w:t xml:space="preserve"> в качестве инструмента </w:t>
      </w:r>
      <w:r w:rsidR="00552AAB">
        <w:rPr>
          <w:rFonts w:ascii="Times New Roman" w:hAnsi="Times New Roman" w:cs="Times New Roman"/>
          <w:sz w:val="28"/>
          <w:szCs w:val="28"/>
        </w:rPr>
        <w:t xml:space="preserve">публичной подотчетности и </w:t>
      </w:r>
      <w:r w:rsidRPr="002B154C">
        <w:rPr>
          <w:rFonts w:ascii="Times New Roman" w:hAnsi="Times New Roman" w:cs="Times New Roman"/>
          <w:sz w:val="28"/>
          <w:szCs w:val="28"/>
        </w:rPr>
        <w:t xml:space="preserve">управления эффективностью </w:t>
      </w:r>
      <w:r w:rsidR="00552AAB" w:rsidRPr="00552AAB">
        <w:rPr>
          <w:rFonts w:ascii="Times New Roman" w:hAnsi="Times New Roman" w:cs="Times New Roman"/>
          <w:sz w:val="28"/>
          <w:szCs w:val="28"/>
        </w:rPr>
        <w:t>[8</w:t>
      </w:r>
      <w:r w:rsidR="00C27A73" w:rsidRPr="00CC339B">
        <w:rPr>
          <w:rFonts w:ascii="Times New Roman" w:hAnsi="Times New Roman" w:cs="Times New Roman"/>
          <w:sz w:val="28"/>
          <w:szCs w:val="28"/>
        </w:rPr>
        <w:t>1</w:t>
      </w:r>
      <w:r w:rsidR="00552AAB" w:rsidRPr="00552AAB">
        <w:rPr>
          <w:rFonts w:ascii="Times New Roman" w:hAnsi="Times New Roman" w:cs="Times New Roman"/>
          <w:sz w:val="28"/>
          <w:szCs w:val="28"/>
        </w:rPr>
        <w:t>]</w:t>
      </w:r>
      <w:r w:rsidRPr="002B154C">
        <w:rPr>
          <w:rFonts w:ascii="Times New Roman" w:hAnsi="Times New Roman" w:cs="Times New Roman"/>
          <w:sz w:val="28"/>
          <w:szCs w:val="28"/>
        </w:rPr>
        <w:t xml:space="preserve">. Более высокая осведомленность о трех рисках, описанных выше (акцент </w:t>
      </w:r>
      <w:r w:rsidR="00552AAB">
        <w:rPr>
          <w:rFonts w:ascii="Times New Roman" w:hAnsi="Times New Roman" w:cs="Times New Roman"/>
          <w:sz w:val="28"/>
          <w:szCs w:val="28"/>
        </w:rPr>
        <w:t xml:space="preserve">на соблюдении, возложение вины, а не активное реагирование на </w:t>
      </w:r>
      <w:r w:rsidRPr="002B154C">
        <w:rPr>
          <w:rFonts w:ascii="Times New Roman" w:hAnsi="Times New Roman" w:cs="Times New Roman"/>
          <w:sz w:val="28"/>
          <w:szCs w:val="28"/>
        </w:rPr>
        <w:t xml:space="preserve">результаты аудита и институциональное лицемерие) может помочь ученые и практики </w:t>
      </w:r>
      <w:r w:rsidR="007C32EC">
        <w:rPr>
          <w:rFonts w:ascii="Times New Roman" w:hAnsi="Times New Roman" w:cs="Times New Roman"/>
          <w:sz w:val="28"/>
          <w:szCs w:val="28"/>
          <w:lang w:val="kk-KZ"/>
        </w:rPr>
        <w:t>по</w:t>
      </w:r>
      <w:r w:rsidRPr="002B154C">
        <w:rPr>
          <w:rFonts w:ascii="Times New Roman" w:hAnsi="Times New Roman" w:cs="Times New Roman"/>
          <w:sz w:val="28"/>
          <w:szCs w:val="28"/>
        </w:rPr>
        <w:t>смотр</w:t>
      </w:r>
      <w:r w:rsidR="007C32EC">
        <w:rPr>
          <w:rFonts w:ascii="Times New Roman" w:hAnsi="Times New Roman" w:cs="Times New Roman"/>
          <w:sz w:val="28"/>
          <w:szCs w:val="28"/>
          <w:lang w:val="kk-KZ"/>
        </w:rPr>
        <w:t>еть</w:t>
      </w:r>
      <w:r w:rsidRPr="002B154C">
        <w:rPr>
          <w:rFonts w:ascii="Times New Roman" w:hAnsi="Times New Roman" w:cs="Times New Roman"/>
          <w:sz w:val="28"/>
          <w:szCs w:val="28"/>
        </w:rPr>
        <w:t xml:space="preserve"> на </w:t>
      </w:r>
      <w:r w:rsidR="00552AAB">
        <w:rPr>
          <w:rFonts w:ascii="Times New Roman" w:hAnsi="Times New Roman" w:cs="Times New Roman"/>
          <w:sz w:val="28"/>
          <w:szCs w:val="28"/>
        </w:rPr>
        <w:t>аудит эффективности</w:t>
      </w:r>
      <w:r w:rsidRPr="002B154C">
        <w:rPr>
          <w:rFonts w:ascii="Times New Roman" w:hAnsi="Times New Roman" w:cs="Times New Roman"/>
          <w:sz w:val="28"/>
          <w:szCs w:val="28"/>
        </w:rPr>
        <w:t xml:space="preserve"> свежим взглядом.</w:t>
      </w:r>
    </w:p>
    <w:p w14:paraId="1B31200F" w14:textId="7C855182" w:rsidR="003B0784" w:rsidRPr="003B0784" w:rsidRDefault="003B078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Аудит эффективности</w:t>
      </w:r>
      <w:r w:rsidRPr="003B0784">
        <w:rPr>
          <w:rFonts w:ascii="Times New Roman" w:hAnsi="Times New Roman" w:cs="Times New Roman"/>
          <w:sz w:val="28"/>
          <w:szCs w:val="28"/>
        </w:rPr>
        <w:t xml:space="preserve"> </w:t>
      </w:r>
      <w:r>
        <w:rPr>
          <w:rFonts w:ascii="Times New Roman" w:hAnsi="Times New Roman" w:cs="Times New Roman"/>
          <w:sz w:val="28"/>
          <w:szCs w:val="28"/>
        </w:rPr>
        <w:t>–</w:t>
      </w:r>
      <w:r w:rsidRPr="003B0784">
        <w:rPr>
          <w:rFonts w:ascii="Times New Roman" w:hAnsi="Times New Roman" w:cs="Times New Roman"/>
          <w:sz w:val="28"/>
          <w:szCs w:val="28"/>
        </w:rPr>
        <w:t xml:space="preserve"> это больше, чем техническая или «заурядная» практика. Учитывая значительные проблемы изменения климата, разрушения окружающей среды, современного рабства и многих примеров социальной несправедливости и экономического неравенства во всем мире, настало время более внимательно изучить, может ли </w:t>
      </w:r>
      <w:r>
        <w:rPr>
          <w:rFonts w:ascii="Times New Roman" w:hAnsi="Times New Roman" w:cs="Times New Roman"/>
          <w:sz w:val="28"/>
          <w:szCs w:val="28"/>
        </w:rPr>
        <w:t>аудит эффективности</w:t>
      </w:r>
      <w:r w:rsidRPr="003B0784">
        <w:rPr>
          <w:rFonts w:ascii="Times New Roman" w:hAnsi="Times New Roman" w:cs="Times New Roman"/>
          <w:sz w:val="28"/>
          <w:szCs w:val="28"/>
        </w:rPr>
        <w:t xml:space="preserve"> играть роль и каким образом значительная освободительная роль, например, путем обеспечения того, чтобы голоса уязвимых групп были услышаны и учтены. Правительства призваны решать глобальные цели в области устойчивого развития, установленные Организацией Объединенных Наций в своей программе «Преобразование нашего мира: Повестка дня в области устойчивого развития на период до 2030 года». Бухгалтерский учет в целом и аудит в частности должны играть определенную роль не только в развитии новых знаний и практики, но и в содействии стремлению к устойчиво</w:t>
      </w:r>
      <w:r w:rsidR="00615A02">
        <w:rPr>
          <w:rFonts w:ascii="Times New Roman" w:hAnsi="Times New Roman" w:cs="Times New Roman"/>
          <w:sz w:val="28"/>
          <w:szCs w:val="28"/>
        </w:rPr>
        <w:t>му</w:t>
      </w:r>
      <w:r w:rsidRPr="003B0784">
        <w:rPr>
          <w:rFonts w:ascii="Times New Roman" w:hAnsi="Times New Roman" w:cs="Times New Roman"/>
          <w:sz w:val="28"/>
          <w:szCs w:val="28"/>
        </w:rPr>
        <w:t xml:space="preserve"> и справедливо</w:t>
      </w:r>
      <w:r w:rsidR="00615A02">
        <w:rPr>
          <w:rFonts w:ascii="Times New Roman" w:hAnsi="Times New Roman" w:cs="Times New Roman"/>
          <w:sz w:val="28"/>
          <w:szCs w:val="28"/>
        </w:rPr>
        <w:t>му</w:t>
      </w:r>
      <w:r w:rsidRPr="003B0784">
        <w:rPr>
          <w:rFonts w:ascii="Times New Roman" w:hAnsi="Times New Roman" w:cs="Times New Roman"/>
          <w:sz w:val="28"/>
          <w:szCs w:val="28"/>
        </w:rPr>
        <w:t xml:space="preserve"> обществ</w:t>
      </w:r>
      <w:r w:rsidR="00615A02">
        <w:rPr>
          <w:rFonts w:ascii="Times New Roman" w:hAnsi="Times New Roman" w:cs="Times New Roman"/>
          <w:sz w:val="28"/>
          <w:szCs w:val="28"/>
        </w:rPr>
        <w:t>у</w:t>
      </w:r>
      <w:r w:rsidRPr="003B0784">
        <w:rPr>
          <w:rFonts w:ascii="Times New Roman" w:hAnsi="Times New Roman" w:cs="Times New Roman"/>
          <w:sz w:val="28"/>
          <w:szCs w:val="28"/>
        </w:rPr>
        <w:t xml:space="preserve"> </w:t>
      </w:r>
      <w:r w:rsidR="00615A02" w:rsidRPr="00615A02">
        <w:rPr>
          <w:rFonts w:ascii="Times New Roman" w:hAnsi="Times New Roman" w:cs="Times New Roman"/>
          <w:sz w:val="28"/>
          <w:szCs w:val="28"/>
        </w:rPr>
        <w:t>[8</w:t>
      </w:r>
      <w:r w:rsidR="00C27A73" w:rsidRPr="00C27A73">
        <w:rPr>
          <w:rFonts w:ascii="Times New Roman" w:hAnsi="Times New Roman" w:cs="Times New Roman"/>
          <w:sz w:val="28"/>
          <w:szCs w:val="28"/>
        </w:rPr>
        <w:t>2</w:t>
      </w:r>
      <w:r w:rsidR="00615A02" w:rsidRPr="00615A02">
        <w:rPr>
          <w:rFonts w:ascii="Times New Roman" w:hAnsi="Times New Roman" w:cs="Times New Roman"/>
          <w:sz w:val="28"/>
          <w:szCs w:val="28"/>
        </w:rPr>
        <w:t>]</w:t>
      </w:r>
      <w:r w:rsidR="00615A02">
        <w:rPr>
          <w:rFonts w:ascii="Times New Roman" w:hAnsi="Times New Roman" w:cs="Times New Roman"/>
          <w:sz w:val="28"/>
          <w:szCs w:val="28"/>
        </w:rPr>
        <w:t xml:space="preserve">, отражать </w:t>
      </w:r>
      <w:r w:rsidRPr="003B0784">
        <w:rPr>
          <w:rFonts w:ascii="Times New Roman" w:hAnsi="Times New Roman" w:cs="Times New Roman"/>
          <w:sz w:val="28"/>
          <w:szCs w:val="28"/>
        </w:rPr>
        <w:t>и формировать плюрализм (общественных) ценностей</w:t>
      </w:r>
      <w:r w:rsidR="00615A02">
        <w:rPr>
          <w:rFonts w:ascii="Times New Roman" w:hAnsi="Times New Roman" w:cs="Times New Roman"/>
          <w:sz w:val="28"/>
          <w:szCs w:val="28"/>
        </w:rPr>
        <w:t xml:space="preserve"> </w:t>
      </w:r>
      <w:r w:rsidR="00615A02" w:rsidRPr="00615A02">
        <w:rPr>
          <w:rFonts w:ascii="Times New Roman" w:hAnsi="Times New Roman" w:cs="Times New Roman"/>
          <w:sz w:val="28"/>
          <w:szCs w:val="28"/>
        </w:rPr>
        <w:t>[8</w:t>
      </w:r>
      <w:r w:rsidR="00C27A73" w:rsidRPr="00C27A73">
        <w:rPr>
          <w:rFonts w:ascii="Times New Roman" w:hAnsi="Times New Roman" w:cs="Times New Roman"/>
          <w:sz w:val="28"/>
          <w:szCs w:val="28"/>
        </w:rPr>
        <w:t>3</w:t>
      </w:r>
      <w:r w:rsidR="00615A02" w:rsidRPr="00615A02">
        <w:rPr>
          <w:rFonts w:ascii="Times New Roman" w:hAnsi="Times New Roman" w:cs="Times New Roman"/>
          <w:sz w:val="28"/>
          <w:szCs w:val="28"/>
        </w:rPr>
        <w:t>, 8</w:t>
      </w:r>
      <w:r w:rsidR="00C27A73" w:rsidRPr="00C27A73">
        <w:rPr>
          <w:rFonts w:ascii="Times New Roman" w:hAnsi="Times New Roman" w:cs="Times New Roman"/>
          <w:sz w:val="28"/>
          <w:szCs w:val="28"/>
        </w:rPr>
        <w:t>4</w:t>
      </w:r>
      <w:r w:rsidR="00615A02" w:rsidRPr="00615A02">
        <w:rPr>
          <w:rFonts w:ascii="Times New Roman" w:hAnsi="Times New Roman" w:cs="Times New Roman"/>
          <w:sz w:val="28"/>
          <w:szCs w:val="28"/>
        </w:rPr>
        <w:t>]</w:t>
      </w:r>
      <w:r w:rsidRPr="003B0784">
        <w:rPr>
          <w:rFonts w:ascii="Times New Roman" w:hAnsi="Times New Roman" w:cs="Times New Roman"/>
          <w:sz w:val="28"/>
          <w:szCs w:val="28"/>
        </w:rPr>
        <w:t xml:space="preserve">. </w:t>
      </w:r>
    </w:p>
    <w:p w14:paraId="46A7904D" w14:textId="4CC91851" w:rsidR="003B0784" w:rsidRPr="003B0784" w:rsidRDefault="003B0784" w:rsidP="00C667B4">
      <w:pPr>
        <w:spacing w:after="0" w:line="240" w:lineRule="auto"/>
        <w:ind w:firstLine="709"/>
        <w:jc w:val="both"/>
        <w:rPr>
          <w:rFonts w:ascii="Times New Roman" w:hAnsi="Times New Roman" w:cs="Times New Roman"/>
          <w:sz w:val="28"/>
          <w:szCs w:val="28"/>
        </w:rPr>
      </w:pPr>
      <w:r w:rsidRPr="003B0784">
        <w:rPr>
          <w:rFonts w:ascii="Times New Roman" w:hAnsi="Times New Roman" w:cs="Times New Roman"/>
          <w:sz w:val="28"/>
          <w:szCs w:val="28"/>
        </w:rPr>
        <w:t>Это деликатный вопрос, поскольку он затрагивает напряженность между независимостью и влиянием аудиторов, о чем говори</w:t>
      </w:r>
      <w:r w:rsidR="00615A02">
        <w:rPr>
          <w:rFonts w:ascii="Times New Roman" w:hAnsi="Times New Roman" w:cs="Times New Roman"/>
          <w:sz w:val="28"/>
          <w:szCs w:val="28"/>
        </w:rPr>
        <w:t>лось выше</w:t>
      </w:r>
      <w:r w:rsidRPr="003B0784">
        <w:rPr>
          <w:rFonts w:ascii="Times New Roman" w:hAnsi="Times New Roman" w:cs="Times New Roman"/>
          <w:sz w:val="28"/>
          <w:szCs w:val="28"/>
        </w:rPr>
        <w:t xml:space="preserve">. </w:t>
      </w:r>
      <w:r w:rsidR="00615A02">
        <w:rPr>
          <w:rFonts w:ascii="Times New Roman" w:hAnsi="Times New Roman" w:cs="Times New Roman"/>
          <w:sz w:val="28"/>
          <w:szCs w:val="28"/>
        </w:rPr>
        <w:t>Необходимо отметить, что</w:t>
      </w:r>
      <w:r w:rsidRPr="003B0784">
        <w:rPr>
          <w:rFonts w:ascii="Times New Roman" w:hAnsi="Times New Roman" w:cs="Times New Roman"/>
          <w:sz w:val="28"/>
          <w:szCs w:val="28"/>
        </w:rPr>
        <w:t xml:space="preserve">, что экономичность, эффективность и результативность воспринимаются как общепринятые ориентиры для </w:t>
      </w:r>
      <w:r w:rsidR="00615A02">
        <w:rPr>
          <w:rFonts w:ascii="Times New Roman" w:hAnsi="Times New Roman" w:cs="Times New Roman"/>
          <w:sz w:val="28"/>
          <w:szCs w:val="28"/>
        </w:rPr>
        <w:t xml:space="preserve">аудиторов, в то время как такие ценности, </w:t>
      </w:r>
      <w:r w:rsidRPr="003B0784">
        <w:rPr>
          <w:rFonts w:ascii="Times New Roman" w:hAnsi="Times New Roman" w:cs="Times New Roman"/>
          <w:sz w:val="28"/>
          <w:szCs w:val="28"/>
        </w:rPr>
        <w:t xml:space="preserve">как экологическая устойчивость, социальная справедливость и устойчивость, могут рассматриваться как политически заряженные или не согласованные всеми. Тем не менее, возможно, пришло время понять, как гендерное неравенство, изменение климата, современное рабство и вопросы социально-экономического равенства определяют деятельность аудиторов и как они обеспечивают подотчетность правительств и их представителей. Они несут особую ответственность за создание лучших условий для окружающей среды и условий, в которых будущие поколения, женщины и уязвимые группы могут улучшить свою жизнь. ИНТОСАИ оказывает поддержку ВОФК в проведении аудита, с тем чтобы можно было достичь целей Организации Объединенных Наций в области устойчивого развития (ЦУР) как неотъемлемой части государственной политики. Тем не менее, это связано с проблемами, связанными с профессионализмом </w:t>
      </w:r>
      <w:r w:rsidR="00615A02">
        <w:rPr>
          <w:rFonts w:ascii="Times New Roman" w:hAnsi="Times New Roman" w:cs="Times New Roman"/>
          <w:sz w:val="28"/>
          <w:szCs w:val="28"/>
        </w:rPr>
        <w:t>аудита эффективности</w:t>
      </w:r>
      <w:r w:rsidRPr="003B0784">
        <w:rPr>
          <w:rFonts w:ascii="Times New Roman" w:hAnsi="Times New Roman" w:cs="Times New Roman"/>
          <w:sz w:val="28"/>
          <w:szCs w:val="28"/>
        </w:rPr>
        <w:t xml:space="preserve">, инновациями, установлением ориентиров и внедрением, что приводит к эффективным результатам. Аудит ЦУР получает растущее институциональное давление для его реализации и развития, несмотря на структурные различия между странами </w:t>
      </w:r>
      <w:r w:rsidR="00CF3A75" w:rsidRPr="00CF3A75">
        <w:rPr>
          <w:rFonts w:ascii="Times New Roman" w:hAnsi="Times New Roman" w:cs="Times New Roman"/>
          <w:sz w:val="28"/>
          <w:szCs w:val="28"/>
        </w:rPr>
        <w:t>[8</w:t>
      </w:r>
      <w:r w:rsidR="00C27A73" w:rsidRPr="00C27A73">
        <w:rPr>
          <w:rFonts w:ascii="Times New Roman" w:hAnsi="Times New Roman" w:cs="Times New Roman"/>
          <w:sz w:val="28"/>
          <w:szCs w:val="28"/>
        </w:rPr>
        <w:t>5</w:t>
      </w:r>
      <w:r w:rsidR="00CF3A75" w:rsidRPr="00CF3A75">
        <w:rPr>
          <w:rFonts w:ascii="Times New Roman" w:hAnsi="Times New Roman" w:cs="Times New Roman"/>
          <w:sz w:val="28"/>
          <w:szCs w:val="28"/>
        </w:rPr>
        <w:t>]</w:t>
      </w:r>
      <w:r w:rsidRPr="003B0784">
        <w:rPr>
          <w:rFonts w:ascii="Times New Roman" w:hAnsi="Times New Roman" w:cs="Times New Roman"/>
          <w:sz w:val="28"/>
          <w:szCs w:val="28"/>
        </w:rPr>
        <w:t>. С точки зрения исследований, это означает получение идей от критических размышлений о любой попытке</w:t>
      </w:r>
      <w:r w:rsidR="00CF3A75">
        <w:rPr>
          <w:rFonts w:ascii="Times New Roman" w:hAnsi="Times New Roman" w:cs="Times New Roman"/>
          <w:sz w:val="28"/>
          <w:szCs w:val="28"/>
        </w:rPr>
        <w:t xml:space="preserve"> понять </w:t>
      </w:r>
      <w:r w:rsidRPr="003B0784">
        <w:rPr>
          <w:rFonts w:ascii="Times New Roman" w:hAnsi="Times New Roman" w:cs="Times New Roman"/>
          <w:sz w:val="28"/>
          <w:szCs w:val="28"/>
        </w:rPr>
        <w:t>практику и от оценки любой формы вмешательства, направленного на осуществление изменений в направлении более справедливого и устойчивого общ</w:t>
      </w:r>
      <w:r w:rsidR="00CF3A75">
        <w:rPr>
          <w:rFonts w:ascii="Times New Roman" w:hAnsi="Times New Roman" w:cs="Times New Roman"/>
          <w:sz w:val="28"/>
          <w:szCs w:val="28"/>
        </w:rPr>
        <w:t>ества</w:t>
      </w:r>
      <w:r w:rsidRPr="003B0784">
        <w:rPr>
          <w:rFonts w:ascii="Times New Roman" w:hAnsi="Times New Roman" w:cs="Times New Roman"/>
          <w:sz w:val="28"/>
          <w:szCs w:val="28"/>
        </w:rPr>
        <w:t xml:space="preserve">. </w:t>
      </w:r>
    </w:p>
    <w:p w14:paraId="1A73AF30" w14:textId="53EAAFC6" w:rsidR="00170997" w:rsidRDefault="003B0784" w:rsidP="00C667B4">
      <w:pPr>
        <w:spacing w:after="0" w:line="240" w:lineRule="auto"/>
        <w:ind w:firstLine="709"/>
        <w:jc w:val="both"/>
        <w:rPr>
          <w:rFonts w:ascii="Times New Roman" w:hAnsi="Times New Roman" w:cs="Times New Roman"/>
          <w:sz w:val="28"/>
          <w:szCs w:val="28"/>
        </w:rPr>
      </w:pPr>
      <w:r w:rsidRPr="003B0784">
        <w:rPr>
          <w:rFonts w:ascii="Times New Roman" w:hAnsi="Times New Roman" w:cs="Times New Roman"/>
          <w:sz w:val="28"/>
          <w:szCs w:val="28"/>
        </w:rPr>
        <w:t xml:space="preserve">Еще одно </w:t>
      </w:r>
      <w:r w:rsidR="00CF3A75">
        <w:rPr>
          <w:rFonts w:ascii="Times New Roman" w:hAnsi="Times New Roman" w:cs="Times New Roman"/>
          <w:sz w:val="28"/>
          <w:szCs w:val="28"/>
        </w:rPr>
        <w:t>соображение</w:t>
      </w:r>
      <w:r w:rsidRPr="003B0784">
        <w:rPr>
          <w:rFonts w:ascii="Times New Roman" w:hAnsi="Times New Roman" w:cs="Times New Roman"/>
          <w:sz w:val="28"/>
          <w:szCs w:val="28"/>
        </w:rPr>
        <w:t xml:space="preserve"> касается </w:t>
      </w:r>
      <w:r w:rsidR="00CF3A75">
        <w:rPr>
          <w:rFonts w:ascii="Times New Roman" w:hAnsi="Times New Roman" w:cs="Times New Roman"/>
          <w:sz w:val="28"/>
          <w:szCs w:val="28"/>
        </w:rPr>
        <w:t>аудита</w:t>
      </w:r>
      <w:r w:rsidRPr="003B0784">
        <w:rPr>
          <w:rFonts w:ascii="Times New Roman" w:hAnsi="Times New Roman" w:cs="Times New Roman"/>
          <w:sz w:val="28"/>
          <w:szCs w:val="28"/>
        </w:rPr>
        <w:t xml:space="preserve"> </w:t>
      </w:r>
      <w:r w:rsidR="00CF3A75">
        <w:rPr>
          <w:rFonts w:ascii="Times New Roman" w:hAnsi="Times New Roman" w:cs="Times New Roman"/>
          <w:sz w:val="28"/>
          <w:szCs w:val="28"/>
        </w:rPr>
        <w:t xml:space="preserve">эффективности </w:t>
      </w:r>
      <w:r w:rsidRPr="003B0784">
        <w:rPr>
          <w:rFonts w:ascii="Times New Roman" w:hAnsi="Times New Roman" w:cs="Times New Roman"/>
          <w:sz w:val="28"/>
          <w:szCs w:val="28"/>
        </w:rPr>
        <w:t xml:space="preserve">как глобального </w:t>
      </w:r>
      <w:r w:rsidR="00CF3A75">
        <w:rPr>
          <w:rFonts w:ascii="Times New Roman" w:hAnsi="Times New Roman" w:cs="Times New Roman"/>
          <w:sz w:val="28"/>
          <w:szCs w:val="28"/>
        </w:rPr>
        <w:t>явления. В</w:t>
      </w:r>
      <w:r w:rsidRPr="003B0784">
        <w:rPr>
          <w:rFonts w:ascii="Times New Roman" w:hAnsi="Times New Roman" w:cs="Times New Roman"/>
          <w:sz w:val="28"/>
          <w:szCs w:val="28"/>
        </w:rPr>
        <w:t>лияние глобализации на перемещение знаний и практики из одной среды в другую, несмотря на социальные, политические и институциональные различия</w:t>
      </w:r>
      <w:r w:rsidR="00CF3A75">
        <w:rPr>
          <w:rFonts w:ascii="Times New Roman" w:hAnsi="Times New Roman" w:cs="Times New Roman"/>
          <w:sz w:val="28"/>
          <w:szCs w:val="28"/>
        </w:rPr>
        <w:t>, аудит эффективности</w:t>
      </w:r>
      <w:r w:rsidRPr="003B0784">
        <w:rPr>
          <w:rFonts w:ascii="Times New Roman" w:hAnsi="Times New Roman" w:cs="Times New Roman"/>
          <w:sz w:val="28"/>
          <w:szCs w:val="28"/>
        </w:rPr>
        <w:t>, обладающ</w:t>
      </w:r>
      <w:r w:rsidR="00CF3A75">
        <w:rPr>
          <w:rFonts w:ascii="Times New Roman" w:hAnsi="Times New Roman" w:cs="Times New Roman"/>
          <w:sz w:val="28"/>
          <w:szCs w:val="28"/>
        </w:rPr>
        <w:t>ий</w:t>
      </w:r>
      <w:r w:rsidRPr="003B0784">
        <w:rPr>
          <w:rFonts w:ascii="Times New Roman" w:hAnsi="Times New Roman" w:cs="Times New Roman"/>
          <w:sz w:val="28"/>
          <w:szCs w:val="28"/>
        </w:rPr>
        <w:t xml:space="preserve"> потенциалом влиять на восприятие, поведение и выбор, призван поддерживать трансляцию и распространение идей в разных обществах и странах. По этой причине важно понимать проблемы, с которыми сталкивается </w:t>
      </w:r>
      <w:r w:rsidR="00CF3A75">
        <w:rPr>
          <w:rFonts w:ascii="Times New Roman" w:hAnsi="Times New Roman" w:cs="Times New Roman"/>
          <w:sz w:val="28"/>
          <w:szCs w:val="28"/>
        </w:rPr>
        <w:t>аудит эффективности</w:t>
      </w:r>
      <w:r w:rsidRPr="003B0784">
        <w:rPr>
          <w:rFonts w:ascii="Times New Roman" w:hAnsi="Times New Roman" w:cs="Times New Roman"/>
          <w:sz w:val="28"/>
          <w:szCs w:val="28"/>
        </w:rPr>
        <w:t xml:space="preserve"> в различных обществах, чтобы полностью реализовать свой потенциал в эту эпоху глобализации. Это будет способствовать развитию знаний на глобальном уровне и обеспечит основу для инноваций и действий. </w:t>
      </w:r>
    </w:p>
    <w:p w14:paraId="5E4EDCCA" w14:textId="1DA67203" w:rsidR="003218C2" w:rsidRPr="003218C2" w:rsidRDefault="003218C2" w:rsidP="00C667B4">
      <w:pPr>
        <w:spacing w:after="0" w:line="240" w:lineRule="auto"/>
        <w:ind w:firstLine="709"/>
        <w:jc w:val="both"/>
        <w:rPr>
          <w:rFonts w:ascii="Times New Roman" w:hAnsi="Times New Roman" w:cs="Times New Roman"/>
          <w:sz w:val="28"/>
          <w:szCs w:val="28"/>
        </w:rPr>
      </w:pPr>
      <w:r w:rsidRPr="003218C2">
        <w:rPr>
          <w:rFonts w:ascii="Times New Roman" w:hAnsi="Times New Roman" w:cs="Times New Roman"/>
          <w:sz w:val="28"/>
          <w:szCs w:val="28"/>
        </w:rPr>
        <w:t xml:space="preserve">Несмотря на растущую цифровизацию и технологическое развитие, относительно немногие исследования были сосредоточены на их влиянии и последствиях для </w:t>
      </w:r>
      <w:r w:rsidR="009C2328">
        <w:rPr>
          <w:rFonts w:ascii="Times New Roman" w:hAnsi="Times New Roman" w:cs="Times New Roman"/>
          <w:sz w:val="28"/>
          <w:szCs w:val="28"/>
        </w:rPr>
        <w:t>аудита эффективности</w:t>
      </w:r>
      <w:r w:rsidRPr="003218C2">
        <w:rPr>
          <w:rFonts w:ascii="Times New Roman" w:hAnsi="Times New Roman" w:cs="Times New Roman"/>
          <w:sz w:val="28"/>
          <w:szCs w:val="28"/>
        </w:rPr>
        <w:t xml:space="preserve">. Технологии разрушают то, как функционируют общества, и влияние технологических достижений на организации государственного сектора ничем не отличается. Огромные текущие цифровые преобразования требуют профессионалов, включая аудиторов, не только быть в курсе технологических изменений, но и создавать ценность с помощью технологически улучшенных услуг </w:t>
      </w:r>
      <w:r w:rsidR="009C2328" w:rsidRPr="009C2328">
        <w:rPr>
          <w:rFonts w:ascii="Times New Roman" w:hAnsi="Times New Roman" w:cs="Times New Roman"/>
          <w:sz w:val="28"/>
          <w:szCs w:val="28"/>
        </w:rPr>
        <w:t>[8</w:t>
      </w:r>
      <w:r w:rsidR="00C27A73" w:rsidRPr="00C27A73">
        <w:rPr>
          <w:rFonts w:ascii="Times New Roman" w:hAnsi="Times New Roman" w:cs="Times New Roman"/>
          <w:sz w:val="28"/>
          <w:szCs w:val="28"/>
        </w:rPr>
        <w:t>6</w:t>
      </w:r>
      <w:r w:rsidR="009C2328" w:rsidRPr="009C2328">
        <w:rPr>
          <w:rFonts w:ascii="Times New Roman" w:hAnsi="Times New Roman" w:cs="Times New Roman"/>
          <w:sz w:val="28"/>
          <w:szCs w:val="28"/>
        </w:rPr>
        <w:t>, 8</w:t>
      </w:r>
      <w:r w:rsidR="00C27A73" w:rsidRPr="00C27A73">
        <w:rPr>
          <w:rFonts w:ascii="Times New Roman" w:hAnsi="Times New Roman" w:cs="Times New Roman"/>
          <w:sz w:val="28"/>
          <w:szCs w:val="28"/>
        </w:rPr>
        <w:t>7</w:t>
      </w:r>
      <w:r w:rsidR="009C2328" w:rsidRPr="009C2328">
        <w:rPr>
          <w:rFonts w:ascii="Times New Roman" w:hAnsi="Times New Roman" w:cs="Times New Roman"/>
          <w:sz w:val="28"/>
          <w:szCs w:val="28"/>
        </w:rPr>
        <w:t>]</w:t>
      </w:r>
      <w:r w:rsidRPr="003218C2">
        <w:rPr>
          <w:rFonts w:ascii="Times New Roman" w:hAnsi="Times New Roman" w:cs="Times New Roman"/>
          <w:sz w:val="28"/>
          <w:szCs w:val="28"/>
        </w:rPr>
        <w:t xml:space="preserve">. Разработки в области анализа данных в таких областях, как большие данные, искусственный интеллект, машинное обучение и цифровые валюты, предоставляют огромные возможности, </w:t>
      </w:r>
      <w:r w:rsidR="009C2328">
        <w:rPr>
          <w:rFonts w:ascii="Times New Roman" w:hAnsi="Times New Roman" w:cs="Times New Roman"/>
          <w:sz w:val="28"/>
          <w:szCs w:val="28"/>
        </w:rPr>
        <w:t xml:space="preserve">а также </w:t>
      </w:r>
      <w:r w:rsidRPr="003218C2">
        <w:rPr>
          <w:rFonts w:ascii="Times New Roman" w:hAnsi="Times New Roman" w:cs="Times New Roman"/>
          <w:sz w:val="28"/>
          <w:szCs w:val="28"/>
        </w:rPr>
        <w:t>проблемы, которые могут быть частично обра</w:t>
      </w:r>
      <w:r w:rsidR="009C2328">
        <w:rPr>
          <w:rFonts w:ascii="Times New Roman" w:hAnsi="Times New Roman" w:cs="Times New Roman"/>
          <w:sz w:val="28"/>
          <w:szCs w:val="28"/>
        </w:rPr>
        <w:t xml:space="preserve">щены к аудиту эффективности </w:t>
      </w:r>
      <w:r w:rsidR="009C2328" w:rsidRPr="009C2328">
        <w:rPr>
          <w:rFonts w:ascii="Times New Roman" w:hAnsi="Times New Roman" w:cs="Times New Roman"/>
          <w:sz w:val="28"/>
          <w:szCs w:val="28"/>
        </w:rPr>
        <w:t>[8</w:t>
      </w:r>
      <w:r w:rsidR="00C27A73" w:rsidRPr="00C27A73">
        <w:rPr>
          <w:rFonts w:ascii="Times New Roman" w:hAnsi="Times New Roman" w:cs="Times New Roman"/>
          <w:sz w:val="28"/>
          <w:szCs w:val="28"/>
        </w:rPr>
        <w:t>8</w:t>
      </w:r>
      <w:r w:rsidR="009C2328" w:rsidRPr="009C2328">
        <w:rPr>
          <w:rFonts w:ascii="Times New Roman" w:hAnsi="Times New Roman" w:cs="Times New Roman"/>
          <w:sz w:val="28"/>
          <w:szCs w:val="28"/>
        </w:rPr>
        <w:t>]</w:t>
      </w:r>
      <w:r w:rsidRPr="003218C2">
        <w:rPr>
          <w:rFonts w:ascii="Times New Roman" w:hAnsi="Times New Roman" w:cs="Times New Roman"/>
          <w:sz w:val="28"/>
          <w:szCs w:val="28"/>
        </w:rPr>
        <w:t xml:space="preserve">. Технологические инновации могут поддерживать аудиторов, помогая экономить время, затрачиваемое на стандартные, повторяющиеся задачи, одновременно расширяя охват и потенциал </w:t>
      </w:r>
      <w:r w:rsidR="009C2328">
        <w:rPr>
          <w:rFonts w:ascii="Times New Roman" w:hAnsi="Times New Roman" w:cs="Times New Roman"/>
          <w:sz w:val="28"/>
          <w:szCs w:val="28"/>
          <w:lang w:val="kk-KZ"/>
        </w:rPr>
        <w:t>аудита эффективности</w:t>
      </w:r>
      <w:r w:rsidRPr="003218C2">
        <w:rPr>
          <w:rFonts w:ascii="Times New Roman" w:hAnsi="Times New Roman" w:cs="Times New Roman"/>
          <w:sz w:val="28"/>
          <w:szCs w:val="28"/>
        </w:rPr>
        <w:t xml:space="preserve">. </w:t>
      </w:r>
    </w:p>
    <w:p w14:paraId="6D661432" w14:textId="3F8A97CC" w:rsidR="00CF3A75" w:rsidRDefault="003218C2" w:rsidP="00C667B4">
      <w:pPr>
        <w:spacing w:after="0" w:line="240" w:lineRule="auto"/>
        <w:ind w:firstLine="709"/>
        <w:jc w:val="both"/>
        <w:rPr>
          <w:rFonts w:ascii="Times New Roman" w:hAnsi="Times New Roman" w:cs="Times New Roman"/>
          <w:sz w:val="28"/>
          <w:szCs w:val="28"/>
        </w:rPr>
      </w:pPr>
      <w:r w:rsidRPr="003218C2">
        <w:rPr>
          <w:rFonts w:ascii="Times New Roman" w:hAnsi="Times New Roman" w:cs="Times New Roman"/>
          <w:sz w:val="28"/>
          <w:szCs w:val="28"/>
        </w:rPr>
        <w:t xml:space="preserve">Использование больших данных, мониторинга в режиме реального времени и машинного обучения, и это лишь некоторые из них, может более эффективно поддерживать </w:t>
      </w:r>
      <w:r w:rsidR="009C2328">
        <w:rPr>
          <w:rFonts w:ascii="Times New Roman" w:hAnsi="Times New Roman" w:cs="Times New Roman"/>
          <w:sz w:val="28"/>
          <w:szCs w:val="28"/>
          <w:lang w:val="kk-KZ"/>
        </w:rPr>
        <w:t>аудит эффективности</w:t>
      </w:r>
      <w:r w:rsidRPr="003218C2">
        <w:rPr>
          <w:rFonts w:ascii="Times New Roman" w:hAnsi="Times New Roman" w:cs="Times New Roman"/>
          <w:sz w:val="28"/>
          <w:szCs w:val="28"/>
        </w:rPr>
        <w:t xml:space="preserve"> в отношении программ правительств в области изменения климата и окружающей среды или борьба с коррупцией и мошенничеством</w:t>
      </w:r>
      <w:r w:rsidR="00963D33" w:rsidRPr="00963D33">
        <w:rPr>
          <w:rFonts w:ascii="Times New Roman" w:hAnsi="Times New Roman" w:cs="Times New Roman"/>
          <w:sz w:val="28"/>
          <w:szCs w:val="28"/>
        </w:rPr>
        <w:t>. Доступность открытых данных (и открытых правительственных наборов данных) также сделала новый акцент на роли «кабинетных</w:t>
      </w:r>
      <w:r w:rsidR="000164CB">
        <w:rPr>
          <w:rFonts w:ascii="Times New Roman" w:hAnsi="Times New Roman" w:cs="Times New Roman"/>
          <w:sz w:val="28"/>
          <w:szCs w:val="28"/>
        </w:rPr>
        <w:t xml:space="preserve"> аудиторов», поэтому возникает </w:t>
      </w:r>
      <w:r w:rsidR="000164CB">
        <w:rPr>
          <w:rFonts w:ascii="Times New Roman" w:hAnsi="Times New Roman" w:cs="Times New Roman"/>
          <w:sz w:val="28"/>
          <w:szCs w:val="28"/>
          <w:lang w:val="kk-KZ"/>
        </w:rPr>
        <w:t>в</w:t>
      </w:r>
      <w:r w:rsidR="00963D33" w:rsidRPr="00963D33">
        <w:rPr>
          <w:rFonts w:ascii="Times New Roman" w:hAnsi="Times New Roman" w:cs="Times New Roman"/>
          <w:sz w:val="28"/>
          <w:szCs w:val="28"/>
        </w:rPr>
        <w:t xml:space="preserve">ероятность того, что «цифровые граждане» могут содействовать повышению роли аудиторов в обеспечении подотчетности правительств. Здесь мы концептуализируем понятие цифровых граждан как людей, обладающих знаниями и технологическими навыками для доступа к цифровым наборам данных правительств и общения с другими гражданами для формирования коллективного голоса, которые могут повлиять на </w:t>
      </w:r>
      <w:r w:rsidR="00963D33">
        <w:rPr>
          <w:rFonts w:ascii="Times New Roman" w:hAnsi="Times New Roman" w:cs="Times New Roman"/>
          <w:sz w:val="28"/>
          <w:szCs w:val="28"/>
          <w:lang w:val="kk-KZ"/>
        </w:rPr>
        <w:t>аудит эффективности</w:t>
      </w:r>
      <w:r w:rsidR="00963D33" w:rsidRPr="00963D33">
        <w:rPr>
          <w:rFonts w:ascii="Times New Roman" w:hAnsi="Times New Roman" w:cs="Times New Roman"/>
          <w:sz w:val="28"/>
          <w:szCs w:val="28"/>
        </w:rPr>
        <w:t xml:space="preserve">. </w:t>
      </w:r>
    </w:p>
    <w:p w14:paraId="37D6BA79" w14:textId="77777777" w:rsidR="0042450A" w:rsidRDefault="0042450A" w:rsidP="0042450A">
      <w:pPr>
        <w:spacing w:after="0" w:line="240" w:lineRule="auto"/>
        <w:ind w:firstLine="709"/>
        <w:jc w:val="both"/>
        <w:rPr>
          <w:rFonts w:ascii="Times New Roman" w:hAnsi="Times New Roman" w:cs="Times New Roman"/>
          <w:sz w:val="28"/>
          <w:szCs w:val="28"/>
        </w:rPr>
      </w:pPr>
      <w:r w:rsidRPr="004E5A13">
        <w:rPr>
          <w:rFonts w:ascii="Times New Roman" w:hAnsi="Times New Roman" w:cs="Times New Roman"/>
          <w:sz w:val="28"/>
          <w:szCs w:val="28"/>
        </w:rPr>
        <w:t xml:space="preserve">Таким образом </w:t>
      </w:r>
      <w:r>
        <w:rPr>
          <w:rFonts w:ascii="Times New Roman" w:hAnsi="Times New Roman" w:cs="Times New Roman"/>
          <w:sz w:val="28"/>
          <w:szCs w:val="28"/>
        </w:rPr>
        <w:t xml:space="preserve">при рассмотрении вопроса аудита эффективности бюджетных инвестиций </w:t>
      </w:r>
      <w:r w:rsidRPr="004E5A13">
        <w:rPr>
          <w:rFonts w:ascii="Times New Roman" w:hAnsi="Times New Roman" w:cs="Times New Roman"/>
          <w:sz w:val="28"/>
          <w:szCs w:val="28"/>
        </w:rPr>
        <w:t xml:space="preserve">необходимо учитывать развитие поперечных тем, </w:t>
      </w:r>
      <w:r>
        <w:rPr>
          <w:rFonts w:ascii="Times New Roman" w:hAnsi="Times New Roman" w:cs="Times New Roman"/>
          <w:sz w:val="28"/>
          <w:szCs w:val="28"/>
        </w:rPr>
        <w:t>указанных на рисунке 4</w:t>
      </w:r>
      <w:r w:rsidRPr="004E5A13">
        <w:rPr>
          <w:rFonts w:ascii="Times New Roman" w:hAnsi="Times New Roman" w:cs="Times New Roman"/>
          <w:sz w:val="28"/>
          <w:szCs w:val="28"/>
        </w:rPr>
        <w:t>.</w:t>
      </w:r>
    </w:p>
    <w:p w14:paraId="37830154" w14:textId="77777777" w:rsidR="0042450A" w:rsidRDefault="0042450A" w:rsidP="00C667B4">
      <w:pPr>
        <w:spacing w:after="0" w:line="240" w:lineRule="auto"/>
        <w:ind w:firstLine="709"/>
        <w:jc w:val="both"/>
        <w:rPr>
          <w:rFonts w:ascii="Times New Roman" w:hAnsi="Times New Roman" w:cs="Times New Roman"/>
          <w:sz w:val="28"/>
          <w:szCs w:val="28"/>
        </w:rPr>
      </w:pPr>
    </w:p>
    <w:p w14:paraId="63B5FF2B" w14:textId="4610BE1D" w:rsidR="00963D33" w:rsidRPr="00922E2B" w:rsidRDefault="007C32EC" w:rsidP="00C667B4">
      <w:pPr>
        <w:spacing w:after="0" w:line="240" w:lineRule="auto"/>
        <w:ind w:firstLine="709"/>
        <w:jc w:val="both"/>
        <w:rPr>
          <w:rFonts w:ascii="Times New Roman" w:hAnsi="Times New Roman" w:cs="Times New Roman"/>
          <w:sz w:val="16"/>
          <w:szCs w:val="28"/>
        </w:rPr>
      </w:pPr>
      <w:r>
        <w:rPr>
          <w:rFonts w:ascii="Times New Roman" w:hAnsi="Times New Roman" w:cs="Times New Roman"/>
          <w:noProof/>
          <w:sz w:val="28"/>
          <w:szCs w:val="28"/>
          <w:lang w:eastAsia="ru-RU"/>
        </w:rPr>
        <w:drawing>
          <wp:inline distT="0" distB="0" distL="0" distR="0" wp14:anchorId="0B5A421E" wp14:editId="33ACBBE1">
            <wp:extent cx="4981575" cy="2609850"/>
            <wp:effectExtent l="0" t="0" r="0" b="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83709D4" w14:textId="77777777" w:rsidR="0042450A" w:rsidRPr="0042450A" w:rsidRDefault="0042450A" w:rsidP="00C667B4">
      <w:pPr>
        <w:spacing w:after="0" w:line="240" w:lineRule="auto"/>
        <w:jc w:val="center"/>
        <w:rPr>
          <w:rFonts w:ascii="Times New Roman" w:hAnsi="Times New Roman" w:cs="Times New Roman"/>
          <w:sz w:val="16"/>
          <w:szCs w:val="16"/>
        </w:rPr>
      </w:pPr>
    </w:p>
    <w:p w14:paraId="61F29CE0" w14:textId="6DCA3CEE" w:rsidR="00F963D9" w:rsidRDefault="00F963D9" w:rsidP="00C667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kk-KZ"/>
        </w:rPr>
        <w:t>4</w:t>
      </w:r>
      <w:r>
        <w:rPr>
          <w:rFonts w:ascii="Times New Roman" w:hAnsi="Times New Roman" w:cs="Times New Roman"/>
          <w:sz w:val="28"/>
          <w:szCs w:val="28"/>
        </w:rPr>
        <w:t xml:space="preserve"> – </w:t>
      </w:r>
      <w:r>
        <w:rPr>
          <w:rFonts w:ascii="Times New Roman" w:hAnsi="Times New Roman" w:cs="Times New Roman"/>
          <w:sz w:val="28"/>
          <w:szCs w:val="28"/>
          <w:lang w:val="kk-KZ"/>
        </w:rPr>
        <w:t>Развитие поперечных тем в области</w:t>
      </w:r>
      <w:r>
        <w:rPr>
          <w:rFonts w:ascii="Times New Roman" w:hAnsi="Times New Roman" w:cs="Times New Roman"/>
          <w:sz w:val="28"/>
          <w:szCs w:val="28"/>
        </w:rPr>
        <w:t xml:space="preserve"> аудита эффективности </w:t>
      </w:r>
    </w:p>
    <w:p w14:paraId="5EE51D5E" w14:textId="77777777" w:rsidR="006C1CEC" w:rsidRPr="0042450A" w:rsidRDefault="006C1CEC" w:rsidP="00C667B4">
      <w:pPr>
        <w:spacing w:after="0" w:line="240" w:lineRule="auto"/>
        <w:ind w:firstLine="709"/>
        <w:rPr>
          <w:rFonts w:ascii="Times New Roman" w:hAnsi="Times New Roman" w:cs="Times New Roman"/>
          <w:sz w:val="16"/>
          <w:szCs w:val="16"/>
        </w:rPr>
      </w:pPr>
    </w:p>
    <w:p w14:paraId="32790B29" w14:textId="01FCEB8C" w:rsidR="00F963D9" w:rsidRDefault="00F963D9" w:rsidP="00C667B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Примечание – Составлено автором</w:t>
      </w:r>
    </w:p>
    <w:p w14:paraId="0AAC2DC0" w14:textId="49BA5A4E"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моментом при проведении аудита эффективности бюджетных инвестиций является </w:t>
      </w:r>
      <w:r w:rsidR="00F66EEC" w:rsidRPr="00F66EEC">
        <w:rPr>
          <w:rFonts w:ascii="Times New Roman" w:hAnsi="Times New Roman" w:cs="Times New Roman"/>
          <w:sz w:val="28"/>
          <w:szCs w:val="28"/>
        </w:rPr>
        <w:t xml:space="preserve">предварительное общественное обсуждение и обсуждение на </w:t>
      </w:r>
      <w:r w:rsidR="00F66EEC">
        <w:rPr>
          <w:rFonts w:ascii="Times New Roman" w:hAnsi="Times New Roman" w:cs="Times New Roman"/>
          <w:sz w:val="28"/>
          <w:szCs w:val="28"/>
        </w:rPr>
        <w:t>встречах</w:t>
      </w:r>
      <w:r w:rsidR="00F66EEC" w:rsidRPr="00F66EEC">
        <w:rPr>
          <w:rFonts w:ascii="Times New Roman" w:hAnsi="Times New Roman" w:cs="Times New Roman"/>
          <w:sz w:val="28"/>
          <w:szCs w:val="28"/>
        </w:rPr>
        <w:t xml:space="preserve"> </w:t>
      </w:r>
      <w:r w:rsidR="00F66EEC">
        <w:rPr>
          <w:rFonts w:ascii="Times New Roman" w:hAnsi="Times New Roman" w:cs="Times New Roman"/>
          <w:sz w:val="28"/>
          <w:szCs w:val="28"/>
        </w:rPr>
        <w:t>публичных</w:t>
      </w:r>
      <w:r w:rsidR="00F66EEC" w:rsidRPr="00F66EEC">
        <w:rPr>
          <w:rFonts w:ascii="Times New Roman" w:hAnsi="Times New Roman" w:cs="Times New Roman"/>
          <w:sz w:val="28"/>
          <w:szCs w:val="28"/>
        </w:rPr>
        <w:t xml:space="preserve"> советов ответственных исполнителей еще на стадии подготовки любого проекта. Мнение </w:t>
      </w:r>
      <w:r w:rsidR="00F66EEC">
        <w:rPr>
          <w:rFonts w:ascii="Times New Roman" w:hAnsi="Times New Roman" w:cs="Times New Roman"/>
          <w:sz w:val="28"/>
          <w:szCs w:val="28"/>
        </w:rPr>
        <w:t>гражданских представителей</w:t>
      </w:r>
      <w:r w:rsidR="00F66EEC" w:rsidRPr="00F66EEC">
        <w:rPr>
          <w:rFonts w:ascii="Times New Roman" w:hAnsi="Times New Roman" w:cs="Times New Roman"/>
          <w:sz w:val="28"/>
          <w:szCs w:val="28"/>
        </w:rPr>
        <w:t xml:space="preserve"> играет важную роль, поскольку зачастую стремление к достижению лучших финансовых </w:t>
      </w:r>
      <w:r w:rsidR="00F66EEC">
        <w:rPr>
          <w:rFonts w:ascii="Times New Roman" w:hAnsi="Times New Roman" w:cs="Times New Roman"/>
          <w:sz w:val="28"/>
          <w:szCs w:val="28"/>
        </w:rPr>
        <w:t>результатов</w:t>
      </w:r>
      <w:r w:rsidR="00F66EEC" w:rsidRPr="00F66EEC">
        <w:rPr>
          <w:rFonts w:ascii="Times New Roman" w:hAnsi="Times New Roman" w:cs="Times New Roman"/>
          <w:sz w:val="28"/>
          <w:szCs w:val="28"/>
        </w:rPr>
        <w:t xml:space="preserve"> может привести к упущению так называемых институциональных факторов эффективности бюджетных инвестиций</w:t>
      </w:r>
      <w:r>
        <w:rPr>
          <w:rFonts w:ascii="Times New Roman" w:hAnsi="Times New Roman" w:cs="Times New Roman"/>
          <w:sz w:val="28"/>
          <w:szCs w:val="28"/>
        </w:rPr>
        <w:t xml:space="preserve"> (рисунок</w:t>
      </w:r>
      <w:r w:rsidR="0042450A">
        <w:rPr>
          <w:rFonts w:ascii="Times New Roman" w:hAnsi="Times New Roman" w:cs="Times New Roman"/>
          <w:sz w:val="28"/>
          <w:szCs w:val="28"/>
        </w:rPr>
        <w:t> </w:t>
      </w:r>
      <w:r w:rsidR="009B34A7">
        <w:rPr>
          <w:rFonts w:ascii="Times New Roman" w:hAnsi="Times New Roman" w:cs="Times New Roman"/>
          <w:sz w:val="28"/>
          <w:szCs w:val="28"/>
        </w:rPr>
        <w:t>5</w:t>
      </w:r>
      <w:r>
        <w:rPr>
          <w:rFonts w:ascii="Times New Roman" w:hAnsi="Times New Roman" w:cs="Times New Roman"/>
          <w:sz w:val="28"/>
          <w:szCs w:val="28"/>
        </w:rPr>
        <w:t>).</w:t>
      </w:r>
    </w:p>
    <w:p w14:paraId="0A63E4F6" w14:textId="77777777" w:rsidR="00153A3D" w:rsidRPr="0042450A" w:rsidRDefault="00153A3D" w:rsidP="00C667B4">
      <w:pPr>
        <w:spacing w:after="0" w:line="240" w:lineRule="auto"/>
        <w:jc w:val="both"/>
        <w:rPr>
          <w:rFonts w:ascii="Times New Roman" w:hAnsi="Times New Roman" w:cs="Times New Roman"/>
          <w:sz w:val="28"/>
          <w:szCs w:val="28"/>
        </w:rPr>
      </w:pPr>
    </w:p>
    <w:p w14:paraId="35536C69" w14:textId="77777777" w:rsidR="00153A3D" w:rsidRDefault="00FB3A13" w:rsidP="00C667B4">
      <w:pPr>
        <w:spacing w:after="0" w:line="240" w:lineRule="auto"/>
        <w:jc w:val="center"/>
        <w:rPr>
          <w:rFonts w:ascii="Times New Roman" w:hAnsi="Times New Roman" w:cs="Times New Roman"/>
          <w:sz w:val="28"/>
          <w:szCs w:val="28"/>
        </w:rPr>
      </w:pPr>
      <w:r>
        <w:rPr>
          <w:noProof/>
          <w:lang w:eastAsia="ru-RU"/>
        </w:rPr>
        <w:drawing>
          <wp:inline distT="0" distB="0" distL="0" distR="0" wp14:anchorId="3AF3D76E" wp14:editId="379C78E5">
            <wp:extent cx="5165090" cy="3048000"/>
            <wp:effectExtent l="0" t="0" r="0" b="0"/>
            <wp:docPr id="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4"/>
                    <pic:cNvPicPr>
                      <a:picLocks noChangeAspect="1" noChangeArrowheads="1"/>
                    </pic:cNvPicPr>
                  </pic:nvPicPr>
                  <pic:blipFill>
                    <a:blip r:embed="rId24"/>
                    <a:stretch>
                      <a:fillRect/>
                    </a:stretch>
                  </pic:blipFill>
                  <pic:spPr bwMode="auto">
                    <a:xfrm>
                      <a:off x="0" y="0"/>
                      <a:ext cx="5165090" cy="3048000"/>
                    </a:xfrm>
                    <a:prstGeom prst="rect">
                      <a:avLst/>
                    </a:prstGeom>
                  </pic:spPr>
                </pic:pic>
              </a:graphicData>
            </a:graphic>
          </wp:inline>
        </w:drawing>
      </w:r>
    </w:p>
    <w:p w14:paraId="5C72D714" w14:textId="77777777" w:rsidR="00153A3D" w:rsidRDefault="00153A3D" w:rsidP="00C667B4">
      <w:pPr>
        <w:spacing w:after="0" w:line="240" w:lineRule="auto"/>
        <w:jc w:val="both"/>
        <w:rPr>
          <w:rFonts w:ascii="Times New Roman" w:hAnsi="Times New Roman" w:cs="Times New Roman"/>
          <w:sz w:val="16"/>
          <w:szCs w:val="16"/>
        </w:rPr>
      </w:pPr>
    </w:p>
    <w:p w14:paraId="3CB1F96D" w14:textId="66A42B5B" w:rsidR="00153A3D" w:rsidRDefault="00FB3A13" w:rsidP="00C667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B34A7">
        <w:rPr>
          <w:rFonts w:ascii="Times New Roman" w:hAnsi="Times New Roman" w:cs="Times New Roman"/>
          <w:sz w:val="28"/>
          <w:szCs w:val="28"/>
        </w:rPr>
        <w:t>5</w:t>
      </w:r>
      <w:r>
        <w:rPr>
          <w:rFonts w:ascii="Times New Roman" w:hAnsi="Times New Roman" w:cs="Times New Roman"/>
          <w:sz w:val="28"/>
          <w:szCs w:val="28"/>
        </w:rPr>
        <w:t xml:space="preserve"> – Факторы успешной реализации проектов</w:t>
      </w:r>
    </w:p>
    <w:p w14:paraId="07077A2A" w14:textId="77777777" w:rsidR="006C1CEC" w:rsidRPr="0042450A" w:rsidRDefault="006C1CEC" w:rsidP="00C667B4">
      <w:pPr>
        <w:spacing w:after="0" w:line="240" w:lineRule="auto"/>
        <w:ind w:firstLine="709"/>
        <w:rPr>
          <w:rFonts w:ascii="Times New Roman" w:hAnsi="Times New Roman" w:cs="Times New Roman"/>
          <w:sz w:val="16"/>
          <w:szCs w:val="16"/>
        </w:rPr>
      </w:pPr>
    </w:p>
    <w:p w14:paraId="12BA984D" w14:textId="37064811" w:rsidR="00153A3D" w:rsidRDefault="00FB3A13" w:rsidP="00C667B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Примечание – Составлено автором</w:t>
      </w:r>
    </w:p>
    <w:p w14:paraId="68B0A0C5" w14:textId="77777777" w:rsidR="000C5762" w:rsidRDefault="000C5762" w:rsidP="00C667B4">
      <w:pPr>
        <w:spacing w:after="0" w:line="240" w:lineRule="auto"/>
        <w:ind w:firstLine="709"/>
        <w:jc w:val="both"/>
        <w:rPr>
          <w:rFonts w:ascii="Times New Roman" w:hAnsi="Times New Roman" w:cs="Times New Roman"/>
          <w:sz w:val="28"/>
          <w:szCs w:val="28"/>
        </w:rPr>
      </w:pPr>
    </w:p>
    <w:p w14:paraId="6CC75686" w14:textId="1ED83D33"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 как проекты любого правительства достигаются с точки зрения их заранее определенных целей и задач за счет государственных денег или ресурсов, очень важно для его гражданина. Как правило, парламент утверждает расходы правительства на различные проекты, и правительство отчитывается перед парламентом о том, как расходуются деньги. Генеральный аудитор страны заверяет парламент в том, что информация, предоставленная правительством, достоверна и полна. Таким образом, существуют отношения подотчетности между Парламентом, Правительством и Генеральным аудитором страны. </w:t>
      </w:r>
    </w:p>
    <w:p w14:paraId="364F30F1"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определения основных аспектов требующих решения вопросов планирования и реализации проектов, существует инструмент оценки эффективности проектов. Предлагаемые решения основаны по итогам оценки реализации бюджетных инвестиций.</w:t>
      </w:r>
    </w:p>
    <w:p w14:paraId="17155483"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известно, международные донорские организации, занимающиеся реализацией проектов и программ развития в различных странах мира и стремящиеся к непрерывному повышению эффективности предоставляемой помощи, успешно используют в практике своей деятельности инструмент оценки реализации проектов/программ/ политик.</w:t>
      </w:r>
    </w:p>
    <w:p w14:paraId="2857D998" w14:textId="67D23028"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Эффективное применение механизма оценки в практике деятельности авторитетных международных организаций явилось катализатором, стимулирующим широкое распространение данного опыта по всему миру</w:t>
      </w:r>
      <w:r w:rsidR="00F17F89">
        <w:rPr>
          <w:rFonts w:ascii="Times New Roman" w:hAnsi="Times New Roman" w:cs="Times New Roman"/>
          <w:sz w:val="28"/>
          <w:szCs w:val="28"/>
        </w:rPr>
        <w:t xml:space="preserve"> </w:t>
      </w:r>
      <w:r w:rsidR="00F17F89" w:rsidRPr="00F17F89">
        <w:rPr>
          <w:rFonts w:ascii="Times New Roman" w:hAnsi="Times New Roman" w:cs="Times New Roman"/>
          <w:sz w:val="28"/>
          <w:szCs w:val="28"/>
        </w:rPr>
        <w:t>[8</w:t>
      </w:r>
      <w:r w:rsidR="00C27A73" w:rsidRPr="00C27A73">
        <w:rPr>
          <w:rFonts w:ascii="Times New Roman" w:hAnsi="Times New Roman" w:cs="Times New Roman"/>
          <w:sz w:val="28"/>
          <w:szCs w:val="28"/>
        </w:rPr>
        <w:t>9</w:t>
      </w:r>
      <w:r w:rsidR="00F17F89" w:rsidRPr="00F17F89">
        <w:rPr>
          <w:rFonts w:ascii="Times New Roman" w:hAnsi="Times New Roman" w:cs="Times New Roman"/>
          <w:sz w:val="28"/>
          <w:szCs w:val="28"/>
        </w:rPr>
        <w:t>]</w:t>
      </w:r>
      <w:r>
        <w:rPr>
          <w:rFonts w:ascii="Times New Roman" w:hAnsi="Times New Roman" w:cs="Times New Roman"/>
          <w:sz w:val="28"/>
          <w:szCs w:val="28"/>
        </w:rPr>
        <w:t>.</w:t>
      </w:r>
    </w:p>
    <w:p w14:paraId="4D4351F1" w14:textId="77777777" w:rsidR="00153A3D" w:rsidRDefault="00FB3A13" w:rsidP="00C667B4">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Оценка эффективности бюджетных инвестиций в зависимости от методических подходов рассматривается на двух уровнях: микро – оценка конкретно проекта, и макро – межсекторальные решения о распределении.</w:t>
      </w:r>
    </w:p>
    <w:p w14:paraId="2AAB6D75" w14:textId="1C5A7994" w:rsidR="00153A3D" w:rsidRDefault="00CD55D6" w:rsidP="00C667B4">
      <w:pPr>
        <w:spacing w:after="0" w:line="240" w:lineRule="auto"/>
        <w:ind w:firstLine="709"/>
        <w:contextualSpacing/>
        <w:jc w:val="both"/>
        <w:rPr>
          <w:rFonts w:ascii="Times New Roman" w:hAnsi="Times New Roman"/>
          <w:bCs/>
          <w:sz w:val="28"/>
          <w:szCs w:val="28"/>
          <w:lang w:val="kk-KZ"/>
        </w:rPr>
      </w:pPr>
      <w:r>
        <w:rPr>
          <w:rFonts w:ascii="Times New Roman" w:hAnsi="Times New Roman"/>
          <w:bCs/>
          <w:sz w:val="28"/>
          <w:szCs w:val="28"/>
          <w:lang w:val="kk-KZ"/>
        </w:rPr>
        <w:t>МВФ</w:t>
      </w:r>
      <w:r w:rsidR="00FB3A13">
        <w:rPr>
          <w:rFonts w:ascii="Times New Roman" w:hAnsi="Times New Roman"/>
          <w:bCs/>
          <w:sz w:val="28"/>
          <w:szCs w:val="28"/>
          <w:lang w:val="kk-KZ"/>
        </w:rPr>
        <w:t xml:space="preserve"> </w:t>
      </w:r>
      <w:r w:rsidR="00FB3A13">
        <w:rPr>
          <w:rFonts w:ascii="Times New Roman" w:hAnsi="Times New Roman"/>
          <w:bCs/>
          <w:sz w:val="28"/>
          <w:szCs w:val="28"/>
        </w:rPr>
        <w:t>(</w:t>
      </w:r>
      <w:r>
        <w:rPr>
          <w:rFonts w:ascii="Times New Roman" w:hAnsi="Times New Roman"/>
          <w:bCs/>
          <w:sz w:val="28"/>
          <w:szCs w:val="28"/>
          <w:lang w:val="en-US"/>
        </w:rPr>
        <w:t>International</w:t>
      </w:r>
      <w:r w:rsidRPr="00CD55D6">
        <w:rPr>
          <w:rFonts w:ascii="Times New Roman" w:hAnsi="Times New Roman"/>
          <w:bCs/>
          <w:sz w:val="28"/>
          <w:szCs w:val="28"/>
        </w:rPr>
        <w:t xml:space="preserve"> </w:t>
      </w:r>
      <w:r>
        <w:rPr>
          <w:rFonts w:ascii="Times New Roman" w:hAnsi="Times New Roman"/>
          <w:bCs/>
          <w:sz w:val="28"/>
          <w:szCs w:val="28"/>
          <w:lang w:val="en-US"/>
        </w:rPr>
        <w:t>Monetary</w:t>
      </w:r>
      <w:r w:rsidRPr="00CD55D6">
        <w:rPr>
          <w:rFonts w:ascii="Times New Roman" w:hAnsi="Times New Roman"/>
          <w:bCs/>
          <w:sz w:val="28"/>
          <w:szCs w:val="28"/>
        </w:rPr>
        <w:t xml:space="preserve"> </w:t>
      </w:r>
      <w:r>
        <w:rPr>
          <w:rFonts w:ascii="Times New Roman" w:hAnsi="Times New Roman"/>
          <w:bCs/>
          <w:sz w:val="28"/>
          <w:szCs w:val="28"/>
          <w:lang w:val="en-US"/>
        </w:rPr>
        <w:t>Fund</w:t>
      </w:r>
      <w:r w:rsidR="00FB3A13">
        <w:rPr>
          <w:rFonts w:ascii="Times New Roman" w:hAnsi="Times New Roman"/>
          <w:bCs/>
          <w:sz w:val="28"/>
          <w:szCs w:val="28"/>
        </w:rPr>
        <w:t>)</w:t>
      </w:r>
      <w:r w:rsidR="00FB3A13">
        <w:rPr>
          <w:rFonts w:ascii="Times New Roman" w:hAnsi="Times New Roman"/>
          <w:bCs/>
          <w:sz w:val="28"/>
          <w:szCs w:val="28"/>
          <w:lang w:val="kk-KZ"/>
        </w:rPr>
        <w:t xml:space="preserve"> и </w:t>
      </w:r>
      <w:r>
        <w:rPr>
          <w:rFonts w:ascii="Times New Roman" w:hAnsi="Times New Roman"/>
          <w:bCs/>
          <w:sz w:val="28"/>
          <w:szCs w:val="28"/>
        </w:rPr>
        <w:t>ОЭСР</w:t>
      </w:r>
      <w:r w:rsidR="00FB3A13">
        <w:rPr>
          <w:rFonts w:ascii="Times New Roman" w:hAnsi="Times New Roman"/>
          <w:bCs/>
          <w:sz w:val="28"/>
          <w:szCs w:val="28"/>
        </w:rPr>
        <w:t xml:space="preserve"> (</w:t>
      </w:r>
      <w:r w:rsidRPr="00CD55D6">
        <w:rPr>
          <w:rFonts w:ascii="Times New Roman" w:hAnsi="Times New Roman"/>
          <w:bCs/>
          <w:sz w:val="28"/>
          <w:szCs w:val="28"/>
          <w:lang w:val="kk-KZ"/>
        </w:rPr>
        <w:t>Organization for Economic Cooperation and Development</w:t>
      </w:r>
      <w:r w:rsidR="00FB3A13">
        <w:rPr>
          <w:rFonts w:ascii="Times New Roman" w:hAnsi="Times New Roman"/>
          <w:bCs/>
          <w:sz w:val="28"/>
          <w:szCs w:val="28"/>
          <w:lang w:val="kk-KZ"/>
        </w:rPr>
        <w:t xml:space="preserve">), </w:t>
      </w:r>
      <w:r>
        <w:rPr>
          <w:rFonts w:ascii="Times New Roman" w:hAnsi="Times New Roman"/>
          <w:bCs/>
          <w:sz w:val="28"/>
          <w:szCs w:val="28"/>
          <w:lang w:val="kk-KZ"/>
        </w:rPr>
        <w:t>и конечно ВБ (</w:t>
      </w:r>
      <w:r>
        <w:rPr>
          <w:rFonts w:ascii="Times New Roman" w:hAnsi="Times New Roman"/>
          <w:bCs/>
          <w:sz w:val="28"/>
          <w:szCs w:val="28"/>
          <w:lang w:val="en-US"/>
        </w:rPr>
        <w:t>World</w:t>
      </w:r>
      <w:r w:rsidRPr="00CD55D6">
        <w:rPr>
          <w:rFonts w:ascii="Times New Roman" w:hAnsi="Times New Roman"/>
          <w:bCs/>
          <w:sz w:val="28"/>
          <w:szCs w:val="28"/>
        </w:rPr>
        <w:t xml:space="preserve"> </w:t>
      </w:r>
      <w:r>
        <w:rPr>
          <w:rFonts w:ascii="Times New Roman" w:hAnsi="Times New Roman"/>
          <w:bCs/>
          <w:sz w:val="28"/>
          <w:szCs w:val="28"/>
          <w:lang w:val="en-US"/>
        </w:rPr>
        <w:t>Bank</w:t>
      </w:r>
      <w:r>
        <w:rPr>
          <w:rFonts w:ascii="Times New Roman" w:hAnsi="Times New Roman"/>
          <w:bCs/>
          <w:sz w:val="28"/>
          <w:szCs w:val="28"/>
          <w:lang w:val="kk-KZ"/>
        </w:rPr>
        <w:t>)</w:t>
      </w:r>
      <w:r w:rsidR="00FB3A13">
        <w:rPr>
          <w:rFonts w:ascii="Times New Roman" w:hAnsi="Times New Roman"/>
          <w:bCs/>
          <w:sz w:val="28"/>
          <w:szCs w:val="28"/>
          <w:lang w:val="kk-KZ"/>
        </w:rPr>
        <w:t xml:space="preserve"> в </w:t>
      </w:r>
      <w:r>
        <w:rPr>
          <w:rFonts w:ascii="Times New Roman" w:hAnsi="Times New Roman"/>
          <w:bCs/>
          <w:sz w:val="28"/>
          <w:szCs w:val="28"/>
          <w:lang w:val="kk-KZ"/>
        </w:rPr>
        <w:t>роли международных институтов</w:t>
      </w:r>
      <w:r w:rsidR="00FB3A13">
        <w:rPr>
          <w:rFonts w:ascii="Times New Roman" w:hAnsi="Times New Roman"/>
          <w:bCs/>
          <w:sz w:val="28"/>
          <w:szCs w:val="28"/>
          <w:lang w:val="kk-KZ"/>
        </w:rPr>
        <w:t xml:space="preserve"> развити</w:t>
      </w:r>
      <w:r>
        <w:rPr>
          <w:rFonts w:ascii="Times New Roman" w:hAnsi="Times New Roman"/>
          <w:bCs/>
          <w:sz w:val="28"/>
          <w:szCs w:val="28"/>
          <w:lang w:val="kk-KZ"/>
        </w:rPr>
        <w:t>я по общественной</w:t>
      </w:r>
      <w:r w:rsidR="00FB3A13">
        <w:rPr>
          <w:rFonts w:ascii="Times New Roman" w:hAnsi="Times New Roman"/>
          <w:bCs/>
          <w:sz w:val="28"/>
          <w:szCs w:val="28"/>
          <w:lang w:val="kk-KZ"/>
        </w:rPr>
        <w:t xml:space="preserve"> инфраструктур</w:t>
      </w:r>
      <w:r>
        <w:rPr>
          <w:rFonts w:ascii="Times New Roman" w:hAnsi="Times New Roman"/>
          <w:bCs/>
          <w:sz w:val="28"/>
          <w:szCs w:val="28"/>
          <w:lang w:val="kk-KZ"/>
        </w:rPr>
        <w:t xml:space="preserve">е на постоянной основе ведут работу над конкретными </w:t>
      </w:r>
      <w:r w:rsidR="00FB3A13">
        <w:rPr>
          <w:rFonts w:ascii="Times New Roman" w:hAnsi="Times New Roman"/>
          <w:bCs/>
          <w:sz w:val="28"/>
          <w:szCs w:val="28"/>
          <w:lang w:val="kk-KZ"/>
        </w:rPr>
        <w:t>инструмент</w:t>
      </w:r>
      <w:r>
        <w:rPr>
          <w:rFonts w:ascii="Times New Roman" w:hAnsi="Times New Roman"/>
          <w:bCs/>
          <w:sz w:val="28"/>
          <w:szCs w:val="28"/>
          <w:lang w:val="kk-KZ"/>
        </w:rPr>
        <w:t xml:space="preserve">ами, с помощью которых проводится </w:t>
      </w:r>
      <w:r w:rsidR="00FB3A13">
        <w:rPr>
          <w:rFonts w:ascii="Times New Roman" w:hAnsi="Times New Roman"/>
          <w:bCs/>
          <w:sz w:val="28"/>
          <w:szCs w:val="28"/>
          <w:lang w:val="kk-KZ"/>
        </w:rPr>
        <w:t>оценк</w:t>
      </w:r>
      <w:r>
        <w:rPr>
          <w:rFonts w:ascii="Times New Roman" w:hAnsi="Times New Roman"/>
          <w:bCs/>
          <w:sz w:val="28"/>
          <w:szCs w:val="28"/>
          <w:lang w:val="kk-KZ"/>
        </w:rPr>
        <w:t>а</w:t>
      </w:r>
      <w:r w:rsidR="00FB3A13">
        <w:rPr>
          <w:rFonts w:ascii="Times New Roman" w:hAnsi="Times New Roman"/>
          <w:bCs/>
          <w:sz w:val="28"/>
          <w:szCs w:val="28"/>
          <w:lang w:val="kk-KZ"/>
        </w:rPr>
        <w:t xml:space="preserve"> и </w:t>
      </w:r>
      <w:r>
        <w:rPr>
          <w:rFonts w:ascii="Times New Roman" w:hAnsi="Times New Roman"/>
          <w:bCs/>
          <w:sz w:val="28"/>
          <w:szCs w:val="28"/>
          <w:lang w:val="kk-KZ"/>
        </w:rPr>
        <w:t xml:space="preserve">совершествуются </w:t>
      </w:r>
      <w:r w:rsidR="00FB3A13">
        <w:rPr>
          <w:rFonts w:ascii="Times New Roman" w:hAnsi="Times New Roman"/>
          <w:bCs/>
          <w:sz w:val="28"/>
          <w:szCs w:val="28"/>
          <w:lang w:val="kk-KZ"/>
        </w:rPr>
        <w:t>практически</w:t>
      </w:r>
      <w:r>
        <w:rPr>
          <w:rFonts w:ascii="Times New Roman" w:hAnsi="Times New Roman"/>
          <w:bCs/>
          <w:sz w:val="28"/>
          <w:szCs w:val="28"/>
          <w:lang w:val="kk-KZ"/>
        </w:rPr>
        <w:t>е</w:t>
      </w:r>
      <w:r w:rsidR="00FB3A13">
        <w:rPr>
          <w:rFonts w:ascii="Times New Roman" w:hAnsi="Times New Roman"/>
          <w:bCs/>
          <w:sz w:val="28"/>
          <w:szCs w:val="28"/>
          <w:lang w:val="kk-KZ"/>
        </w:rPr>
        <w:t xml:space="preserve"> руководств</w:t>
      </w:r>
      <w:r>
        <w:rPr>
          <w:rFonts w:ascii="Times New Roman" w:hAnsi="Times New Roman"/>
          <w:bCs/>
          <w:sz w:val="28"/>
          <w:szCs w:val="28"/>
          <w:lang w:val="kk-KZ"/>
        </w:rPr>
        <w:t>а</w:t>
      </w:r>
      <w:r w:rsidR="00FB3A13">
        <w:rPr>
          <w:rFonts w:ascii="Times New Roman" w:hAnsi="Times New Roman"/>
          <w:bCs/>
          <w:sz w:val="28"/>
          <w:szCs w:val="28"/>
          <w:lang w:val="kk-KZ"/>
        </w:rPr>
        <w:t xml:space="preserve"> по управлению инфраструктурой.</w:t>
      </w:r>
    </w:p>
    <w:p w14:paraId="0D92F25B" w14:textId="3BD03859" w:rsidR="00153A3D" w:rsidRDefault="00EE1EF0" w:rsidP="00C667B4">
      <w:pPr>
        <w:spacing w:after="0" w:line="240" w:lineRule="auto"/>
        <w:ind w:firstLine="709"/>
        <w:contextualSpacing/>
        <w:jc w:val="both"/>
        <w:rPr>
          <w:rFonts w:ascii="Times New Roman" w:hAnsi="Times New Roman"/>
          <w:bCs/>
          <w:sz w:val="28"/>
          <w:szCs w:val="28"/>
        </w:rPr>
      </w:pPr>
      <w:r w:rsidRPr="00EE1EF0">
        <w:rPr>
          <w:rFonts w:ascii="Times New Roman" w:hAnsi="Times New Roman"/>
          <w:bCs/>
          <w:sz w:val="28"/>
          <w:szCs w:val="28"/>
          <w:lang w:val="kk-KZ"/>
        </w:rPr>
        <w:t xml:space="preserve">Такие специалисты МВФ как </w:t>
      </w:r>
      <w:r w:rsidR="00FB3A13" w:rsidRPr="00EE1EF0">
        <w:rPr>
          <w:rFonts w:ascii="Times New Roman" w:hAnsi="Times New Roman"/>
          <w:bCs/>
          <w:sz w:val="28"/>
          <w:szCs w:val="28"/>
          <w:lang w:val="kk-KZ"/>
        </w:rPr>
        <w:t>Schwartz G., Fouad M., Hansen T., Verdier G.</w:t>
      </w:r>
      <w:r w:rsidRPr="00EE1EF0">
        <w:rPr>
          <w:rFonts w:ascii="Times New Roman" w:hAnsi="Times New Roman"/>
          <w:bCs/>
          <w:sz w:val="28"/>
          <w:szCs w:val="28"/>
          <w:lang w:val="kk-KZ"/>
        </w:rPr>
        <w:t xml:space="preserve"> </w:t>
      </w:r>
      <w:r>
        <w:rPr>
          <w:rFonts w:ascii="Times New Roman" w:hAnsi="Times New Roman"/>
          <w:bCs/>
          <w:sz w:val="28"/>
          <w:szCs w:val="28"/>
          <w:lang w:val="kk-KZ"/>
        </w:rPr>
        <w:t>На основании проведенных ими работ сделано заявление о том, что по итогам</w:t>
      </w:r>
      <w:r w:rsidR="00FB3A13">
        <w:rPr>
          <w:rFonts w:ascii="Times New Roman" w:hAnsi="Times New Roman"/>
          <w:bCs/>
          <w:sz w:val="28"/>
          <w:szCs w:val="28"/>
        </w:rPr>
        <w:t xml:space="preserve"> неэффективности страны </w:t>
      </w:r>
      <w:r>
        <w:rPr>
          <w:rFonts w:ascii="Times New Roman" w:hAnsi="Times New Roman"/>
          <w:bCs/>
          <w:sz w:val="28"/>
          <w:szCs w:val="28"/>
        </w:rPr>
        <w:t>если рассматривать усредненно на ветер</w:t>
      </w:r>
      <w:r w:rsidR="00FB3A13">
        <w:rPr>
          <w:rFonts w:ascii="Times New Roman" w:hAnsi="Times New Roman"/>
          <w:bCs/>
          <w:sz w:val="28"/>
          <w:szCs w:val="28"/>
        </w:rPr>
        <w:t xml:space="preserve"> тратят </w:t>
      </w:r>
      <w:r>
        <w:rPr>
          <w:rFonts w:ascii="Times New Roman" w:hAnsi="Times New Roman"/>
          <w:bCs/>
          <w:sz w:val="28"/>
          <w:szCs w:val="28"/>
        </w:rPr>
        <w:t>около одной трети</w:t>
      </w:r>
      <w:r w:rsidR="00FB3A13">
        <w:rPr>
          <w:rFonts w:ascii="Times New Roman" w:hAnsi="Times New Roman"/>
          <w:bCs/>
          <w:sz w:val="28"/>
          <w:szCs w:val="28"/>
        </w:rPr>
        <w:t xml:space="preserve"> расходов на инфраструктуру. Их </w:t>
      </w:r>
      <w:r>
        <w:rPr>
          <w:rFonts w:ascii="Times New Roman" w:hAnsi="Times New Roman"/>
          <w:bCs/>
          <w:sz w:val="28"/>
          <w:szCs w:val="28"/>
        </w:rPr>
        <w:t>прогнозы дают следующие расчеты</w:t>
      </w:r>
      <w:r w:rsidR="00FB3A13">
        <w:rPr>
          <w:rFonts w:ascii="Times New Roman" w:hAnsi="Times New Roman"/>
          <w:bCs/>
          <w:sz w:val="28"/>
          <w:szCs w:val="28"/>
        </w:rPr>
        <w:t xml:space="preserve">, что более </w:t>
      </w:r>
      <w:r>
        <w:rPr>
          <w:rFonts w:ascii="Times New Roman" w:hAnsi="Times New Roman"/>
          <w:bCs/>
          <w:sz w:val="28"/>
          <w:szCs w:val="28"/>
        </w:rPr>
        <w:t>50%</w:t>
      </w:r>
      <w:r w:rsidR="00FB3A13">
        <w:rPr>
          <w:rFonts w:ascii="Times New Roman" w:hAnsi="Times New Roman"/>
          <w:bCs/>
          <w:sz w:val="28"/>
          <w:szCs w:val="28"/>
        </w:rPr>
        <w:t xml:space="preserve"> этих убытков можно </w:t>
      </w:r>
      <w:r>
        <w:rPr>
          <w:rFonts w:ascii="Times New Roman" w:hAnsi="Times New Roman"/>
          <w:bCs/>
          <w:sz w:val="28"/>
          <w:szCs w:val="28"/>
        </w:rPr>
        <w:t xml:space="preserve">возместить благодаря улучшению </w:t>
      </w:r>
      <w:r w:rsidR="00FB3A13">
        <w:rPr>
          <w:rFonts w:ascii="Times New Roman" w:hAnsi="Times New Roman"/>
          <w:bCs/>
          <w:sz w:val="28"/>
          <w:szCs w:val="28"/>
        </w:rPr>
        <w:t xml:space="preserve">качества управления инфраструктурой </w:t>
      </w:r>
      <w:r w:rsidR="00FB3A13">
        <w:rPr>
          <w:rFonts w:ascii="Times New Roman" w:hAnsi="Times New Roman" w:cs="Times New Roman"/>
          <w:sz w:val="28"/>
          <w:szCs w:val="28"/>
        </w:rPr>
        <w:t>[</w:t>
      </w:r>
      <w:r w:rsidR="00C27A73">
        <w:rPr>
          <w:rFonts w:ascii="Times New Roman" w:hAnsi="Times New Roman" w:cs="Times New Roman"/>
          <w:sz w:val="28"/>
          <w:szCs w:val="28"/>
        </w:rPr>
        <w:t>90</w:t>
      </w:r>
      <w:r w:rsidR="00FB3A13">
        <w:rPr>
          <w:rFonts w:ascii="Times New Roman" w:hAnsi="Times New Roman" w:cs="Times New Roman"/>
          <w:sz w:val="28"/>
          <w:szCs w:val="28"/>
        </w:rPr>
        <w:t>]</w:t>
      </w:r>
      <w:r w:rsidR="00FB3A13">
        <w:rPr>
          <w:rFonts w:ascii="Times New Roman" w:hAnsi="Times New Roman"/>
          <w:bCs/>
          <w:sz w:val="28"/>
          <w:szCs w:val="28"/>
        </w:rPr>
        <w:t>.</w:t>
      </w:r>
    </w:p>
    <w:p w14:paraId="1A0C80FC" w14:textId="4601B4AD" w:rsidR="003F06EA" w:rsidRDefault="003F06EA"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Модели</w:t>
      </w:r>
      <w:r w:rsidRPr="003F06EA">
        <w:rPr>
          <w:rFonts w:ascii="Times New Roman" w:hAnsi="Times New Roman" w:cs="Times New Roman"/>
          <w:color w:val="000000"/>
          <w:sz w:val="28"/>
          <w:szCs w:val="24"/>
        </w:rPr>
        <w:t xml:space="preserve"> к оценке управления </w:t>
      </w:r>
      <w:r>
        <w:rPr>
          <w:rFonts w:ascii="Times New Roman" w:hAnsi="Times New Roman" w:cs="Times New Roman"/>
          <w:color w:val="000000"/>
          <w:sz w:val="28"/>
          <w:szCs w:val="24"/>
        </w:rPr>
        <w:t>публичными</w:t>
      </w:r>
      <w:r w:rsidRPr="003F06EA">
        <w:rPr>
          <w:rFonts w:ascii="Times New Roman" w:hAnsi="Times New Roman" w:cs="Times New Roman"/>
          <w:color w:val="000000"/>
          <w:sz w:val="28"/>
          <w:szCs w:val="24"/>
        </w:rPr>
        <w:t xml:space="preserve"> инвестициями в инфраструктуру становятся более сложными и разнообразными, включая новые области оценки. Это связано с возникновением новых задач по </w:t>
      </w:r>
      <w:r>
        <w:rPr>
          <w:rFonts w:ascii="Times New Roman" w:hAnsi="Times New Roman" w:cs="Times New Roman"/>
          <w:color w:val="000000"/>
          <w:sz w:val="28"/>
          <w:szCs w:val="24"/>
        </w:rPr>
        <w:t>достижению</w:t>
      </w:r>
      <w:r w:rsidRPr="003F06EA">
        <w:rPr>
          <w:rFonts w:ascii="Times New Roman" w:hAnsi="Times New Roman" w:cs="Times New Roman"/>
          <w:color w:val="000000"/>
          <w:sz w:val="28"/>
          <w:szCs w:val="24"/>
        </w:rPr>
        <w:t xml:space="preserve"> </w:t>
      </w:r>
      <w:r>
        <w:rPr>
          <w:rFonts w:ascii="Times New Roman" w:hAnsi="Times New Roman" w:cs="Times New Roman"/>
          <w:color w:val="000000"/>
          <w:sz w:val="28"/>
          <w:szCs w:val="24"/>
        </w:rPr>
        <w:t>стабильного</w:t>
      </w:r>
      <w:r w:rsidRPr="003F06EA">
        <w:rPr>
          <w:rFonts w:ascii="Times New Roman" w:hAnsi="Times New Roman" w:cs="Times New Roman"/>
          <w:color w:val="000000"/>
          <w:sz w:val="28"/>
          <w:szCs w:val="24"/>
        </w:rPr>
        <w:t xml:space="preserve"> роста, расширением государственных функций в </w:t>
      </w:r>
      <w:r>
        <w:rPr>
          <w:rFonts w:ascii="Times New Roman" w:hAnsi="Times New Roman" w:cs="Times New Roman"/>
          <w:color w:val="000000"/>
          <w:sz w:val="28"/>
          <w:szCs w:val="24"/>
        </w:rPr>
        <w:t>менеджменте</w:t>
      </w:r>
      <w:r w:rsidRPr="003F06EA">
        <w:rPr>
          <w:rFonts w:ascii="Times New Roman" w:hAnsi="Times New Roman" w:cs="Times New Roman"/>
          <w:color w:val="000000"/>
          <w:sz w:val="28"/>
          <w:szCs w:val="24"/>
        </w:rPr>
        <w:t xml:space="preserve"> </w:t>
      </w:r>
      <w:r>
        <w:rPr>
          <w:rFonts w:ascii="Times New Roman" w:hAnsi="Times New Roman" w:cs="Times New Roman"/>
          <w:color w:val="000000"/>
          <w:sz w:val="28"/>
          <w:szCs w:val="24"/>
        </w:rPr>
        <w:t>публичными</w:t>
      </w:r>
      <w:r w:rsidRPr="003F06EA">
        <w:rPr>
          <w:rFonts w:ascii="Times New Roman" w:hAnsi="Times New Roman" w:cs="Times New Roman"/>
          <w:color w:val="000000"/>
          <w:sz w:val="28"/>
          <w:szCs w:val="24"/>
        </w:rPr>
        <w:t xml:space="preserve"> финансами и </w:t>
      </w:r>
      <w:r>
        <w:rPr>
          <w:rFonts w:ascii="Times New Roman" w:hAnsi="Times New Roman" w:cs="Times New Roman"/>
          <w:color w:val="000000"/>
          <w:sz w:val="28"/>
          <w:szCs w:val="24"/>
        </w:rPr>
        <w:t>вводом</w:t>
      </w:r>
      <w:r w:rsidRPr="003F06EA">
        <w:rPr>
          <w:rFonts w:ascii="Times New Roman" w:hAnsi="Times New Roman" w:cs="Times New Roman"/>
          <w:color w:val="000000"/>
          <w:sz w:val="28"/>
          <w:szCs w:val="24"/>
        </w:rPr>
        <w:t xml:space="preserve"> новых инструментов </w:t>
      </w:r>
      <w:r>
        <w:rPr>
          <w:rFonts w:ascii="Times New Roman" w:hAnsi="Times New Roman" w:cs="Times New Roman"/>
          <w:color w:val="000000"/>
          <w:sz w:val="28"/>
          <w:szCs w:val="24"/>
        </w:rPr>
        <w:t>менеджмента</w:t>
      </w:r>
      <w:r w:rsidRPr="003F06EA">
        <w:rPr>
          <w:rFonts w:ascii="Times New Roman" w:hAnsi="Times New Roman" w:cs="Times New Roman"/>
          <w:color w:val="000000"/>
          <w:sz w:val="28"/>
          <w:szCs w:val="24"/>
        </w:rPr>
        <w:t xml:space="preserve">. </w:t>
      </w:r>
    </w:p>
    <w:p w14:paraId="0F723A17" w14:textId="2E752D85" w:rsidR="00153A3D" w:rsidRDefault="003F06EA"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3F06EA">
        <w:rPr>
          <w:rFonts w:ascii="Times New Roman" w:hAnsi="Times New Roman" w:cs="Times New Roman"/>
          <w:color w:val="000000"/>
          <w:sz w:val="28"/>
          <w:szCs w:val="24"/>
        </w:rPr>
        <w:t xml:space="preserve">В этом контексте Всемирный банк </w:t>
      </w:r>
      <w:r w:rsidR="008A5A5A">
        <w:rPr>
          <w:rFonts w:ascii="Times New Roman" w:hAnsi="Times New Roman" w:cs="Times New Roman"/>
          <w:color w:val="000000"/>
          <w:sz w:val="28"/>
          <w:szCs w:val="24"/>
        </w:rPr>
        <w:t>принял целый</w:t>
      </w:r>
      <w:r w:rsidRPr="003F06EA">
        <w:rPr>
          <w:rFonts w:ascii="Times New Roman" w:hAnsi="Times New Roman" w:cs="Times New Roman"/>
          <w:color w:val="000000"/>
          <w:sz w:val="28"/>
          <w:szCs w:val="24"/>
        </w:rPr>
        <w:t xml:space="preserve"> ряд основных инструментов и </w:t>
      </w:r>
      <w:r w:rsidR="008A5A5A">
        <w:rPr>
          <w:rFonts w:ascii="Times New Roman" w:hAnsi="Times New Roman" w:cs="Times New Roman"/>
          <w:color w:val="000000"/>
          <w:sz w:val="28"/>
          <w:szCs w:val="24"/>
        </w:rPr>
        <w:t>си</w:t>
      </w:r>
      <w:r w:rsidR="00E10782">
        <w:rPr>
          <w:rFonts w:ascii="Times New Roman" w:hAnsi="Times New Roman" w:cs="Times New Roman"/>
          <w:color w:val="000000"/>
          <w:sz w:val="28"/>
          <w:szCs w:val="24"/>
        </w:rPr>
        <w:t>с</w:t>
      </w:r>
      <w:r w:rsidR="008A5A5A">
        <w:rPr>
          <w:rFonts w:ascii="Times New Roman" w:hAnsi="Times New Roman" w:cs="Times New Roman"/>
          <w:color w:val="000000"/>
          <w:sz w:val="28"/>
          <w:szCs w:val="24"/>
        </w:rPr>
        <w:t>тем</w:t>
      </w:r>
      <w:r w:rsidRPr="003F06EA">
        <w:rPr>
          <w:rFonts w:ascii="Times New Roman" w:hAnsi="Times New Roman" w:cs="Times New Roman"/>
          <w:color w:val="000000"/>
          <w:sz w:val="28"/>
          <w:szCs w:val="24"/>
        </w:rPr>
        <w:t>, направленных на поддержку качества инфраструктуры</w:t>
      </w:r>
      <w:r w:rsidR="0021696D">
        <w:rPr>
          <w:rFonts w:ascii="Times New Roman" w:hAnsi="Times New Roman" w:cs="Times New Roman"/>
          <w:color w:val="000000"/>
          <w:sz w:val="28"/>
          <w:szCs w:val="24"/>
          <w:lang w:val="kk-KZ"/>
        </w:rPr>
        <w:t> </w:t>
      </w:r>
      <w:r w:rsidR="00FB3A13">
        <w:rPr>
          <w:rFonts w:ascii="Times New Roman" w:eastAsia="Times New Roman" w:hAnsi="Times New Roman" w:cs="Times New Roman"/>
          <w:sz w:val="28"/>
          <w:szCs w:val="28"/>
          <w:lang w:eastAsia="ru-RU"/>
        </w:rPr>
        <w:t>[</w:t>
      </w:r>
      <w:r w:rsidR="00C43B27" w:rsidRPr="00C43B27">
        <w:rPr>
          <w:rFonts w:ascii="Times New Roman" w:eastAsia="Times New Roman" w:hAnsi="Times New Roman" w:cs="Times New Roman"/>
          <w:sz w:val="28"/>
          <w:szCs w:val="28"/>
          <w:lang w:eastAsia="ru-RU"/>
        </w:rPr>
        <w:t>91</w:t>
      </w:r>
      <w:r w:rsidR="00FB3A13">
        <w:rPr>
          <w:rFonts w:ascii="Times New Roman" w:eastAsia="Times New Roman" w:hAnsi="Times New Roman" w:cs="Times New Roman"/>
          <w:sz w:val="28"/>
          <w:szCs w:val="28"/>
          <w:lang w:eastAsia="ru-RU"/>
        </w:rPr>
        <w:t>]:</w:t>
      </w:r>
    </w:p>
    <w:p w14:paraId="2C2B4BFD" w14:textId="2D7BEAAC" w:rsidR="00153A3D" w:rsidRDefault="002A2E61"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Symbol" w:eastAsia="Symbol" w:hAnsi="Symbol" w:cs="Symbol"/>
          <w:sz w:val="28"/>
          <w:szCs w:val="28"/>
          <w:lang w:val="kk-KZ" w:eastAsia="ru-RU"/>
        </w:rPr>
        <w:t></w:t>
      </w:r>
      <w:r w:rsidR="00FB3A13">
        <w:rPr>
          <w:rFonts w:ascii="Times New Roman" w:eastAsia="Times New Roman" w:hAnsi="Times New Roman" w:cs="Times New Roman"/>
          <w:sz w:val="28"/>
          <w:szCs w:val="28"/>
          <w:lang w:eastAsia="ru-RU"/>
        </w:rPr>
        <w:t xml:space="preserve"> </w:t>
      </w:r>
      <w:r w:rsidR="00E10782">
        <w:rPr>
          <w:rFonts w:ascii="Times New Roman" w:eastAsia="Times New Roman" w:hAnsi="Times New Roman" w:cs="Times New Roman"/>
          <w:sz w:val="28"/>
          <w:szCs w:val="28"/>
          <w:lang w:eastAsia="ru-RU"/>
        </w:rPr>
        <w:t>о</w:t>
      </w:r>
      <w:r w:rsidR="00C5572A">
        <w:rPr>
          <w:rFonts w:ascii="Times New Roman" w:eastAsia="Times New Roman" w:hAnsi="Times New Roman" w:cs="Times New Roman"/>
          <w:sz w:val="28"/>
          <w:szCs w:val="28"/>
          <w:lang w:eastAsia="ru-RU"/>
        </w:rPr>
        <w:t>ценочная с</w:t>
      </w:r>
      <w:r w:rsidR="00613969" w:rsidRPr="00613969">
        <w:rPr>
          <w:rFonts w:ascii="Times New Roman" w:eastAsia="Times New Roman" w:hAnsi="Times New Roman" w:cs="Times New Roman"/>
          <w:sz w:val="28"/>
          <w:szCs w:val="28"/>
          <w:lang w:eastAsia="ru-RU"/>
        </w:rPr>
        <w:t xml:space="preserve">истема управления государственными инвестициями (PIM) </w:t>
      </w:r>
      <w:r w:rsidR="00C5572A">
        <w:rPr>
          <w:rFonts w:ascii="Times New Roman" w:eastAsia="Times New Roman" w:hAnsi="Times New Roman" w:cs="Times New Roman"/>
          <w:sz w:val="28"/>
          <w:szCs w:val="28"/>
          <w:lang w:eastAsia="ru-RU"/>
        </w:rPr>
        <w:t>дает возможность узнать</w:t>
      </w:r>
      <w:r w:rsidR="00613969" w:rsidRPr="00613969">
        <w:rPr>
          <w:rFonts w:ascii="Times New Roman" w:eastAsia="Times New Roman" w:hAnsi="Times New Roman" w:cs="Times New Roman"/>
          <w:sz w:val="28"/>
          <w:szCs w:val="28"/>
          <w:lang w:eastAsia="ru-RU"/>
        </w:rPr>
        <w:t xml:space="preserve"> странам </w:t>
      </w:r>
      <w:r w:rsidR="00C5572A">
        <w:rPr>
          <w:rFonts w:ascii="Times New Roman" w:eastAsia="Times New Roman" w:hAnsi="Times New Roman" w:cs="Times New Roman"/>
          <w:sz w:val="28"/>
          <w:szCs w:val="28"/>
          <w:lang w:eastAsia="ru-RU"/>
        </w:rPr>
        <w:t xml:space="preserve">какие преимущества и недостатки есть у них с помощью восьми «обязательных» индикаторов в рамках </w:t>
      </w:r>
      <w:r w:rsidR="00613969" w:rsidRPr="00613969">
        <w:rPr>
          <w:rFonts w:ascii="Times New Roman" w:eastAsia="Times New Roman" w:hAnsi="Times New Roman" w:cs="Times New Roman"/>
          <w:sz w:val="28"/>
          <w:szCs w:val="28"/>
          <w:lang w:eastAsia="ru-RU"/>
        </w:rPr>
        <w:t xml:space="preserve">управления государственными инвестициями </w:t>
      </w:r>
      <w:r w:rsidR="00FB3A13">
        <w:rPr>
          <w:rFonts w:ascii="Times New Roman" w:eastAsia="Times New Roman" w:hAnsi="Times New Roman" w:cs="Times New Roman"/>
          <w:sz w:val="28"/>
          <w:szCs w:val="28"/>
          <w:lang w:eastAsia="ru-RU"/>
        </w:rPr>
        <w:t>(руководство по оценке и отбору проектов согласно стратегическим приоритетам, формализованная предварительная оценка проектов, независимая экспертиза результатов данной оценки, отбор для финансирования, проведение работ на инвестиционной фазе, корректировка, эксплуатация, мониторинг и оценка фактической эффективности реализации).</w:t>
      </w:r>
    </w:p>
    <w:p w14:paraId="140EF544" w14:textId="1872C83E" w:rsidR="00153A3D" w:rsidRDefault="002A2E61"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Symbol" w:eastAsia="Symbol" w:hAnsi="Symbol" w:cs="Symbol"/>
          <w:sz w:val="28"/>
          <w:szCs w:val="28"/>
          <w:lang w:val="kk-KZ" w:eastAsia="ru-RU"/>
        </w:rPr>
        <w:t></w:t>
      </w:r>
      <w:r w:rsidR="00FB3A13">
        <w:rPr>
          <w:rFonts w:ascii="Times New Roman" w:eastAsia="Times New Roman" w:hAnsi="Times New Roman" w:cs="Times New Roman"/>
          <w:sz w:val="28"/>
          <w:szCs w:val="28"/>
          <w:lang w:eastAsia="ru-RU"/>
        </w:rPr>
        <w:t xml:space="preserve"> </w:t>
      </w:r>
      <w:r w:rsidR="00E10782">
        <w:rPr>
          <w:rFonts w:ascii="Times New Roman" w:eastAsia="Times New Roman" w:hAnsi="Times New Roman" w:cs="Times New Roman"/>
          <w:sz w:val="28"/>
          <w:szCs w:val="28"/>
          <w:lang w:eastAsia="ru-RU"/>
        </w:rPr>
        <w:t>в</w:t>
      </w:r>
      <w:r w:rsidR="00C5572A">
        <w:rPr>
          <w:rFonts w:ascii="Times New Roman" w:eastAsia="Times New Roman" w:hAnsi="Times New Roman" w:cs="Times New Roman"/>
          <w:sz w:val="28"/>
          <w:szCs w:val="28"/>
          <w:lang w:eastAsia="ru-RU"/>
        </w:rPr>
        <w:t xml:space="preserve"> PIM позже были включены составляющие в части показателей </w:t>
      </w:r>
      <w:r w:rsidR="00FB3A13">
        <w:rPr>
          <w:rFonts w:ascii="Times New Roman" w:eastAsia="Times New Roman" w:hAnsi="Times New Roman" w:cs="Times New Roman"/>
          <w:sz w:val="28"/>
          <w:szCs w:val="28"/>
          <w:lang w:eastAsia="ru-RU"/>
        </w:rPr>
        <w:t>устойчиво</w:t>
      </w:r>
      <w:r w:rsidR="00C5572A">
        <w:rPr>
          <w:rFonts w:ascii="Times New Roman" w:eastAsia="Times New Roman" w:hAnsi="Times New Roman" w:cs="Times New Roman"/>
          <w:sz w:val="28"/>
          <w:szCs w:val="28"/>
          <w:lang w:eastAsia="ru-RU"/>
        </w:rPr>
        <w:t>сти</w:t>
      </w:r>
      <w:r w:rsidR="00FB3A13">
        <w:rPr>
          <w:rFonts w:ascii="Times New Roman" w:eastAsia="Times New Roman" w:hAnsi="Times New Roman" w:cs="Times New Roman"/>
          <w:sz w:val="28"/>
          <w:szCs w:val="28"/>
          <w:lang w:eastAsia="ru-RU"/>
        </w:rPr>
        <w:t xml:space="preserve"> к изменению климата</w:t>
      </w:r>
      <w:r w:rsidR="00E10782">
        <w:rPr>
          <w:rFonts w:ascii="Times New Roman" w:eastAsia="Times New Roman" w:hAnsi="Times New Roman" w:cs="Times New Roman"/>
          <w:sz w:val="28"/>
          <w:szCs w:val="28"/>
          <w:lang w:eastAsia="ru-RU"/>
        </w:rPr>
        <w:t>;</w:t>
      </w:r>
    </w:p>
    <w:p w14:paraId="1CE3E8B4" w14:textId="0F52422A" w:rsidR="00153A3D" w:rsidRDefault="00E10782"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9" w:hanging="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5572A">
        <w:rPr>
          <w:rFonts w:ascii="Times New Roman" w:eastAsia="Times New Roman" w:hAnsi="Times New Roman" w:cs="Times New Roman"/>
          <w:sz w:val="28"/>
          <w:szCs w:val="28"/>
          <w:lang w:eastAsia="ru-RU"/>
        </w:rPr>
        <w:t xml:space="preserve"> в самой данной системе</w:t>
      </w:r>
      <w:r w:rsidR="00FB3A13">
        <w:rPr>
          <w:rFonts w:ascii="Times New Roman" w:eastAsia="Times New Roman" w:hAnsi="Times New Roman" w:cs="Times New Roman"/>
          <w:sz w:val="28"/>
          <w:szCs w:val="28"/>
          <w:lang w:eastAsia="ru-RU"/>
        </w:rPr>
        <w:t>;</w:t>
      </w:r>
    </w:p>
    <w:p w14:paraId="6E63014D" w14:textId="41C884D7" w:rsidR="00153A3D" w:rsidRDefault="00E10782" w:rsidP="00C667B4">
      <w:pPr>
        <w:shd w:val="clear" w:color="auto" w:fill="FFFFFF" w:themeFill="background1"/>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в </w:t>
      </w:r>
      <w:r w:rsidR="00C5572A">
        <w:rPr>
          <w:rFonts w:ascii="Times New Roman" w:eastAsia="Times New Roman" w:hAnsi="Times New Roman" w:cs="Times New Roman"/>
          <w:sz w:val="28"/>
          <w:szCs w:val="28"/>
          <w:lang w:eastAsia="ru-RU"/>
        </w:rPr>
        <w:t xml:space="preserve">страновом </w:t>
      </w:r>
      <w:r w:rsidR="00FB3A13">
        <w:rPr>
          <w:rFonts w:ascii="Times New Roman" w:eastAsia="Times New Roman" w:hAnsi="Times New Roman" w:cs="Times New Roman"/>
          <w:sz w:val="28"/>
          <w:szCs w:val="28"/>
          <w:lang w:eastAsia="ru-RU"/>
        </w:rPr>
        <w:t xml:space="preserve">портфеле и </w:t>
      </w:r>
      <w:r w:rsidR="00C5572A">
        <w:rPr>
          <w:rFonts w:ascii="Times New Roman" w:eastAsia="Times New Roman" w:hAnsi="Times New Roman" w:cs="Times New Roman"/>
          <w:sz w:val="28"/>
          <w:szCs w:val="28"/>
          <w:lang w:eastAsia="ru-RU"/>
        </w:rPr>
        <w:t>как идет отбор</w:t>
      </w:r>
      <w:r w:rsidR="00FB3A13">
        <w:rPr>
          <w:rFonts w:ascii="Times New Roman" w:eastAsia="Times New Roman" w:hAnsi="Times New Roman" w:cs="Times New Roman"/>
          <w:sz w:val="28"/>
          <w:szCs w:val="28"/>
          <w:lang w:eastAsia="ru-RU"/>
        </w:rPr>
        <w:t xml:space="preserve"> проектов </w:t>
      </w:r>
      <w:r w:rsidR="00C5572A">
        <w:rPr>
          <w:rFonts w:ascii="Times New Roman" w:eastAsia="Times New Roman" w:hAnsi="Times New Roman" w:cs="Times New Roman"/>
          <w:sz w:val="28"/>
          <w:szCs w:val="28"/>
          <w:lang w:eastAsia="ru-RU"/>
        </w:rPr>
        <w:t>через</w:t>
      </w:r>
      <w:r w:rsidR="00FB3A13">
        <w:rPr>
          <w:rFonts w:ascii="Times New Roman" w:eastAsia="Times New Roman" w:hAnsi="Times New Roman" w:cs="Times New Roman"/>
          <w:sz w:val="28"/>
          <w:szCs w:val="28"/>
          <w:lang w:eastAsia="ru-RU"/>
        </w:rPr>
        <w:t xml:space="preserve"> климатическ</w:t>
      </w:r>
      <w:r w:rsidR="00C5572A">
        <w:rPr>
          <w:rFonts w:ascii="Times New Roman" w:eastAsia="Times New Roman" w:hAnsi="Times New Roman" w:cs="Times New Roman"/>
          <w:sz w:val="28"/>
          <w:szCs w:val="28"/>
          <w:lang w:eastAsia="ru-RU"/>
        </w:rPr>
        <w:t>ий</w:t>
      </w:r>
      <w:r w:rsidR="00FB3A13">
        <w:rPr>
          <w:rFonts w:ascii="Times New Roman" w:eastAsia="Times New Roman" w:hAnsi="Times New Roman" w:cs="Times New Roman"/>
          <w:sz w:val="28"/>
          <w:szCs w:val="28"/>
          <w:lang w:eastAsia="ru-RU"/>
        </w:rPr>
        <w:t xml:space="preserve"> скрининг</w:t>
      </w:r>
      <w:r w:rsidR="00C5572A">
        <w:rPr>
          <w:rFonts w:ascii="Times New Roman" w:eastAsia="Times New Roman" w:hAnsi="Times New Roman" w:cs="Times New Roman"/>
          <w:sz w:val="28"/>
          <w:szCs w:val="28"/>
          <w:lang w:eastAsia="ru-RU"/>
        </w:rPr>
        <w:t>;</w:t>
      </w:r>
    </w:p>
    <w:p w14:paraId="6735E4DA" w14:textId="5F79492B" w:rsidR="00153A3D" w:rsidRDefault="00E10782"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в </w:t>
      </w:r>
      <w:r w:rsidR="00C5572A">
        <w:rPr>
          <w:rFonts w:ascii="Times New Roman" w:eastAsia="Times New Roman" w:hAnsi="Times New Roman" w:cs="Times New Roman"/>
          <w:sz w:val="28"/>
          <w:szCs w:val="28"/>
          <w:lang w:eastAsia="ru-RU"/>
        </w:rPr>
        <w:t>концепции</w:t>
      </w:r>
      <w:r w:rsidR="00FB3A13">
        <w:rPr>
          <w:rFonts w:ascii="Times New Roman" w:eastAsia="Times New Roman" w:hAnsi="Times New Roman" w:cs="Times New Roman"/>
          <w:sz w:val="28"/>
          <w:szCs w:val="28"/>
          <w:lang w:eastAsia="ru-RU"/>
        </w:rPr>
        <w:t xml:space="preserve"> проекта</w:t>
      </w:r>
      <w:r w:rsidR="00C43C86">
        <w:rPr>
          <w:rFonts w:ascii="Times New Roman" w:eastAsia="Times New Roman" w:hAnsi="Times New Roman" w:cs="Times New Roman"/>
          <w:sz w:val="28"/>
          <w:szCs w:val="28"/>
          <w:lang w:eastAsia="ru-RU"/>
        </w:rPr>
        <w:t>, когда осуществляется</w:t>
      </w:r>
      <w:r w:rsidR="00FB3A13">
        <w:rPr>
          <w:rFonts w:ascii="Times New Roman" w:eastAsia="Times New Roman" w:hAnsi="Times New Roman" w:cs="Times New Roman"/>
          <w:sz w:val="28"/>
          <w:szCs w:val="28"/>
          <w:lang w:eastAsia="ru-RU"/>
        </w:rPr>
        <w:t xml:space="preserve"> анализ затрат и выгод</w:t>
      </w:r>
      <w:r w:rsidR="00C43C86">
        <w:rPr>
          <w:rFonts w:ascii="Times New Roman" w:eastAsia="Times New Roman" w:hAnsi="Times New Roman" w:cs="Times New Roman"/>
          <w:sz w:val="28"/>
          <w:szCs w:val="28"/>
          <w:lang w:eastAsia="ru-RU"/>
        </w:rPr>
        <w:t xml:space="preserve">, в том числе через разбор климатической повестки </w:t>
      </w:r>
      <w:r w:rsidR="00FB3A13">
        <w:rPr>
          <w:rFonts w:ascii="Times New Roman" w:eastAsia="Times New Roman" w:hAnsi="Times New Roman" w:cs="Times New Roman"/>
          <w:sz w:val="28"/>
          <w:szCs w:val="28"/>
          <w:lang w:eastAsia="ru-RU"/>
        </w:rPr>
        <w:t>и стресс-тестирования</w:t>
      </w:r>
      <w:r>
        <w:rPr>
          <w:rFonts w:ascii="Times New Roman" w:eastAsia="Times New Roman" w:hAnsi="Times New Roman" w:cs="Times New Roman"/>
          <w:sz w:val="28"/>
          <w:szCs w:val="28"/>
          <w:lang w:eastAsia="ru-RU"/>
        </w:rPr>
        <w:t>;</w:t>
      </w:r>
    </w:p>
    <w:p w14:paraId="19995F08" w14:textId="4816FCE2" w:rsidR="00153A3D" w:rsidRDefault="002A2E61"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Symbol" w:eastAsia="Symbol" w:hAnsi="Symbol" w:cs="Symbol"/>
          <w:sz w:val="28"/>
          <w:szCs w:val="28"/>
          <w:lang w:val="kk-KZ" w:eastAsia="ru-RU"/>
        </w:rPr>
        <w:t></w:t>
      </w:r>
      <w:r w:rsidR="00FB3A13">
        <w:rPr>
          <w:rFonts w:ascii="Times New Roman" w:eastAsia="Times New Roman" w:hAnsi="Times New Roman" w:cs="Times New Roman"/>
          <w:sz w:val="28"/>
          <w:szCs w:val="28"/>
          <w:lang w:eastAsia="ru-RU"/>
        </w:rPr>
        <w:t xml:space="preserve"> </w:t>
      </w:r>
      <w:r w:rsidR="00E10782">
        <w:rPr>
          <w:rFonts w:ascii="Times New Roman" w:eastAsia="Times New Roman" w:hAnsi="Times New Roman" w:cs="Times New Roman"/>
          <w:sz w:val="28"/>
          <w:szCs w:val="28"/>
          <w:lang w:eastAsia="ru-RU"/>
        </w:rPr>
        <w:t>с</w:t>
      </w:r>
      <w:r w:rsidR="00C43C86">
        <w:rPr>
          <w:rFonts w:ascii="Times New Roman" w:eastAsia="Times New Roman" w:hAnsi="Times New Roman" w:cs="Times New Roman"/>
          <w:sz w:val="28"/>
          <w:szCs w:val="28"/>
          <w:lang w:eastAsia="ru-RU"/>
        </w:rPr>
        <w:t xml:space="preserve"> четом возможностей государства их планы и бюджеты по инвестициям, то есть PIM с</w:t>
      </w:r>
      <w:r w:rsidR="00FB3A13">
        <w:rPr>
          <w:rFonts w:ascii="Times New Roman" w:eastAsia="Times New Roman" w:hAnsi="Times New Roman" w:cs="Times New Roman"/>
          <w:sz w:val="28"/>
          <w:szCs w:val="28"/>
          <w:lang w:eastAsia="ru-RU"/>
        </w:rPr>
        <w:t>трановые профили.</w:t>
      </w:r>
    </w:p>
    <w:p w14:paraId="2BDF7599" w14:textId="5230FE07" w:rsidR="00153A3D" w:rsidRDefault="004B447A"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свою очередь ОЭСР также ведет глубокую работу на протяжение долгих лет в области инфраструктуры стран-членов с накоплением передового опыт, соответственно есть эксперты, которые регулярно проводят обмен знаний. Так, в</w:t>
      </w:r>
      <w:r w:rsidR="00FB3A13">
        <w:rPr>
          <w:rFonts w:ascii="Times New Roman" w:eastAsia="Times New Roman" w:hAnsi="Times New Roman" w:cs="Times New Roman"/>
          <w:sz w:val="28"/>
          <w:szCs w:val="28"/>
          <w:lang w:eastAsia="ru-RU"/>
        </w:rPr>
        <w:t xml:space="preserve"> 2015 году </w:t>
      </w:r>
      <w:r>
        <w:rPr>
          <w:rFonts w:ascii="Times New Roman" w:eastAsia="Times New Roman" w:hAnsi="Times New Roman" w:cs="Times New Roman"/>
          <w:sz w:val="28"/>
          <w:szCs w:val="28"/>
          <w:lang w:eastAsia="ru-RU"/>
        </w:rPr>
        <w:t>была создана на платформе ОЭСР</w:t>
      </w:r>
      <w:r w:rsidR="00FB3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База</w:t>
      </w:r>
      <w:r w:rsidR="00FB3A13">
        <w:rPr>
          <w:rFonts w:ascii="Times New Roman" w:eastAsia="Times New Roman" w:hAnsi="Times New Roman" w:cs="Times New Roman"/>
          <w:sz w:val="28"/>
          <w:szCs w:val="28"/>
          <w:lang w:eastAsia="ru-RU"/>
        </w:rPr>
        <w:t xml:space="preserve"> для управление инфраструктурой. Он</w:t>
      </w:r>
      <w:r>
        <w:rPr>
          <w:rFonts w:ascii="Times New Roman" w:eastAsia="Times New Roman" w:hAnsi="Times New Roman" w:cs="Times New Roman"/>
          <w:sz w:val="28"/>
          <w:szCs w:val="28"/>
          <w:lang w:eastAsia="ru-RU"/>
        </w:rPr>
        <w:t>а включает в себя процесс бюджетирования, фискальную политику, систему государственного управления, в том числе регуляторную и коррупционную, процедуры</w:t>
      </w:r>
      <w:r w:rsidR="00FB3A13">
        <w:rPr>
          <w:rFonts w:ascii="Times New Roman" w:eastAsia="Times New Roman" w:hAnsi="Times New Roman" w:cs="Times New Roman"/>
          <w:sz w:val="28"/>
          <w:szCs w:val="28"/>
          <w:lang w:eastAsia="ru-RU"/>
        </w:rPr>
        <w:t xml:space="preserve"> ГЧП, инноваци</w:t>
      </w:r>
      <w:r>
        <w:rPr>
          <w:rFonts w:ascii="Times New Roman" w:eastAsia="Times New Roman" w:hAnsi="Times New Roman" w:cs="Times New Roman"/>
          <w:sz w:val="28"/>
          <w:szCs w:val="28"/>
          <w:lang w:eastAsia="ru-RU"/>
        </w:rPr>
        <w:t xml:space="preserve">онность и т.д. </w:t>
      </w:r>
      <w:r w:rsidR="002F0BAA" w:rsidRPr="002F0BAA">
        <w:rPr>
          <w:rFonts w:ascii="Times New Roman" w:eastAsia="Times New Roman" w:hAnsi="Times New Roman" w:cs="Times New Roman"/>
          <w:sz w:val="28"/>
          <w:szCs w:val="28"/>
          <w:lang w:eastAsia="ru-RU"/>
        </w:rPr>
        <w:t xml:space="preserve">Рамки могут </w:t>
      </w:r>
      <w:r w:rsidR="002F0BAA">
        <w:rPr>
          <w:rFonts w:ascii="Times New Roman" w:eastAsia="Times New Roman" w:hAnsi="Times New Roman" w:cs="Times New Roman"/>
          <w:sz w:val="28"/>
          <w:szCs w:val="28"/>
          <w:lang w:eastAsia="ru-RU"/>
        </w:rPr>
        <w:t>конкретизировать пробелы</w:t>
      </w:r>
      <w:r w:rsidR="00DD5F19">
        <w:rPr>
          <w:rFonts w:ascii="Times New Roman" w:eastAsia="Times New Roman" w:hAnsi="Times New Roman" w:cs="Times New Roman"/>
          <w:sz w:val="28"/>
          <w:szCs w:val="28"/>
          <w:lang w:eastAsia="ru-RU"/>
        </w:rPr>
        <w:t xml:space="preserve"> </w:t>
      </w:r>
      <w:r w:rsidR="002F0BAA">
        <w:rPr>
          <w:rFonts w:ascii="Times New Roman" w:eastAsia="Times New Roman" w:hAnsi="Times New Roman" w:cs="Times New Roman"/>
          <w:sz w:val="28"/>
          <w:szCs w:val="28"/>
          <w:lang w:eastAsia="ru-RU"/>
        </w:rPr>
        <w:t>в</w:t>
      </w:r>
      <w:r w:rsidR="002F0BAA" w:rsidRPr="002F0BAA">
        <w:rPr>
          <w:rFonts w:ascii="Times New Roman" w:eastAsia="Times New Roman" w:hAnsi="Times New Roman" w:cs="Times New Roman"/>
          <w:sz w:val="28"/>
          <w:szCs w:val="28"/>
          <w:lang w:eastAsia="ru-RU"/>
        </w:rPr>
        <w:t xml:space="preserve"> и варианты политики, которые касаются того, как правительства определяют приоритеты, выбирают стратегию, контролируют и оценивают инвестиции в инфраструктуру, предоставляя рекомендации и примеры для подражания.</w:t>
      </w:r>
    </w:p>
    <w:p w14:paraId="36AF3132" w14:textId="542AC10E" w:rsidR="00153A3D" w:rsidRDefault="00C757D8"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C757D8">
        <w:rPr>
          <w:rFonts w:ascii="Times New Roman" w:eastAsia="Times New Roman" w:hAnsi="Times New Roman" w:cs="Times New Roman"/>
          <w:sz w:val="28"/>
          <w:szCs w:val="28"/>
          <w:lang w:eastAsia="ru-RU"/>
        </w:rPr>
        <w:t>В рамках ОЭСР разрабатывается и поддерживается программа по реформированию политики в отдельных странах на основе сравнительного анализа. В рамках поддержки, которая доступна для стран-членов и стран, которые не являются членами, есть возможность получить помощь в том случае, если они не являются.</w:t>
      </w:r>
      <w:r w:rsidR="00FB3A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Они на системной основе</w:t>
      </w:r>
      <w:r w:rsidR="00FB3A13">
        <w:rPr>
          <w:rFonts w:ascii="Times New Roman" w:eastAsia="Times New Roman" w:hAnsi="Times New Roman" w:cs="Times New Roman"/>
          <w:sz w:val="28"/>
          <w:szCs w:val="28"/>
          <w:lang w:eastAsia="ru-RU"/>
        </w:rPr>
        <w:t xml:space="preserve"> провод</w:t>
      </w:r>
      <w:r>
        <w:rPr>
          <w:rFonts w:ascii="Times New Roman" w:eastAsia="Times New Roman" w:hAnsi="Times New Roman" w:cs="Times New Roman"/>
          <w:sz w:val="28"/>
          <w:szCs w:val="28"/>
          <w:lang w:eastAsia="ru-RU"/>
        </w:rPr>
        <w:t>я</w:t>
      </w:r>
      <w:r w:rsidR="00FB3A13">
        <w:rPr>
          <w:rFonts w:ascii="Times New Roman" w:eastAsia="Times New Roman" w:hAnsi="Times New Roman" w:cs="Times New Roman"/>
          <w:sz w:val="28"/>
          <w:szCs w:val="28"/>
          <w:lang w:eastAsia="ru-RU"/>
        </w:rPr>
        <w:t xml:space="preserve">т опросы членов страны </w:t>
      </w:r>
      <w:r>
        <w:rPr>
          <w:rFonts w:ascii="Times New Roman" w:eastAsia="Times New Roman" w:hAnsi="Times New Roman" w:cs="Times New Roman"/>
          <w:sz w:val="28"/>
          <w:szCs w:val="28"/>
          <w:lang w:eastAsia="ru-RU"/>
        </w:rPr>
        <w:t>о том как в реальной жизни</w:t>
      </w:r>
      <w:r w:rsidR="00FB3A13">
        <w:rPr>
          <w:rFonts w:ascii="Times New Roman" w:eastAsia="Times New Roman" w:hAnsi="Times New Roman" w:cs="Times New Roman"/>
          <w:sz w:val="28"/>
          <w:szCs w:val="28"/>
          <w:lang w:eastAsia="ru-RU"/>
        </w:rPr>
        <w:t xml:space="preserve"> и процедур</w:t>
      </w:r>
      <w:r>
        <w:rPr>
          <w:rFonts w:ascii="Times New Roman" w:eastAsia="Times New Roman" w:hAnsi="Times New Roman" w:cs="Times New Roman"/>
          <w:sz w:val="28"/>
          <w:szCs w:val="28"/>
          <w:lang w:eastAsia="ru-RU"/>
        </w:rPr>
        <w:t xml:space="preserve">но проводится </w:t>
      </w:r>
      <w:r w:rsidR="00FB3A13">
        <w:rPr>
          <w:rFonts w:ascii="Times New Roman" w:eastAsia="Times New Roman" w:hAnsi="Times New Roman" w:cs="Times New Roman"/>
          <w:sz w:val="28"/>
          <w:szCs w:val="28"/>
          <w:lang w:eastAsia="ru-RU"/>
        </w:rPr>
        <w:t>капитально</w:t>
      </w:r>
      <w:r>
        <w:rPr>
          <w:rFonts w:ascii="Times New Roman" w:eastAsia="Times New Roman" w:hAnsi="Times New Roman" w:cs="Times New Roman"/>
          <w:sz w:val="28"/>
          <w:szCs w:val="28"/>
          <w:lang w:eastAsia="ru-RU"/>
        </w:rPr>
        <w:t>е</w:t>
      </w:r>
      <w:r w:rsidR="00FB3A13">
        <w:rPr>
          <w:rFonts w:ascii="Times New Roman" w:eastAsia="Times New Roman" w:hAnsi="Times New Roman" w:cs="Times New Roman"/>
          <w:sz w:val="28"/>
          <w:szCs w:val="28"/>
          <w:lang w:eastAsia="ru-RU"/>
        </w:rPr>
        <w:t xml:space="preserve"> бюджет</w:t>
      </w:r>
      <w:r>
        <w:rPr>
          <w:rFonts w:ascii="Times New Roman" w:eastAsia="Times New Roman" w:hAnsi="Times New Roman" w:cs="Times New Roman"/>
          <w:sz w:val="28"/>
          <w:szCs w:val="28"/>
          <w:lang w:eastAsia="ru-RU"/>
        </w:rPr>
        <w:t>ирование, распределение</w:t>
      </w:r>
      <w:r w:rsidR="00FB3A13">
        <w:rPr>
          <w:rFonts w:ascii="Times New Roman" w:eastAsia="Times New Roman" w:hAnsi="Times New Roman" w:cs="Times New Roman"/>
          <w:sz w:val="28"/>
          <w:szCs w:val="28"/>
          <w:lang w:eastAsia="ru-RU"/>
        </w:rPr>
        <w:t xml:space="preserve"> инвестиций и </w:t>
      </w:r>
      <w:r>
        <w:rPr>
          <w:rFonts w:ascii="Times New Roman" w:eastAsia="Times New Roman" w:hAnsi="Times New Roman" w:cs="Times New Roman"/>
          <w:sz w:val="28"/>
          <w:szCs w:val="28"/>
          <w:lang w:eastAsia="ru-RU"/>
        </w:rPr>
        <w:t xml:space="preserve">финансирование </w:t>
      </w:r>
      <w:r w:rsidR="00FB3A13">
        <w:rPr>
          <w:rFonts w:ascii="Times New Roman" w:eastAsia="Times New Roman" w:hAnsi="Times New Roman" w:cs="Times New Roman"/>
          <w:sz w:val="28"/>
          <w:szCs w:val="28"/>
          <w:lang w:eastAsia="ru-RU"/>
        </w:rPr>
        <w:t xml:space="preserve">инфраструктуры, </w:t>
      </w:r>
      <w:r w:rsidR="00F371BC">
        <w:rPr>
          <w:rFonts w:ascii="Times New Roman" w:eastAsia="Times New Roman" w:hAnsi="Times New Roman" w:cs="Times New Roman"/>
          <w:sz w:val="28"/>
          <w:szCs w:val="28"/>
          <w:lang w:eastAsia="ru-RU"/>
        </w:rPr>
        <w:t>а именно</w:t>
      </w:r>
      <w:r w:rsidR="00FB3A13">
        <w:rPr>
          <w:rFonts w:ascii="Times New Roman" w:eastAsia="Times New Roman" w:hAnsi="Times New Roman" w:cs="Times New Roman"/>
          <w:sz w:val="28"/>
          <w:szCs w:val="28"/>
          <w:lang w:eastAsia="ru-RU"/>
        </w:rPr>
        <w:t xml:space="preserve"> </w:t>
      </w:r>
      <w:r w:rsidR="00464731">
        <w:rPr>
          <w:rFonts w:ascii="Times New Roman" w:eastAsia="Times New Roman" w:hAnsi="Times New Roman" w:cs="Times New Roman"/>
          <w:sz w:val="28"/>
          <w:szCs w:val="28"/>
          <w:lang w:eastAsia="ru-RU"/>
        </w:rPr>
        <w:t xml:space="preserve">планирование, </w:t>
      </w:r>
      <w:r w:rsidR="00FB3A13">
        <w:rPr>
          <w:rFonts w:ascii="Times New Roman" w:eastAsia="Times New Roman" w:hAnsi="Times New Roman" w:cs="Times New Roman"/>
          <w:sz w:val="28"/>
          <w:szCs w:val="28"/>
          <w:lang w:eastAsia="ru-RU"/>
        </w:rPr>
        <w:t>управление, доступность и соотношение цены и качества.</w:t>
      </w:r>
    </w:p>
    <w:p w14:paraId="79FF10FE" w14:textId="7CF7A2EB" w:rsidR="00153A3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ОЭСР </w:t>
      </w:r>
      <w:r w:rsidR="00464731">
        <w:rPr>
          <w:rFonts w:ascii="Times New Roman" w:eastAsia="Times New Roman" w:hAnsi="Times New Roman" w:cs="Times New Roman"/>
          <w:sz w:val="28"/>
          <w:szCs w:val="28"/>
          <w:lang w:eastAsia="ru-RU"/>
        </w:rPr>
        <w:t>формирует</w:t>
      </w:r>
      <w:r>
        <w:rPr>
          <w:rFonts w:ascii="Times New Roman" w:eastAsia="Times New Roman" w:hAnsi="Times New Roman" w:cs="Times New Roman"/>
          <w:sz w:val="28"/>
          <w:szCs w:val="28"/>
          <w:lang w:eastAsia="ru-RU"/>
        </w:rPr>
        <w:t xml:space="preserve"> индекс управления инфраструктурой</w:t>
      </w:r>
      <w:r w:rsidR="00464731">
        <w:rPr>
          <w:rFonts w:ascii="Times New Roman" w:eastAsia="Times New Roman" w:hAnsi="Times New Roman" w:cs="Times New Roman"/>
          <w:sz w:val="28"/>
          <w:szCs w:val="28"/>
          <w:lang w:eastAsia="ru-RU"/>
        </w:rPr>
        <w:t xml:space="preserve"> на основании вышеуказанных данных</w:t>
      </w:r>
      <w:r>
        <w:rPr>
          <w:rFonts w:ascii="Times New Roman" w:eastAsia="Times New Roman" w:hAnsi="Times New Roman" w:cs="Times New Roman"/>
          <w:sz w:val="28"/>
          <w:szCs w:val="28"/>
          <w:lang w:eastAsia="ru-RU"/>
        </w:rPr>
        <w:t xml:space="preserve">. </w:t>
      </w:r>
      <w:r w:rsidR="00464731" w:rsidRPr="00464731">
        <w:rPr>
          <w:rFonts w:ascii="Times New Roman" w:eastAsia="Times New Roman" w:hAnsi="Times New Roman" w:cs="Times New Roman"/>
          <w:sz w:val="28"/>
          <w:szCs w:val="28"/>
          <w:lang w:eastAsia="ru-RU"/>
        </w:rPr>
        <w:t>Чтобы помочь странам укрепить их потенциал на всех уровнях управления, ОЭСР создала Рекомендацию по эффективным государственным инвестициям на каждом уровне. Эта рекомендация поможет им создать достаточный потенциал для управления государственными инвестициями.</w:t>
      </w:r>
      <w:r>
        <w:rPr>
          <w:rFonts w:ascii="Times New Roman" w:eastAsia="Times New Roman" w:hAnsi="Times New Roman" w:cs="Times New Roman"/>
          <w:sz w:val="28"/>
          <w:szCs w:val="28"/>
          <w:lang w:eastAsia="ru-RU"/>
        </w:rPr>
        <w:t xml:space="preserve"> </w:t>
      </w:r>
      <w:r w:rsidR="00464731">
        <w:rPr>
          <w:rFonts w:ascii="Times New Roman" w:eastAsia="Times New Roman" w:hAnsi="Times New Roman" w:cs="Times New Roman"/>
          <w:sz w:val="28"/>
          <w:szCs w:val="28"/>
          <w:lang w:eastAsia="ru-RU"/>
        </w:rPr>
        <w:t>Кроме того, на базе</w:t>
      </w:r>
      <w:r>
        <w:rPr>
          <w:rFonts w:ascii="Times New Roman" w:eastAsia="Times New Roman" w:hAnsi="Times New Roman" w:cs="Times New Roman"/>
          <w:sz w:val="28"/>
          <w:szCs w:val="28"/>
          <w:lang w:eastAsia="ru-RU"/>
        </w:rPr>
        <w:t xml:space="preserve"> этой структур</w:t>
      </w:r>
      <w:r w:rsidR="00464731">
        <w:rPr>
          <w:rFonts w:ascii="Times New Roman" w:eastAsia="Times New Roman" w:hAnsi="Times New Roman" w:cs="Times New Roman"/>
          <w:sz w:val="28"/>
          <w:szCs w:val="28"/>
          <w:lang w:eastAsia="ru-RU"/>
        </w:rPr>
        <w:t>ы ими сформирован механизм самостоятельной оценки и внедрение передового опыта при использовании их базы данных</w:t>
      </w:r>
      <w:r>
        <w:rPr>
          <w:rFonts w:ascii="Times New Roman" w:eastAsia="Times New Roman" w:hAnsi="Times New Roman" w:cs="Times New Roman"/>
          <w:sz w:val="28"/>
          <w:szCs w:val="28"/>
          <w:lang w:eastAsia="ru-RU"/>
        </w:rPr>
        <w:t xml:space="preserve">. ОЭСР </w:t>
      </w:r>
      <w:r w:rsidR="00464731">
        <w:rPr>
          <w:rFonts w:ascii="Times New Roman" w:eastAsia="Times New Roman" w:hAnsi="Times New Roman" w:cs="Times New Roman"/>
          <w:sz w:val="28"/>
          <w:szCs w:val="28"/>
          <w:lang w:eastAsia="ru-RU"/>
        </w:rPr>
        <w:t xml:space="preserve">взаимодействует с властями стран на различных уровнях </w:t>
      </w:r>
      <w:r>
        <w:rPr>
          <w:rFonts w:ascii="Times New Roman" w:eastAsia="Times New Roman" w:hAnsi="Times New Roman" w:cs="Times New Roman"/>
          <w:sz w:val="28"/>
          <w:szCs w:val="28"/>
          <w:lang w:eastAsia="ru-RU"/>
        </w:rPr>
        <w:t xml:space="preserve">для </w:t>
      </w:r>
      <w:r w:rsidR="00464731">
        <w:rPr>
          <w:rFonts w:ascii="Times New Roman" w:eastAsia="Times New Roman" w:hAnsi="Times New Roman" w:cs="Times New Roman"/>
          <w:sz w:val="28"/>
          <w:szCs w:val="28"/>
          <w:lang w:eastAsia="ru-RU"/>
        </w:rPr>
        <w:t>определения</w:t>
      </w:r>
      <w:r>
        <w:rPr>
          <w:rFonts w:ascii="Times New Roman" w:eastAsia="Times New Roman" w:hAnsi="Times New Roman" w:cs="Times New Roman"/>
          <w:sz w:val="28"/>
          <w:szCs w:val="28"/>
          <w:lang w:eastAsia="ru-RU"/>
        </w:rPr>
        <w:t xml:space="preserve"> основных </w:t>
      </w:r>
      <w:r w:rsidR="00464731">
        <w:rPr>
          <w:rFonts w:ascii="Times New Roman" w:eastAsia="Times New Roman" w:hAnsi="Times New Roman" w:cs="Times New Roman"/>
          <w:sz w:val="28"/>
          <w:szCs w:val="28"/>
          <w:lang w:eastAsia="ru-RU"/>
        </w:rPr>
        <w:t>пробелов</w:t>
      </w:r>
      <w:r>
        <w:rPr>
          <w:rFonts w:ascii="Times New Roman" w:eastAsia="Times New Roman" w:hAnsi="Times New Roman" w:cs="Times New Roman"/>
          <w:sz w:val="28"/>
          <w:szCs w:val="28"/>
          <w:lang w:eastAsia="ru-RU"/>
        </w:rPr>
        <w:t xml:space="preserve"> и </w:t>
      </w:r>
      <w:r w:rsidR="00464731">
        <w:rPr>
          <w:rFonts w:ascii="Times New Roman" w:eastAsia="Times New Roman" w:hAnsi="Times New Roman" w:cs="Times New Roman"/>
          <w:sz w:val="28"/>
          <w:szCs w:val="28"/>
          <w:lang w:eastAsia="ru-RU"/>
        </w:rPr>
        <w:t>совершенствования</w:t>
      </w:r>
      <w:r>
        <w:rPr>
          <w:rFonts w:ascii="Times New Roman" w:eastAsia="Times New Roman" w:hAnsi="Times New Roman" w:cs="Times New Roman"/>
          <w:sz w:val="28"/>
          <w:szCs w:val="28"/>
          <w:lang w:eastAsia="ru-RU"/>
        </w:rPr>
        <w:t xml:space="preserve"> государственных инвестиций через его страновые обзоры</w:t>
      </w:r>
      <w:r w:rsidR="001A7D9F" w:rsidRPr="001A7D9F">
        <w:rPr>
          <w:rFonts w:ascii="Times New Roman" w:eastAsia="Times New Roman" w:hAnsi="Times New Roman" w:cs="Times New Roman"/>
          <w:sz w:val="28"/>
          <w:szCs w:val="28"/>
          <w:lang w:eastAsia="ru-RU"/>
        </w:rPr>
        <w:t xml:space="preserve"> [9</w:t>
      </w:r>
      <w:r w:rsidR="00C43B27" w:rsidRPr="00C43B27">
        <w:rPr>
          <w:rFonts w:ascii="Times New Roman" w:eastAsia="Times New Roman" w:hAnsi="Times New Roman" w:cs="Times New Roman"/>
          <w:sz w:val="28"/>
          <w:szCs w:val="28"/>
          <w:lang w:eastAsia="ru-RU"/>
        </w:rPr>
        <w:t>2</w:t>
      </w:r>
      <w:r w:rsidR="001A7D9F" w:rsidRPr="001A7D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493BEB91" w14:textId="721191E9" w:rsidR="00153A3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2018 году </w:t>
      </w:r>
      <w:r w:rsidR="003C0B45">
        <w:rPr>
          <w:rFonts w:ascii="Times New Roman" w:eastAsia="Times New Roman" w:hAnsi="Times New Roman" w:cs="Times New Roman"/>
          <w:sz w:val="28"/>
          <w:szCs w:val="28"/>
          <w:lang w:val="en-US" w:eastAsia="ru-RU"/>
        </w:rPr>
        <w:t>International</w:t>
      </w:r>
      <w:r w:rsidR="003C0B45" w:rsidRPr="003C0B45">
        <w:rPr>
          <w:rFonts w:ascii="Times New Roman" w:eastAsia="Times New Roman" w:hAnsi="Times New Roman" w:cs="Times New Roman"/>
          <w:sz w:val="28"/>
          <w:szCs w:val="28"/>
          <w:lang w:eastAsia="ru-RU"/>
        </w:rPr>
        <w:t xml:space="preserve"> </w:t>
      </w:r>
      <w:r w:rsidR="003C0B45">
        <w:rPr>
          <w:rFonts w:ascii="Times New Roman" w:eastAsia="Times New Roman" w:hAnsi="Times New Roman" w:cs="Times New Roman"/>
          <w:sz w:val="28"/>
          <w:szCs w:val="28"/>
          <w:lang w:val="en-US" w:eastAsia="ru-RU"/>
        </w:rPr>
        <w:t>Monetary</w:t>
      </w:r>
      <w:r w:rsidR="003C0B45" w:rsidRPr="003C0B45">
        <w:rPr>
          <w:rFonts w:ascii="Times New Roman" w:eastAsia="Times New Roman" w:hAnsi="Times New Roman" w:cs="Times New Roman"/>
          <w:sz w:val="28"/>
          <w:szCs w:val="28"/>
          <w:lang w:eastAsia="ru-RU"/>
        </w:rPr>
        <w:t xml:space="preserve"> </w:t>
      </w:r>
      <w:r w:rsidR="003C0B45">
        <w:rPr>
          <w:rFonts w:ascii="Times New Roman" w:eastAsia="Times New Roman" w:hAnsi="Times New Roman" w:cs="Times New Roman"/>
          <w:sz w:val="28"/>
          <w:szCs w:val="28"/>
          <w:lang w:val="en-US" w:eastAsia="ru-RU"/>
        </w:rPr>
        <w:t>Fund</w:t>
      </w:r>
      <w:r w:rsidR="003C0B45" w:rsidRPr="003C0B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МВФ</w:t>
      </w:r>
      <w:r w:rsidR="003C0B45" w:rsidRPr="003C0B45">
        <w:rPr>
          <w:rFonts w:ascii="Times New Roman" w:eastAsia="Times New Roman" w:hAnsi="Times New Roman" w:cs="Times New Roman"/>
          <w:sz w:val="28"/>
          <w:szCs w:val="28"/>
          <w:lang w:eastAsia="ru-RU"/>
        </w:rPr>
        <w:t>)</w:t>
      </w:r>
      <w:r w:rsidR="002D4884" w:rsidRPr="002D4884">
        <w:rPr>
          <w:rFonts w:ascii="Times New Roman" w:eastAsia="Times New Roman" w:hAnsi="Times New Roman" w:cs="Times New Roman"/>
          <w:sz w:val="28"/>
          <w:szCs w:val="28"/>
          <w:lang w:eastAsia="ru-RU"/>
        </w:rPr>
        <w:t xml:space="preserve"> </w:t>
      </w:r>
      <w:r w:rsidR="002D4884">
        <w:rPr>
          <w:rFonts w:ascii="Times New Roman" w:eastAsia="Times New Roman" w:hAnsi="Times New Roman" w:cs="Times New Roman"/>
          <w:sz w:val="28"/>
          <w:szCs w:val="28"/>
          <w:lang w:eastAsia="ru-RU"/>
        </w:rPr>
        <w:t xml:space="preserve">усовершенствовал ранее разработанную </w:t>
      </w:r>
      <w:r>
        <w:rPr>
          <w:rFonts w:ascii="Times New Roman" w:eastAsia="Times New Roman" w:hAnsi="Times New Roman" w:cs="Times New Roman"/>
          <w:sz w:val="28"/>
          <w:szCs w:val="28"/>
          <w:lang w:eastAsia="ru-RU"/>
        </w:rPr>
        <w:t>систем</w:t>
      </w:r>
      <w:r w:rsidR="002D4884">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оценки управления государственными инвестициями (PIMA)</w:t>
      </w:r>
      <w:r w:rsidR="002D4884">
        <w:rPr>
          <w:rFonts w:ascii="Times New Roman" w:eastAsia="Times New Roman" w:hAnsi="Times New Roman" w:cs="Times New Roman"/>
          <w:sz w:val="28"/>
          <w:szCs w:val="28"/>
          <w:lang w:eastAsia="ru-RU"/>
        </w:rPr>
        <w:t xml:space="preserve">. Это структурированный </w:t>
      </w:r>
      <w:r>
        <w:rPr>
          <w:rFonts w:ascii="Times New Roman" w:eastAsia="Times New Roman" w:hAnsi="Times New Roman" w:cs="Times New Roman"/>
          <w:sz w:val="28"/>
          <w:szCs w:val="28"/>
          <w:lang w:eastAsia="ru-RU"/>
        </w:rPr>
        <w:t>инструмент</w:t>
      </w:r>
      <w:r w:rsidR="002D488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D4884">
        <w:rPr>
          <w:rFonts w:ascii="Times New Roman" w:eastAsia="Times New Roman" w:hAnsi="Times New Roman" w:cs="Times New Roman"/>
          <w:sz w:val="28"/>
          <w:szCs w:val="28"/>
          <w:lang w:eastAsia="ru-RU"/>
        </w:rPr>
        <w:t xml:space="preserve">с помощью которого проводится </w:t>
      </w:r>
      <w:r>
        <w:rPr>
          <w:rFonts w:ascii="Times New Roman" w:eastAsia="Times New Roman" w:hAnsi="Times New Roman" w:cs="Times New Roman"/>
          <w:sz w:val="28"/>
          <w:szCs w:val="28"/>
          <w:lang w:eastAsia="ru-RU"/>
        </w:rPr>
        <w:t>оценк</w:t>
      </w:r>
      <w:r w:rsidR="002D4884">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002D4884">
        <w:rPr>
          <w:rFonts w:ascii="Times New Roman" w:eastAsia="Times New Roman" w:hAnsi="Times New Roman" w:cs="Times New Roman"/>
          <w:sz w:val="28"/>
          <w:szCs w:val="28"/>
          <w:lang w:eastAsia="ru-RU"/>
        </w:rPr>
        <w:t xml:space="preserve">определяющая уровень </w:t>
      </w:r>
      <w:r>
        <w:rPr>
          <w:rFonts w:ascii="Times New Roman" w:eastAsia="Times New Roman" w:hAnsi="Times New Roman" w:cs="Times New Roman"/>
          <w:sz w:val="28"/>
          <w:szCs w:val="28"/>
          <w:lang w:eastAsia="ru-RU"/>
        </w:rPr>
        <w:t xml:space="preserve">управления </w:t>
      </w:r>
      <w:r w:rsidR="002D4884">
        <w:rPr>
          <w:rFonts w:ascii="Times New Roman" w:eastAsia="Times New Roman" w:hAnsi="Times New Roman" w:cs="Times New Roman"/>
          <w:sz w:val="28"/>
          <w:szCs w:val="28"/>
          <w:lang w:eastAsia="ru-RU"/>
        </w:rPr>
        <w:t xml:space="preserve">властями страны </w:t>
      </w:r>
      <w:r>
        <w:rPr>
          <w:rFonts w:ascii="Times New Roman" w:eastAsia="Times New Roman" w:hAnsi="Times New Roman" w:cs="Times New Roman"/>
          <w:sz w:val="28"/>
          <w:szCs w:val="28"/>
          <w:lang w:eastAsia="ru-RU"/>
        </w:rPr>
        <w:t>инфраструктурой и определя</w:t>
      </w:r>
      <w:r w:rsidR="002D4884">
        <w:rPr>
          <w:rFonts w:ascii="Times New Roman" w:eastAsia="Times New Roman" w:hAnsi="Times New Roman" w:cs="Times New Roman"/>
          <w:sz w:val="28"/>
          <w:szCs w:val="28"/>
          <w:lang w:eastAsia="ru-RU"/>
        </w:rPr>
        <w:t xml:space="preserve">ющая конкретные действия и необходимые дальнейшие решения </w:t>
      </w:r>
      <w:r>
        <w:rPr>
          <w:rFonts w:ascii="Times New Roman" w:eastAsia="Times New Roman" w:hAnsi="Times New Roman" w:cs="Times New Roman"/>
          <w:sz w:val="28"/>
          <w:szCs w:val="28"/>
          <w:lang w:eastAsia="ru-RU"/>
        </w:rPr>
        <w:t xml:space="preserve">для улучшения. </w:t>
      </w:r>
      <w:r w:rsidR="002D4884">
        <w:rPr>
          <w:rFonts w:ascii="Times New Roman" w:eastAsia="Times New Roman" w:hAnsi="Times New Roman" w:cs="Times New Roman"/>
          <w:sz w:val="28"/>
          <w:szCs w:val="28"/>
          <w:lang w:eastAsia="ru-RU"/>
        </w:rPr>
        <w:t>Его с</w:t>
      </w:r>
      <w:r>
        <w:rPr>
          <w:rFonts w:ascii="Times New Roman" w:eastAsia="Times New Roman" w:hAnsi="Times New Roman" w:cs="Times New Roman"/>
          <w:sz w:val="28"/>
          <w:szCs w:val="28"/>
          <w:lang w:eastAsia="ru-RU"/>
        </w:rPr>
        <w:t xml:space="preserve">труктура </w:t>
      </w:r>
      <w:r w:rsidR="002D4884">
        <w:rPr>
          <w:rFonts w:ascii="Times New Roman" w:eastAsia="Times New Roman" w:hAnsi="Times New Roman" w:cs="Times New Roman"/>
          <w:sz w:val="28"/>
          <w:szCs w:val="28"/>
          <w:lang w:eastAsia="ru-RU"/>
        </w:rPr>
        <w:t>рассматривает</w:t>
      </w:r>
      <w:r>
        <w:rPr>
          <w:rFonts w:ascii="Times New Roman" w:eastAsia="Times New Roman" w:hAnsi="Times New Roman" w:cs="Times New Roman"/>
          <w:sz w:val="28"/>
          <w:szCs w:val="28"/>
          <w:lang w:eastAsia="ru-RU"/>
        </w:rPr>
        <w:t xml:space="preserve"> силу 15 </w:t>
      </w:r>
      <w:r w:rsidR="002D4884">
        <w:rPr>
          <w:rFonts w:ascii="Times New Roman" w:eastAsia="Times New Roman" w:hAnsi="Times New Roman" w:cs="Times New Roman"/>
          <w:sz w:val="28"/>
          <w:szCs w:val="28"/>
          <w:lang w:eastAsia="ru-RU"/>
        </w:rPr>
        <w:t>индикаторов</w:t>
      </w:r>
      <w:r>
        <w:rPr>
          <w:rFonts w:ascii="Times New Roman" w:eastAsia="Times New Roman" w:hAnsi="Times New Roman" w:cs="Times New Roman"/>
          <w:sz w:val="28"/>
          <w:szCs w:val="28"/>
          <w:lang w:eastAsia="ru-RU"/>
        </w:rPr>
        <w:t xml:space="preserve"> управления инфраструктурой по всему </w:t>
      </w:r>
      <w:r w:rsidR="002D4884">
        <w:rPr>
          <w:rFonts w:ascii="Times New Roman" w:eastAsia="Times New Roman" w:hAnsi="Times New Roman" w:cs="Times New Roman"/>
          <w:sz w:val="28"/>
          <w:szCs w:val="28"/>
          <w:lang w:eastAsia="ru-RU"/>
        </w:rPr>
        <w:t xml:space="preserve">жизненному </w:t>
      </w:r>
      <w:r>
        <w:rPr>
          <w:rFonts w:ascii="Times New Roman" w:eastAsia="Times New Roman" w:hAnsi="Times New Roman" w:cs="Times New Roman"/>
          <w:sz w:val="28"/>
          <w:szCs w:val="28"/>
          <w:lang w:eastAsia="ru-RU"/>
        </w:rPr>
        <w:t xml:space="preserve">циклу инвестиций в </w:t>
      </w:r>
      <w:r w:rsidR="002D4884">
        <w:rPr>
          <w:rFonts w:ascii="Times New Roman" w:eastAsia="Times New Roman" w:hAnsi="Times New Roman" w:cs="Times New Roman"/>
          <w:sz w:val="28"/>
          <w:szCs w:val="28"/>
          <w:lang w:eastAsia="ru-RU"/>
        </w:rPr>
        <w:t>данную отрасль</w:t>
      </w:r>
      <w:r>
        <w:rPr>
          <w:rFonts w:ascii="Times New Roman" w:eastAsia="Times New Roman" w:hAnsi="Times New Roman" w:cs="Times New Roman"/>
          <w:sz w:val="28"/>
          <w:szCs w:val="28"/>
          <w:lang w:eastAsia="ru-RU"/>
        </w:rPr>
        <w:t xml:space="preserve">: планирование, распределение и реализация (рисунок </w:t>
      </w:r>
      <w:r w:rsidR="009B34A7" w:rsidRPr="009B34A7">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Для каждого </w:t>
      </w:r>
      <w:r w:rsidR="002D4884">
        <w:rPr>
          <w:rFonts w:ascii="Times New Roman" w:eastAsia="Times New Roman" w:hAnsi="Times New Roman" w:cs="Times New Roman"/>
          <w:sz w:val="28"/>
          <w:szCs w:val="28"/>
          <w:lang w:eastAsia="ru-RU"/>
        </w:rPr>
        <w:t>индикатора определены</w:t>
      </w:r>
      <w:r>
        <w:rPr>
          <w:rFonts w:ascii="Times New Roman" w:eastAsia="Times New Roman" w:hAnsi="Times New Roman" w:cs="Times New Roman"/>
          <w:sz w:val="28"/>
          <w:szCs w:val="28"/>
          <w:lang w:eastAsia="ru-RU"/>
        </w:rPr>
        <w:t xml:space="preserve"> три </w:t>
      </w:r>
      <w:r w:rsidR="002D4884">
        <w:rPr>
          <w:rFonts w:ascii="Times New Roman" w:eastAsia="Times New Roman" w:hAnsi="Times New Roman" w:cs="Times New Roman"/>
          <w:sz w:val="28"/>
          <w:szCs w:val="28"/>
          <w:lang w:eastAsia="ru-RU"/>
        </w:rPr>
        <w:t>базовых состояний</w:t>
      </w:r>
      <w:r>
        <w:rPr>
          <w:rFonts w:ascii="Times New Roman" w:eastAsia="Times New Roman" w:hAnsi="Times New Roman" w:cs="Times New Roman"/>
          <w:sz w:val="28"/>
          <w:szCs w:val="28"/>
          <w:lang w:eastAsia="ru-RU"/>
        </w:rPr>
        <w:t xml:space="preserve">, которые могут быть </w:t>
      </w:r>
      <w:r w:rsidR="002D4884">
        <w:rPr>
          <w:rFonts w:ascii="Times New Roman" w:eastAsia="Times New Roman" w:hAnsi="Times New Roman" w:cs="Times New Roman"/>
          <w:sz w:val="28"/>
          <w:szCs w:val="28"/>
          <w:lang w:eastAsia="ru-RU"/>
        </w:rPr>
        <w:t xml:space="preserve">охарактеризованы в </w:t>
      </w:r>
      <w:r>
        <w:rPr>
          <w:rFonts w:ascii="Times New Roman" w:eastAsia="Times New Roman" w:hAnsi="Times New Roman" w:cs="Times New Roman"/>
          <w:sz w:val="28"/>
          <w:szCs w:val="28"/>
          <w:lang w:eastAsia="ru-RU"/>
        </w:rPr>
        <w:t>следующ</w:t>
      </w:r>
      <w:r w:rsidR="002D4884">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м </w:t>
      </w:r>
      <w:r w:rsidR="002D4884">
        <w:rPr>
          <w:rFonts w:ascii="Times New Roman" w:eastAsia="Times New Roman" w:hAnsi="Times New Roman" w:cs="Times New Roman"/>
          <w:sz w:val="28"/>
          <w:szCs w:val="28"/>
          <w:lang w:eastAsia="ru-RU"/>
        </w:rPr>
        <w:t>виде</w:t>
      </w:r>
      <w:r>
        <w:rPr>
          <w:rFonts w:ascii="Times New Roman" w:eastAsia="Times New Roman" w:hAnsi="Times New Roman" w:cs="Times New Roman"/>
          <w:sz w:val="28"/>
          <w:szCs w:val="28"/>
          <w:lang w:eastAsia="ru-RU"/>
        </w:rPr>
        <w:t>: «полностью удовлетворяются», «не удовлетворяются»</w:t>
      </w:r>
      <w:r w:rsidR="002D4884">
        <w:rPr>
          <w:rFonts w:ascii="Times New Roman" w:eastAsia="Times New Roman" w:hAnsi="Times New Roman" w:cs="Times New Roman"/>
          <w:sz w:val="28"/>
          <w:szCs w:val="28"/>
          <w:lang w:eastAsia="ru-RU"/>
        </w:rPr>
        <w:t>,</w:t>
      </w:r>
      <w:r w:rsidR="002D4884" w:rsidRPr="002D4884">
        <w:rPr>
          <w:rFonts w:ascii="Times New Roman" w:eastAsia="Times New Roman" w:hAnsi="Times New Roman" w:cs="Times New Roman"/>
          <w:sz w:val="28"/>
          <w:szCs w:val="28"/>
          <w:lang w:eastAsia="ru-RU"/>
        </w:rPr>
        <w:t xml:space="preserve"> </w:t>
      </w:r>
      <w:r w:rsidR="002D4884">
        <w:rPr>
          <w:rFonts w:ascii="Times New Roman" w:eastAsia="Times New Roman" w:hAnsi="Times New Roman" w:cs="Times New Roman"/>
          <w:sz w:val="28"/>
          <w:szCs w:val="28"/>
          <w:lang w:eastAsia="ru-RU"/>
        </w:rPr>
        <w:t>«частично удовлетворяются»</w:t>
      </w:r>
      <w:r>
        <w:rPr>
          <w:rFonts w:ascii="Times New Roman" w:eastAsia="Times New Roman" w:hAnsi="Times New Roman" w:cs="Times New Roman"/>
          <w:sz w:val="28"/>
          <w:szCs w:val="28"/>
          <w:lang w:eastAsia="ru-RU"/>
        </w:rPr>
        <w:t xml:space="preserve">. </w:t>
      </w:r>
    </w:p>
    <w:p w14:paraId="284FF65A" w14:textId="77777777" w:rsidR="00153A3D" w:rsidRDefault="00153A3D"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eastAsia="ru-RU"/>
        </w:rPr>
      </w:pPr>
    </w:p>
    <w:p w14:paraId="1EAAB5E3" w14:textId="77777777" w:rsidR="00153A3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02124"/>
          <w:sz w:val="28"/>
          <w:szCs w:val="28"/>
          <w:lang w:eastAsia="ru-RU"/>
        </w:rPr>
      </w:pPr>
      <w:r>
        <w:rPr>
          <w:noProof/>
          <w:lang w:eastAsia="ru-RU"/>
        </w:rPr>
        <w:drawing>
          <wp:inline distT="0" distB="0" distL="0" distR="0" wp14:anchorId="08D6AC2E" wp14:editId="2E982306">
            <wp:extent cx="6097270" cy="342963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25"/>
                    <a:stretch>
                      <a:fillRect/>
                    </a:stretch>
                  </pic:blipFill>
                  <pic:spPr bwMode="auto">
                    <a:xfrm>
                      <a:off x="0" y="0"/>
                      <a:ext cx="6097270" cy="3429635"/>
                    </a:xfrm>
                    <a:prstGeom prst="rect">
                      <a:avLst/>
                    </a:prstGeom>
                  </pic:spPr>
                </pic:pic>
              </a:graphicData>
            </a:graphic>
          </wp:inline>
        </w:drawing>
      </w:r>
    </w:p>
    <w:p w14:paraId="16107B1E" w14:textId="49A61D22" w:rsidR="00153A3D" w:rsidRDefault="00FB3A13" w:rsidP="00E107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9B34A7" w:rsidRPr="009B34A7">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 Структура оценки управления государственными инвестициями (PIMA)</w:t>
      </w:r>
    </w:p>
    <w:p w14:paraId="484134EB" w14:textId="77777777" w:rsidR="002A2E61" w:rsidRPr="00E10782" w:rsidRDefault="002A2E61"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16"/>
          <w:szCs w:val="16"/>
          <w:lang w:eastAsia="ru-RU"/>
        </w:rPr>
      </w:pPr>
    </w:p>
    <w:p w14:paraId="114FE37A" w14:textId="15FA200D" w:rsidR="00153A3D" w:rsidRPr="0021696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eastAsia="ru-RU"/>
        </w:rPr>
        <w:t xml:space="preserve">Примечание – </w:t>
      </w:r>
      <w:r>
        <w:rPr>
          <w:rFonts w:ascii="Times New Roman" w:eastAsia="Times New Roman" w:hAnsi="Times New Roman" w:cs="Times New Roman"/>
          <w:sz w:val="24"/>
          <w:szCs w:val="28"/>
          <w:lang w:val="kk-KZ" w:eastAsia="ru-RU"/>
        </w:rPr>
        <w:t>С</w:t>
      </w:r>
      <w:r>
        <w:rPr>
          <w:rFonts w:ascii="Times New Roman" w:eastAsia="Times New Roman" w:hAnsi="Times New Roman" w:cs="Times New Roman"/>
          <w:sz w:val="24"/>
          <w:szCs w:val="28"/>
          <w:lang w:eastAsia="ru-RU"/>
        </w:rPr>
        <w:t xml:space="preserve">оставлено </w:t>
      </w:r>
      <w:r>
        <w:rPr>
          <w:rFonts w:ascii="Times New Roman" w:eastAsia="Times New Roman" w:hAnsi="Times New Roman" w:cs="Times New Roman"/>
          <w:sz w:val="24"/>
          <w:szCs w:val="28"/>
          <w:lang w:val="kk-KZ" w:eastAsia="ru-RU"/>
        </w:rPr>
        <w:t>автором по</w:t>
      </w:r>
      <w:r>
        <w:rPr>
          <w:rFonts w:ascii="Times New Roman" w:eastAsia="Times New Roman" w:hAnsi="Times New Roman" w:cs="Times New Roman"/>
          <w:sz w:val="24"/>
          <w:szCs w:val="28"/>
          <w:lang w:eastAsia="ru-RU"/>
        </w:rPr>
        <w:t xml:space="preserve"> источник</w:t>
      </w:r>
      <w:r>
        <w:rPr>
          <w:rFonts w:ascii="Times New Roman" w:eastAsia="Times New Roman" w:hAnsi="Times New Roman" w:cs="Times New Roman"/>
          <w:sz w:val="24"/>
          <w:szCs w:val="28"/>
          <w:lang w:val="kk-KZ" w:eastAsia="ru-RU"/>
        </w:rPr>
        <w:t>у</w:t>
      </w:r>
      <w:r>
        <w:rPr>
          <w:rFonts w:ascii="Times New Roman" w:eastAsia="Times New Roman" w:hAnsi="Times New Roman" w:cs="Times New Roman"/>
          <w:sz w:val="24"/>
          <w:szCs w:val="28"/>
          <w:lang w:eastAsia="ru-RU"/>
        </w:rPr>
        <w:t xml:space="preserve"> [</w:t>
      </w:r>
      <w:r w:rsidR="009B34A7" w:rsidRPr="009B34A7">
        <w:rPr>
          <w:rFonts w:ascii="Times New Roman" w:eastAsia="Times New Roman" w:hAnsi="Times New Roman" w:cs="Times New Roman"/>
          <w:sz w:val="24"/>
          <w:szCs w:val="28"/>
          <w:lang w:eastAsia="ru-RU"/>
        </w:rPr>
        <w:t>9</w:t>
      </w:r>
      <w:r w:rsidR="001F470E" w:rsidRPr="005A45FA">
        <w:rPr>
          <w:rFonts w:ascii="Times New Roman" w:eastAsia="Times New Roman" w:hAnsi="Times New Roman" w:cs="Times New Roman"/>
          <w:sz w:val="24"/>
          <w:szCs w:val="28"/>
          <w:lang w:eastAsia="ru-RU"/>
        </w:rPr>
        <w:t>3</w:t>
      </w:r>
      <w:r w:rsidR="0021696D">
        <w:rPr>
          <w:rFonts w:ascii="Times New Roman" w:eastAsia="Times New Roman" w:hAnsi="Times New Roman" w:cs="Times New Roman"/>
          <w:sz w:val="24"/>
          <w:szCs w:val="28"/>
          <w:lang w:eastAsia="ru-RU"/>
        </w:rPr>
        <w:t>]</w:t>
      </w:r>
    </w:p>
    <w:p w14:paraId="40D66DED" w14:textId="77777777" w:rsidR="00153A3D" w:rsidRDefault="00153A3D"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8"/>
          <w:szCs w:val="28"/>
          <w:lang w:eastAsia="ru-RU"/>
        </w:rPr>
      </w:pPr>
    </w:p>
    <w:p w14:paraId="3A95D91F" w14:textId="77777777" w:rsidR="00E10782" w:rsidRDefault="00E10782" w:rsidP="00E107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идет со следующих фокусов: институциональная структура, приоритетность реформ и</w:t>
      </w:r>
      <w:r w:rsidRPr="002D22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эффективность. Ретроспективный анализ МВФ показывает, что страны создают институты PIM, но не внедряют их эффективно. Это система направлена на использование в странах не смотря на их уровень дохода и развития. Усовершенствованный опросник PIMA имеет конкретные три вопроса и три ответа по каждому элементу. </w:t>
      </w:r>
    </w:p>
    <w:p w14:paraId="7D43F62F" w14:textId="199F450B" w:rsidR="00153A3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BF3F8F">
        <w:rPr>
          <w:rFonts w:ascii="Times New Roman" w:eastAsia="Times New Roman" w:hAnsi="Times New Roman" w:cs="Times New Roman"/>
          <w:sz w:val="28"/>
          <w:szCs w:val="28"/>
          <w:lang w:eastAsia="ru-RU"/>
        </w:rPr>
        <w:t>конце</w:t>
      </w:r>
      <w:r>
        <w:rPr>
          <w:rFonts w:ascii="Times New Roman" w:eastAsia="Times New Roman" w:hAnsi="Times New Roman" w:cs="Times New Roman"/>
          <w:sz w:val="28"/>
          <w:szCs w:val="28"/>
          <w:lang w:eastAsia="ru-RU"/>
        </w:rPr>
        <w:t xml:space="preserve"> 2021 года </w:t>
      </w:r>
      <w:r w:rsidR="00BF3F8F">
        <w:rPr>
          <w:rFonts w:ascii="Times New Roman" w:eastAsia="Times New Roman" w:hAnsi="Times New Roman" w:cs="Times New Roman"/>
          <w:sz w:val="28"/>
          <w:szCs w:val="28"/>
          <w:lang w:eastAsia="ru-RU"/>
        </w:rPr>
        <w:t xml:space="preserve">была продемонстрирована новая составляющая </w:t>
      </w:r>
      <w:r>
        <w:rPr>
          <w:rFonts w:ascii="Times New Roman" w:eastAsia="Times New Roman" w:hAnsi="Times New Roman" w:cs="Times New Roman"/>
          <w:sz w:val="28"/>
          <w:szCs w:val="28"/>
          <w:lang w:eastAsia="ru-RU"/>
        </w:rPr>
        <w:t xml:space="preserve">PIMA, </w:t>
      </w:r>
      <w:r w:rsidR="00BF3F8F">
        <w:rPr>
          <w:rFonts w:ascii="Times New Roman" w:eastAsia="Times New Roman" w:hAnsi="Times New Roman" w:cs="Times New Roman"/>
          <w:sz w:val="28"/>
          <w:szCs w:val="28"/>
          <w:lang w:eastAsia="ru-RU"/>
        </w:rPr>
        <w:t xml:space="preserve">которая названа </w:t>
      </w:r>
      <w:r>
        <w:rPr>
          <w:rFonts w:ascii="Times New Roman" w:eastAsia="Times New Roman" w:hAnsi="Times New Roman" w:cs="Times New Roman"/>
          <w:sz w:val="28"/>
          <w:szCs w:val="28"/>
          <w:lang w:eastAsia="ru-RU"/>
        </w:rPr>
        <w:t>«Климат-PIMA» (C-PIMA)</w:t>
      </w:r>
      <w:r w:rsidR="00BF3F8F">
        <w:rPr>
          <w:rFonts w:ascii="Times New Roman" w:eastAsia="Times New Roman" w:hAnsi="Times New Roman" w:cs="Times New Roman"/>
          <w:sz w:val="28"/>
          <w:szCs w:val="28"/>
          <w:lang w:eastAsia="ru-RU"/>
        </w:rPr>
        <w:t>. Суть данной составляющей заключается в текущей климатической повестке, чтобы оказать содействие</w:t>
      </w:r>
      <w:r>
        <w:rPr>
          <w:rFonts w:ascii="Times New Roman" w:eastAsia="Times New Roman" w:hAnsi="Times New Roman" w:cs="Times New Roman"/>
          <w:sz w:val="28"/>
          <w:szCs w:val="28"/>
          <w:lang w:eastAsia="ru-RU"/>
        </w:rPr>
        <w:t xml:space="preserve"> правительствам </w:t>
      </w:r>
      <w:r w:rsidR="00BF3F8F">
        <w:rPr>
          <w:rFonts w:ascii="Times New Roman" w:eastAsia="Times New Roman" w:hAnsi="Times New Roman" w:cs="Times New Roman"/>
          <w:sz w:val="28"/>
          <w:szCs w:val="28"/>
          <w:lang w:eastAsia="ru-RU"/>
        </w:rPr>
        <w:t>в поиске</w:t>
      </w:r>
      <w:r>
        <w:rPr>
          <w:rFonts w:ascii="Times New Roman" w:eastAsia="Times New Roman" w:hAnsi="Times New Roman" w:cs="Times New Roman"/>
          <w:sz w:val="28"/>
          <w:szCs w:val="28"/>
          <w:lang w:eastAsia="ru-RU"/>
        </w:rPr>
        <w:t xml:space="preserve"> потенциальны</w:t>
      </w:r>
      <w:r w:rsidR="00BF3F8F">
        <w:rPr>
          <w:rFonts w:ascii="Times New Roman" w:eastAsia="Times New Roman" w:hAnsi="Times New Roman" w:cs="Times New Roman"/>
          <w:sz w:val="28"/>
          <w:szCs w:val="28"/>
          <w:lang w:eastAsia="ru-RU"/>
        </w:rPr>
        <w:t>х возможностей совершенствования</w:t>
      </w:r>
      <w:r>
        <w:rPr>
          <w:rFonts w:ascii="Times New Roman" w:eastAsia="Times New Roman" w:hAnsi="Times New Roman" w:cs="Times New Roman"/>
          <w:sz w:val="28"/>
          <w:szCs w:val="28"/>
          <w:lang w:eastAsia="ru-RU"/>
        </w:rPr>
        <w:t xml:space="preserve"> государственных инвестиционных институт</w:t>
      </w:r>
      <w:r w:rsidR="00BF3F8F">
        <w:rPr>
          <w:rFonts w:ascii="Times New Roman" w:eastAsia="Times New Roman" w:hAnsi="Times New Roman" w:cs="Times New Roman"/>
          <w:sz w:val="28"/>
          <w:szCs w:val="28"/>
          <w:lang w:eastAsia="ru-RU"/>
        </w:rPr>
        <w:t xml:space="preserve">ов и процедур в целях соответствия </w:t>
      </w:r>
      <w:r>
        <w:rPr>
          <w:rFonts w:ascii="Times New Roman" w:eastAsia="Times New Roman" w:hAnsi="Times New Roman" w:cs="Times New Roman"/>
          <w:sz w:val="28"/>
          <w:szCs w:val="28"/>
          <w:lang w:eastAsia="ru-RU"/>
        </w:rPr>
        <w:t xml:space="preserve">низкоуглеродной </w:t>
      </w:r>
      <w:r w:rsidR="00BF3F8F">
        <w:rPr>
          <w:rFonts w:ascii="Times New Roman" w:eastAsia="Times New Roman" w:hAnsi="Times New Roman" w:cs="Times New Roman"/>
          <w:sz w:val="28"/>
          <w:szCs w:val="28"/>
          <w:lang w:eastAsia="ru-RU"/>
        </w:rPr>
        <w:t xml:space="preserve">нейтральности </w:t>
      </w:r>
      <w:r>
        <w:rPr>
          <w:rFonts w:ascii="Times New Roman" w:eastAsia="Times New Roman" w:hAnsi="Times New Roman" w:cs="Times New Roman"/>
          <w:sz w:val="28"/>
          <w:szCs w:val="28"/>
          <w:lang w:eastAsia="ru-RU"/>
        </w:rPr>
        <w:t xml:space="preserve">и </w:t>
      </w:r>
      <w:r w:rsidR="00BF3F8F">
        <w:rPr>
          <w:rFonts w:ascii="Times New Roman" w:eastAsia="Times New Roman" w:hAnsi="Times New Roman" w:cs="Times New Roman"/>
          <w:sz w:val="28"/>
          <w:szCs w:val="28"/>
          <w:lang w:eastAsia="ru-RU"/>
        </w:rPr>
        <w:t>соответствующей этому инф</w:t>
      </w:r>
      <w:r>
        <w:rPr>
          <w:rFonts w:ascii="Times New Roman" w:eastAsia="Times New Roman" w:hAnsi="Times New Roman" w:cs="Times New Roman"/>
          <w:sz w:val="28"/>
          <w:szCs w:val="28"/>
          <w:lang w:eastAsia="ru-RU"/>
        </w:rPr>
        <w:t>раструктур</w:t>
      </w:r>
      <w:r w:rsidR="00BF3F8F">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p>
    <w:p w14:paraId="33486827" w14:textId="0D7F0C14" w:rsidR="00153A3D" w:rsidRDefault="00BF3F8F" w:rsidP="00C667B4">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Парижское соглашение и Цели устойчивого развития – это те документы</w:t>
      </w:r>
      <w:r w:rsidR="00461EE8">
        <w:rPr>
          <w:rFonts w:ascii="Times New Roman" w:hAnsi="Times New Roman" w:cs="Times New Roman"/>
          <w:sz w:val="28"/>
          <w:szCs w:val="28"/>
        </w:rPr>
        <w:t>,</w:t>
      </w:r>
      <w:r>
        <w:rPr>
          <w:rFonts w:ascii="Times New Roman" w:hAnsi="Times New Roman" w:cs="Times New Roman"/>
          <w:sz w:val="28"/>
          <w:szCs w:val="28"/>
        </w:rPr>
        <w:t xml:space="preserve"> на которые основывается </w:t>
      </w:r>
      <w:r w:rsidR="00FB3A13">
        <w:rPr>
          <w:rFonts w:ascii="Times New Roman" w:hAnsi="Times New Roman" w:cs="Times New Roman"/>
          <w:sz w:val="28"/>
          <w:szCs w:val="28"/>
        </w:rPr>
        <w:t>МВФ</w:t>
      </w:r>
      <w:r>
        <w:rPr>
          <w:rFonts w:ascii="Times New Roman" w:hAnsi="Times New Roman" w:cs="Times New Roman"/>
          <w:sz w:val="28"/>
          <w:szCs w:val="28"/>
        </w:rPr>
        <w:t>.</w:t>
      </w:r>
      <w:r w:rsidR="00FB3A13">
        <w:rPr>
          <w:rFonts w:ascii="Times New Roman" w:hAnsi="Times New Roman" w:cs="Times New Roman"/>
          <w:sz w:val="28"/>
          <w:szCs w:val="28"/>
        </w:rPr>
        <w:t xml:space="preserve"> </w:t>
      </w:r>
      <w:r>
        <w:rPr>
          <w:rFonts w:ascii="Times New Roman" w:hAnsi="Times New Roman" w:cs="Times New Roman"/>
          <w:sz w:val="28"/>
          <w:szCs w:val="28"/>
        </w:rPr>
        <w:t xml:space="preserve">Так как они направлены на </w:t>
      </w:r>
      <w:r w:rsidR="00FB3A13">
        <w:rPr>
          <w:rFonts w:ascii="Times New Roman" w:hAnsi="Times New Roman" w:cs="Times New Roman"/>
          <w:sz w:val="28"/>
          <w:szCs w:val="28"/>
        </w:rPr>
        <w:t xml:space="preserve">достижение климатических </w:t>
      </w:r>
      <w:r>
        <w:rPr>
          <w:rFonts w:ascii="Times New Roman" w:hAnsi="Times New Roman" w:cs="Times New Roman"/>
          <w:sz w:val="28"/>
          <w:szCs w:val="28"/>
        </w:rPr>
        <w:t>ориентиров</w:t>
      </w:r>
      <w:r w:rsidR="00FB3A13">
        <w:rPr>
          <w:rFonts w:ascii="Times New Roman" w:hAnsi="Times New Roman" w:cs="Times New Roman"/>
          <w:sz w:val="28"/>
          <w:szCs w:val="28"/>
        </w:rPr>
        <w:t xml:space="preserve"> и политики, которые </w:t>
      </w:r>
      <w:r w:rsidR="00461EE8">
        <w:rPr>
          <w:rFonts w:ascii="Times New Roman" w:hAnsi="Times New Roman" w:cs="Times New Roman"/>
          <w:sz w:val="28"/>
          <w:szCs w:val="28"/>
        </w:rPr>
        <w:t>предназначены для сокращения</w:t>
      </w:r>
      <w:r>
        <w:rPr>
          <w:rFonts w:ascii="Times New Roman" w:hAnsi="Times New Roman" w:cs="Times New Roman"/>
          <w:sz w:val="28"/>
          <w:szCs w:val="28"/>
        </w:rPr>
        <w:t xml:space="preserve"> рост</w:t>
      </w:r>
      <w:r w:rsidR="00461EE8">
        <w:rPr>
          <w:rFonts w:ascii="Times New Roman" w:hAnsi="Times New Roman" w:cs="Times New Roman"/>
          <w:sz w:val="28"/>
          <w:szCs w:val="28"/>
        </w:rPr>
        <w:t>а</w:t>
      </w:r>
      <w:r>
        <w:rPr>
          <w:rFonts w:ascii="Times New Roman" w:hAnsi="Times New Roman" w:cs="Times New Roman"/>
          <w:sz w:val="28"/>
          <w:szCs w:val="28"/>
        </w:rPr>
        <w:t xml:space="preserve"> </w:t>
      </w:r>
      <w:r w:rsidR="00FB3A13">
        <w:rPr>
          <w:rFonts w:ascii="Times New Roman" w:hAnsi="Times New Roman" w:cs="Times New Roman"/>
          <w:sz w:val="28"/>
          <w:szCs w:val="28"/>
        </w:rPr>
        <w:t xml:space="preserve">глобальной температуры. </w:t>
      </w:r>
      <w:r>
        <w:rPr>
          <w:rFonts w:ascii="Times New Roman" w:hAnsi="Times New Roman" w:cs="Times New Roman"/>
          <w:sz w:val="28"/>
          <w:szCs w:val="28"/>
        </w:rPr>
        <w:t>Большая часть стран мира приняла эти цели для будущего</w:t>
      </w:r>
      <w:r w:rsidR="00461EE8">
        <w:rPr>
          <w:rFonts w:ascii="Times New Roman" w:hAnsi="Times New Roman" w:cs="Times New Roman"/>
          <w:sz w:val="28"/>
          <w:szCs w:val="28"/>
        </w:rPr>
        <w:t>.</w:t>
      </w:r>
      <w:r>
        <w:rPr>
          <w:rFonts w:ascii="Times New Roman" w:hAnsi="Times New Roman" w:cs="Times New Roman"/>
          <w:sz w:val="28"/>
          <w:szCs w:val="28"/>
        </w:rPr>
        <w:t xml:space="preserve"> </w:t>
      </w:r>
      <w:r w:rsidR="00461EE8">
        <w:rPr>
          <w:rFonts w:ascii="Times New Roman" w:hAnsi="Times New Roman" w:cs="Times New Roman"/>
          <w:sz w:val="28"/>
          <w:szCs w:val="28"/>
        </w:rPr>
        <w:t>П</w:t>
      </w:r>
      <w:r w:rsidR="00FB3A13">
        <w:rPr>
          <w:rFonts w:ascii="Times New Roman" w:hAnsi="Times New Roman" w:cs="Times New Roman"/>
          <w:sz w:val="28"/>
          <w:szCs w:val="28"/>
        </w:rPr>
        <w:t xml:space="preserve">ереход </w:t>
      </w:r>
      <w:r>
        <w:rPr>
          <w:rFonts w:ascii="Times New Roman" w:hAnsi="Times New Roman" w:cs="Times New Roman"/>
          <w:sz w:val="28"/>
          <w:szCs w:val="28"/>
        </w:rPr>
        <w:t>однозначно</w:t>
      </w:r>
      <w:r w:rsidR="00FB3A13">
        <w:rPr>
          <w:rFonts w:ascii="Times New Roman" w:hAnsi="Times New Roman" w:cs="Times New Roman"/>
          <w:sz w:val="28"/>
          <w:szCs w:val="28"/>
        </w:rPr>
        <w:t xml:space="preserve"> снизит выбросы парниковых газов. </w:t>
      </w:r>
      <w:r w:rsidR="003C5DDB">
        <w:rPr>
          <w:rFonts w:ascii="Times New Roman" w:hAnsi="Times New Roman" w:cs="Times New Roman"/>
          <w:sz w:val="28"/>
          <w:szCs w:val="28"/>
        </w:rPr>
        <w:t xml:space="preserve">Лидеры всех государств понимают потребность колоссальных инвестиций, в первую очередь </w:t>
      </w:r>
      <w:r w:rsidR="00FB3A13">
        <w:rPr>
          <w:rFonts w:ascii="Times New Roman" w:hAnsi="Times New Roman" w:cs="Times New Roman"/>
          <w:sz w:val="28"/>
          <w:szCs w:val="28"/>
        </w:rPr>
        <w:t>государственны</w:t>
      </w:r>
      <w:r w:rsidR="003C5DDB">
        <w:rPr>
          <w:rFonts w:ascii="Times New Roman" w:hAnsi="Times New Roman" w:cs="Times New Roman"/>
          <w:sz w:val="28"/>
          <w:szCs w:val="28"/>
        </w:rPr>
        <w:t xml:space="preserve">х для строительства такой общественной </w:t>
      </w:r>
      <w:r w:rsidR="00FB3A13">
        <w:rPr>
          <w:rFonts w:ascii="Times New Roman" w:hAnsi="Times New Roman" w:cs="Times New Roman"/>
          <w:sz w:val="28"/>
          <w:szCs w:val="28"/>
        </w:rPr>
        <w:t xml:space="preserve">инфраструктуры, которая </w:t>
      </w:r>
      <w:r w:rsidR="003C5DDB">
        <w:rPr>
          <w:rFonts w:ascii="Times New Roman" w:hAnsi="Times New Roman" w:cs="Times New Roman"/>
          <w:sz w:val="28"/>
          <w:szCs w:val="28"/>
        </w:rPr>
        <w:t>содействует экономическому росту</w:t>
      </w:r>
      <w:r w:rsidR="00FB3A13">
        <w:rPr>
          <w:rFonts w:ascii="Times New Roman" w:hAnsi="Times New Roman" w:cs="Times New Roman"/>
          <w:sz w:val="28"/>
          <w:szCs w:val="28"/>
        </w:rPr>
        <w:t xml:space="preserve"> экономик</w:t>
      </w:r>
      <w:r w:rsidR="003C5DDB">
        <w:rPr>
          <w:rFonts w:ascii="Times New Roman" w:hAnsi="Times New Roman" w:cs="Times New Roman"/>
          <w:sz w:val="28"/>
          <w:szCs w:val="28"/>
        </w:rPr>
        <w:t xml:space="preserve">е, путем </w:t>
      </w:r>
      <w:r w:rsidR="00461EE8">
        <w:rPr>
          <w:rFonts w:ascii="Times New Roman" w:hAnsi="Times New Roman" w:cs="Times New Roman"/>
          <w:sz w:val="28"/>
          <w:szCs w:val="28"/>
        </w:rPr>
        <w:t xml:space="preserve">в том числе </w:t>
      </w:r>
      <w:r w:rsidR="003C5DDB">
        <w:rPr>
          <w:rFonts w:ascii="Times New Roman" w:hAnsi="Times New Roman" w:cs="Times New Roman"/>
          <w:sz w:val="28"/>
          <w:szCs w:val="28"/>
        </w:rPr>
        <w:t>привлечение зеленых инвестиций от международных финансовых институтов и даст конкурентные преимущества перед</w:t>
      </w:r>
      <w:r w:rsidR="00FB3A13">
        <w:rPr>
          <w:rFonts w:ascii="Times New Roman" w:hAnsi="Times New Roman" w:cs="Times New Roman"/>
          <w:sz w:val="28"/>
          <w:szCs w:val="28"/>
        </w:rPr>
        <w:t xml:space="preserve"> стихийным</w:t>
      </w:r>
      <w:r w:rsidR="003C5DDB">
        <w:rPr>
          <w:rFonts w:ascii="Times New Roman" w:hAnsi="Times New Roman" w:cs="Times New Roman"/>
          <w:sz w:val="28"/>
          <w:szCs w:val="28"/>
        </w:rPr>
        <w:t>и</w:t>
      </w:r>
      <w:r w:rsidR="00FB3A13">
        <w:rPr>
          <w:rFonts w:ascii="Times New Roman" w:hAnsi="Times New Roman" w:cs="Times New Roman"/>
          <w:sz w:val="28"/>
          <w:szCs w:val="28"/>
        </w:rPr>
        <w:t xml:space="preserve"> бедствиям</w:t>
      </w:r>
      <w:r w:rsidR="003C5DDB">
        <w:rPr>
          <w:rFonts w:ascii="Times New Roman" w:hAnsi="Times New Roman" w:cs="Times New Roman"/>
          <w:sz w:val="28"/>
          <w:szCs w:val="28"/>
        </w:rPr>
        <w:t>и</w:t>
      </w:r>
      <w:r w:rsidR="00FB3A13">
        <w:rPr>
          <w:rFonts w:ascii="Times New Roman" w:hAnsi="Times New Roman" w:cs="Times New Roman"/>
          <w:sz w:val="28"/>
          <w:szCs w:val="28"/>
        </w:rPr>
        <w:t xml:space="preserve">. </w:t>
      </w:r>
    </w:p>
    <w:p w14:paraId="7BD07C67" w14:textId="77777777" w:rsidR="00153A3D" w:rsidRDefault="00FB3A13" w:rsidP="00C667B4">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Разработанная МВФ оценка управления государственными инвестициями применяется уже в более чем 70 странах. Такая оценка по Казахстану не проводилась.</w:t>
      </w:r>
    </w:p>
    <w:p w14:paraId="08416C44" w14:textId="57E676F1" w:rsidR="00153A3D" w:rsidRDefault="00FB3A13" w:rsidP="00C667B4">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2019 году на Саммите G20 в Осаке были приняты принципы качественных инфраструктурных проектов (QII) (</w:t>
      </w:r>
      <w:r w:rsidR="00530934">
        <w:rPr>
          <w:rFonts w:ascii="Times New Roman" w:hAnsi="Times New Roman" w:cs="Times New Roman"/>
          <w:sz w:val="28"/>
          <w:szCs w:val="28"/>
          <w:lang w:val="kk-KZ"/>
        </w:rPr>
        <w:t>таблица 4</w:t>
      </w:r>
      <w:r>
        <w:rPr>
          <w:rFonts w:ascii="Times New Roman" w:hAnsi="Times New Roman" w:cs="Times New Roman"/>
          <w:sz w:val="28"/>
          <w:szCs w:val="28"/>
        </w:rPr>
        <w:t>) [</w:t>
      </w:r>
      <w:r w:rsidR="009B34A7" w:rsidRPr="009B34A7">
        <w:rPr>
          <w:rFonts w:ascii="Times New Roman" w:hAnsi="Times New Roman" w:cs="Times New Roman"/>
          <w:sz w:val="28"/>
          <w:szCs w:val="28"/>
        </w:rPr>
        <w:t>9</w:t>
      </w:r>
      <w:r w:rsidR="0051493C" w:rsidRPr="0051493C">
        <w:rPr>
          <w:rFonts w:ascii="Times New Roman" w:hAnsi="Times New Roman" w:cs="Times New Roman"/>
          <w:sz w:val="28"/>
          <w:szCs w:val="28"/>
        </w:rPr>
        <w:t>4</w:t>
      </w:r>
      <w:r>
        <w:rPr>
          <w:rFonts w:ascii="Times New Roman" w:hAnsi="Times New Roman" w:cs="Times New Roman"/>
          <w:sz w:val="28"/>
          <w:szCs w:val="28"/>
        </w:rPr>
        <w:t>].</w:t>
      </w:r>
    </w:p>
    <w:p w14:paraId="1CE280D4" w14:textId="77777777" w:rsidR="00461EE8" w:rsidRDefault="00461EE8" w:rsidP="00C667B4">
      <w:pPr>
        <w:shd w:val="clear" w:color="auto" w:fill="FFFFFF" w:themeFill="background1"/>
        <w:spacing w:after="0" w:line="240" w:lineRule="auto"/>
        <w:ind w:firstLine="709"/>
        <w:jc w:val="both"/>
        <w:rPr>
          <w:rFonts w:ascii="Times New Roman" w:hAnsi="Times New Roman" w:cs="Times New Roman"/>
          <w:sz w:val="28"/>
          <w:szCs w:val="28"/>
        </w:rPr>
      </w:pPr>
    </w:p>
    <w:p w14:paraId="54A209B1" w14:textId="6639E81C" w:rsidR="00530934" w:rsidRDefault="009436E8"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w:t>
      </w:r>
      <w:r w:rsidR="00530934">
        <w:rPr>
          <w:rFonts w:ascii="Times New Roman" w:eastAsia="Times New Roman" w:hAnsi="Times New Roman" w:cs="Times New Roman"/>
          <w:sz w:val="28"/>
          <w:szCs w:val="28"/>
          <w:lang w:eastAsia="ru-RU"/>
        </w:rPr>
        <w:t xml:space="preserve"> – </w:t>
      </w:r>
      <w:r w:rsidR="00530934">
        <w:rPr>
          <w:rFonts w:ascii="Times New Roman" w:hAnsi="Times New Roman" w:cs="Times New Roman"/>
          <w:sz w:val="28"/>
          <w:szCs w:val="28"/>
        </w:rPr>
        <w:t>Принципы качественных инфраструктурных проектов</w:t>
      </w:r>
      <w:r w:rsidR="00530934">
        <w:rPr>
          <w:rFonts w:ascii="Times New Roman" w:eastAsia="Times New Roman" w:hAnsi="Times New Roman" w:cs="Times New Roman"/>
          <w:sz w:val="28"/>
          <w:szCs w:val="28"/>
          <w:lang w:eastAsia="ru-RU"/>
        </w:rPr>
        <w:t xml:space="preserve"> </w:t>
      </w:r>
    </w:p>
    <w:p w14:paraId="7AFAA51B" w14:textId="77777777" w:rsidR="00461EE8" w:rsidRPr="00E10782" w:rsidRDefault="00461EE8" w:rsidP="00C667B4">
      <w:pPr>
        <w:shd w:val="clear" w:color="auto" w:fill="FFFFFF" w:themeFill="background1"/>
        <w:spacing w:after="0" w:line="240" w:lineRule="auto"/>
        <w:ind w:firstLine="709"/>
        <w:jc w:val="both"/>
        <w:rPr>
          <w:rFonts w:ascii="Times New Roman" w:hAnsi="Times New Roman" w:cs="Times New Roman"/>
          <w:sz w:val="16"/>
          <w:szCs w:val="16"/>
        </w:rPr>
      </w:pPr>
    </w:p>
    <w:tbl>
      <w:tblPr>
        <w:tblStyle w:val="220"/>
        <w:tblW w:w="9638" w:type="dxa"/>
        <w:jc w:val="center"/>
        <w:tblLayout w:type="fixed"/>
        <w:tblLook w:val="04A0" w:firstRow="1" w:lastRow="0" w:firstColumn="1" w:lastColumn="0" w:noHBand="0" w:noVBand="1"/>
      </w:tblPr>
      <w:tblGrid>
        <w:gridCol w:w="3213"/>
        <w:gridCol w:w="3212"/>
        <w:gridCol w:w="3213"/>
      </w:tblGrid>
      <w:tr w:rsidR="00153A3D" w:rsidRPr="0021696D" w14:paraId="388677EC" w14:textId="77777777" w:rsidTr="00E10782">
        <w:trPr>
          <w:trHeight w:val="533"/>
          <w:jc w:val="center"/>
        </w:trPr>
        <w:tc>
          <w:tcPr>
            <w:tcW w:w="9638" w:type="dxa"/>
            <w:gridSpan w:val="3"/>
            <w:vAlign w:val="center"/>
          </w:tcPr>
          <w:p w14:paraId="31C6F3DF" w14:textId="77777777" w:rsidR="00153A3D" w:rsidRPr="0021696D" w:rsidRDefault="00FB3A13" w:rsidP="00E10782">
            <w:pPr>
              <w:widowControl w:val="0"/>
              <w:spacing w:after="0" w:line="240" w:lineRule="auto"/>
              <w:jc w:val="center"/>
              <w:rPr>
                <w:rFonts w:ascii="Times New Roman" w:eastAsia="Times New Roman" w:hAnsi="Times New Roman" w:cs="Times New Roman"/>
                <w:sz w:val="24"/>
                <w:szCs w:val="24"/>
                <w:lang w:eastAsia="ru-RU"/>
              </w:rPr>
            </w:pPr>
            <w:bookmarkStart w:id="10" w:name="_Hlk162783089"/>
            <w:r w:rsidRPr="0021696D">
              <w:rPr>
                <w:rFonts w:ascii="Times New Roman" w:eastAsia="Times New Roman" w:hAnsi="Times New Roman" w:cs="Times New Roman"/>
                <w:sz w:val="24"/>
                <w:szCs w:val="24"/>
                <w:lang w:eastAsia="ru-RU"/>
              </w:rPr>
              <w:t>Принципы качественных инфраструктурных инвестиций</w:t>
            </w:r>
          </w:p>
        </w:tc>
      </w:tr>
      <w:tr w:rsidR="00530934" w:rsidRPr="0021696D" w14:paraId="529FB848" w14:textId="77777777" w:rsidTr="00E10782">
        <w:trPr>
          <w:jc w:val="center"/>
        </w:trPr>
        <w:tc>
          <w:tcPr>
            <w:tcW w:w="3213" w:type="dxa"/>
            <w:vAlign w:val="center"/>
          </w:tcPr>
          <w:p w14:paraId="3FE8C531" w14:textId="18E2A6E4" w:rsidR="00530934" w:rsidRPr="0021696D" w:rsidRDefault="00530934" w:rsidP="00E10782">
            <w:pPr>
              <w:widowControl w:val="0"/>
              <w:spacing w:after="0" w:line="240" w:lineRule="auto"/>
              <w:jc w:val="center"/>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Гармонизация целей устойчивого развития с прогрессом национальной экономики</w:t>
            </w:r>
          </w:p>
        </w:tc>
        <w:tc>
          <w:tcPr>
            <w:tcW w:w="3212" w:type="dxa"/>
            <w:vAlign w:val="center"/>
          </w:tcPr>
          <w:p w14:paraId="5FE1C64F" w14:textId="04F01F9F" w:rsidR="00530934" w:rsidRPr="0021696D" w:rsidRDefault="00530934" w:rsidP="00E10782">
            <w:pPr>
              <w:widowControl w:val="0"/>
              <w:spacing w:after="0" w:line="240" w:lineRule="auto"/>
              <w:jc w:val="center"/>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Экономическая результативность на протяжении всего жизненного цикла</w:t>
            </w:r>
          </w:p>
        </w:tc>
        <w:tc>
          <w:tcPr>
            <w:tcW w:w="3213" w:type="dxa"/>
            <w:vAlign w:val="center"/>
          </w:tcPr>
          <w:p w14:paraId="7381B8E9" w14:textId="4A2940D5" w:rsidR="00530934" w:rsidRPr="0021696D" w:rsidRDefault="00530934" w:rsidP="00E10782">
            <w:pPr>
              <w:widowControl w:val="0"/>
              <w:spacing w:after="0" w:line="240" w:lineRule="auto"/>
              <w:jc w:val="center"/>
              <w:rPr>
                <w:rFonts w:ascii="Times New Roman" w:eastAsia="Times New Roman" w:hAnsi="Times New Roman" w:cs="Times New Roman"/>
                <w:sz w:val="24"/>
                <w:szCs w:val="24"/>
                <w:lang w:val="kk-KZ" w:eastAsia="ru-RU"/>
              </w:rPr>
            </w:pPr>
            <w:r w:rsidRPr="0021696D">
              <w:rPr>
                <w:rFonts w:ascii="Times New Roman" w:eastAsia="Times New Roman" w:hAnsi="Times New Roman" w:cs="Times New Roman"/>
                <w:sz w:val="24"/>
                <w:szCs w:val="24"/>
                <w:lang w:eastAsia="ru-RU"/>
              </w:rPr>
              <w:t>Снижение негативного воздействия на климат и окружающую среду</w:t>
            </w:r>
          </w:p>
        </w:tc>
      </w:tr>
      <w:tr w:rsidR="00530934" w:rsidRPr="0021696D" w14:paraId="36CE683C" w14:textId="77777777" w:rsidTr="00E10782">
        <w:trPr>
          <w:jc w:val="center"/>
        </w:trPr>
        <w:tc>
          <w:tcPr>
            <w:tcW w:w="3213" w:type="dxa"/>
          </w:tcPr>
          <w:p w14:paraId="482D19A6" w14:textId="5FE6019D"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содействие созданию благоприятной среды для экономической активности</w:t>
            </w:r>
          </w:p>
          <w:p w14:paraId="053DD883" w14:textId="2BA91A93" w:rsidR="00530934" w:rsidRPr="0021696D" w:rsidRDefault="00E10782"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поддержание стремления к достижению целей устойчи</w:t>
            </w:r>
            <w:r>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вого развития</w:t>
            </w:r>
          </w:p>
          <w:p w14:paraId="443D7E13" w14:textId="116D4229" w:rsidR="00530934" w:rsidRPr="0021696D" w:rsidRDefault="00E10782"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обеспечение обществен</w:t>
            </w:r>
            <w:r>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 xml:space="preserve">ного </w:t>
            </w:r>
            <w:r w:rsidR="00530934" w:rsidRPr="0021696D">
              <w:rPr>
                <w:rFonts w:ascii="Times New Roman" w:eastAsia="Times New Roman" w:hAnsi="Times New Roman" w:cs="Times New Roman"/>
                <w:sz w:val="24"/>
                <w:szCs w:val="24"/>
                <w:lang w:eastAsia="ru-RU"/>
              </w:rPr>
              <w:t>доступа к информации о проектах в сфере инфраструктуры</w:t>
            </w:r>
          </w:p>
        </w:tc>
        <w:tc>
          <w:tcPr>
            <w:tcW w:w="3212" w:type="dxa"/>
          </w:tcPr>
          <w:p w14:paraId="227B26AB" w14:textId="0CE06032"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а</w:t>
            </w:r>
            <w:r w:rsidRPr="0021696D">
              <w:rPr>
                <w:rFonts w:ascii="Times New Roman" w:eastAsia="Times New Roman" w:hAnsi="Times New Roman" w:cs="Times New Roman"/>
                <w:sz w:val="24"/>
                <w:szCs w:val="24"/>
                <w:lang w:eastAsia="ru-RU"/>
              </w:rPr>
              <w:t>нализ расходов и доходов проекта на каждом этапе его жизненного цикла</w:t>
            </w:r>
          </w:p>
          <w:p w14:paraId="69873C45" w14:textId="2C08290D"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с</w:t>
            </w:r>
            <w:r w:rsidRPr="0021696D">
              <w:rPr>
                <w:rFonts w:ascii="Times New Roman" w:eastAsia="Times New Roman" w:hAnsi="Times New Roman" w:cs="Times New Roman"/>
                <w:sz w:val="24"/>
                <w:szCs w:val="24"/>
                <w:lang w:eastAsia="ru-RU"/>
              </w:rPr>
              <w:t>нижение рисков, связан</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ных с возможным увеличе</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нием стоимости капиталь</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ных вложений из-за задер</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жек в выполнении работ, а также рисков, возникающих в процессе эксплуатации</w:t>
            </w:r>
          </w:p>
          <w:p w14:paraId="061A6DA8" w14:textId="4F5E2B2B"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п</w:t>
            </w:r>
            <w:r w:rsidRPr="0021696D">
              <w:rPr>
                <w:rFonts w:ascii="Times New Roman" w:eastAsia="Times New Roman" w:hAnsi="Times New Roman" w:cs="Times New Roman"/>
                <w:sz w:val="24"/>
                <w:szCs w:val="24"/>
                <w:lang w:eastAsia="ru-RU"/>
              </w:rPr>
              <w:t>рименение инновацион</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ных технологий для увели</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чения экономической эффективности</w:t>
            </w:r>
          </w:p>
        </w:tc>
        <w:tc>
          <w:tcPr>
            <w:tcW w:w="3213" w:type="dxa"/>
          </w:tcPr>
          <w:p w14:paraId="197387F9" w14:textId="1BAF04AD"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интеграция экологических аспектов на всех этапах проекта</w:t>
            </w:r>
          </w:p>
          <w:p w14:paraId="3EED75D6" w14:textId="6AAAED61" w:rsidR="00530934" w:rsidRPr="0021696D" w:rsidRDefault="00E10782"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обеспечение </w:t>
            </w:r>
            <w:r w:rsidR="00530934" w:rsidRPr="0021696D">
              <w:rPr>
                <w:rFonts w:ascii="Times New Roman" w:eastAsia="Times New Roman" w:hAnsi="Times New Roman" w:cs="Times New Roman"/>
                <w:sz w:val="24"/>
                <w:szCs w:val="24"/>
                <w:lang w:eastAsia="ru-RU"/>
              </w:rPr>
              <w:t>доступа к достоверной информации о влиянии проекта на окру</w:t>
            </w:r>
            <w:r>
              <w:rPr>
                <w:rFonts w:ascii="Times New Roman" w:eastAsia="Times New Roman" w:hAnsi="Times New Roman" w:cs="Times New Roman"/>
                <w:sz w:val="24"/>
                <w:szCs w:val="24"/>
                <w:lang w:eastAsia="ru-RU"/>
              </w:rPr>
              <w:t xml:space="preserve"> </w:t>
            </w:r>
            <w:r w:rsidR="00530934" w:rsidRPr="0021696D">
              <w:rPr>
                <w:rFonts w:ascii="Times New Roman" w:eastAsia="Times New Roman" w:hAnsi="Times New Roman" w:cs="Times New Roman"/>
                <w:sz w:val="24"/>
                <w:szCs w:val="24"/>
                <w:lang w:eastAsia="ru-RU"/>
              </w:rPr>
              <w:t>жающую среду для всех заинтересованных сторон</w:t>
            </w:r>
          </w:p>
        </w:tc>
      </w:tr>
      <w:tr w:rsidR="00530934" w:rsidRPr="0021696D" w14:paraId="61984583" w14:textId="77777777" w:rsidTr="00E10782">
        <w:trPr>
          <w:jc w:val="center"/>
        </w:trPr>
        <w:tc>
          <w:tcPr>
            <w:tcW w:w="3213" w:type="dxa"/>
          </w:tcPr>
          <w:p w14:paraId="7DD78BCB" w14:textId="3A619D7F" w:rsidR="00530934" w:rsidRPr="0021696D" w:rsidRDefault="006D0B0D"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Безопасность и сопротив</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ление природным бедствиям и чрезвычайным ситуациям</w:t>
            </w:r>
          </w:p>
        </w:tc>
        <w:tc>
          <w:tcPr>
            <w:tcW w:w="3212" w:type="dxa"/>
          </w:tcPr>
          <w:p w14:paraId="511AF7FC" w14:textId="13D836EF" w:rsidR="00530934" w:rsidRPr="0021696D" w:rsidRDefault="006D0B0D"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Социально направленные подходы и стратегии в реализации проектов</w:t>
            </w:r>
          </w:p>
        </w:tc>
        <w:tc>
          <w:tcPr>
            <w:tcW w:w="3213" w:type="dxa"/>
          </w:tcPr>
          <w:p w14:paraId="12A86786" w14:textId="6125A7F1" w:rsidR="00530934" w:rsidRPr="0021696D" w:rsidRDefault="006D0B0D" w:rsidP="00E10782">
            <w:pPr>
              <w:widowControl w:val="0"/>
              <w:spacing w:after="0" w:line="240" w:lineRule="auto"/>
              <w:jc w:val="both"/>
              <w:rPr>
                <w:rFonts w:ascii="Times New Roman" w:eastAsia="Times New Roman" w:hAnsi="Times New Roman" w:cs="Times New Roman"/>
                <w:sz w:val="24"/>
                <w:szCs w:val="24"/>
                <w:lang w:val="kk-KZ" w:eastAsia="ru-RU"/>
              </w:rPr>
            </w:pPr>
            <w:r w:rsidRPr="0021696D">
              <w:rPr>
                <w:rFonts w:ascii="Times New Roman" w:eastAsia="Times New Roman" w:hAnsi="Times New Roman" w:cs="Times New Roman"/>
                <w:sz w:val="24"/>
                <w:szCs w:val="24"/>
                <w:lang w:eastAsia="ru-RU"/>
              </w:rPr>
              <w:t>Грамотное управление и открытость при принятии инвестиционных решений</w:t>
            </w:r>
          </w:p>
        </w:tc>
      </w:tr>
      <w:tr w:rsidR="00530934" w:rsidRPr="0021696D" w14:paraId="25DB9592" w14:textId="77777777" w:rsidTr="00E10782">
        <w:trPr>
          <w:jc w:val="center"/>
        </w:trPr>
        <w:tc>
          <w:tcPr>
            <w:tcW w:w="3213" w:type="dxa"/>
          </w:tcPr>
          <w:p w14:paraId="2A516869" w14:textId="3A9237D0"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в</w:t>
            </w:r>
            <w:r w:rsidRPr="0021696D">
              <w:rPr>
                <w:rFonts w:ascii="Times New Roman" w:eastAsia="Times New Roman" w:hAnsi="Times New Roman" w:cs="Times New Roman"/>
                <w:sz w:val="24"/>
                <w:szCs w:val="24"/>
                <w:lang w:eastAsia="ru-RU"/>
              </w:rPr>
              <w:t>вод механизмов менедж</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мента рисками природных бедствий и чрезвычайных ситуаций на этапах прогно</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зирования и проектирования инфраструктуры</w:t>
            </w:r>
          </w:p>
          <w:p w14:paraId="7BB45CEA" w14:textId="7B8DDD98"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га</w:t>
            </w:r>
            <w:r w:rsidRPr="0021696D">
              <w:rPr>
                <w:rFonts w:ascii="Times New Roman" w:eastAsia="Times New Roman" w:hAnsi="Times New Roman" w:cs="Times New Roman"/>
                <w:sz w:val="24"/>
                <w:szCs w:val="24"/>
                <w:lang w:eastAsia="ru-RU"/>
              </w:rPr>
              <w:t>рантирование надежнос</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ти инфраструктуры путем страхования рисков, связан</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ных с чрезвычайными ситуациями</w:t>
            </w:r>
          </w:p>
        </w:tc>
        <w:tc>
          <w:tcPr>
            <w:tcW w:w="3212" w:type="dxa"/>
          </w:tcPr>
          <w:p w14:paraId="51D79367" w14:textId="67EE199D"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г</w:t>
            </w:r>
            <w:r w:rsidRPr="0021696D">
              <w:rPr>
                <w:rFonts w:ascii="Times New Roman" w:eastAsia="Times New Roman" w:hAnsi="Times New Roman" w:cs="Times New Roman"/>
                <w:sz w:val="24"/>
                <w:szCs w:val="24"/>
                <w:lang w:eastAsia="ru-RU"/>
              </w:rPr>
              <w:t>арантия отсутствия неравенства и обеспечение доступа пользователей к инфраструктуре</w:t>
            </w:r>
          </w:p>
          <w:p w14:paraId="563EBCFE" w14:textId="0C7B13CC"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п</w:t>
            </w:r>
            <w:r w:rsidRPr="0021696D">
              <w:rPr>
                <w:rFonts w:ascii="Times New Roman" w:eastAsia="Times New Roman" w:hAnsi="Times New Roman" w:cs="Times New Roman"/>
                <w:sz w:val="24"/>
                <w:szCs w:val="24"/>
                <w:lang w:eastAsia="ru-RU"/>
              </w:rPr>
              <w:t>рименение инклюзив</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 xml:space="preserve">ности в ходе реализации проекта на протяжении его жизненного цикла </w:t>
            </w:r>
          </w:p>
          <w:p w14:paraId="3FE54FAA" w14:textId="61AB207A"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о</w:t>
            </w:r>
            <w:r w:rsidRPr="0021696D">
              <w:rPr>
                <w:rFonts w:ascii="Times New Roman" w:eastAsia="Times New Roman" w:hAnsi="Times New Roman" w:cs="Times New Roman"/>
                <w:sz w:val="24"/>
                <w:szCs w:val="24"/>
                <w:lang w:eastAsia="ru-RU"/>
              </w:rPr>
              <w:t>беспечение честного отношения к работникам, равные условия труда и профессионального развития</w:t>
            </w:r>
          </w:p>
          <w:p w14:paraId="515D64EF" w14:textId="3C88CAC0"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с</w:t>
            </w:r>
            <w:r w:rsidRPr="0021696D">
              <w:rPr>
                <w:rFonts w:ascii="Times New Roman" w:eastAsia="Times New Roman" w:hAnsi="Times New Roman" w:cs="Times New Roman"/>
                <w:sz w:val="24"/>
                <w:szCs w:val="24"/>
                <w:lang w:eastAsia="ru-RU"/>
              </w:rPr>
              <w:t>оздание безопасного тру</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да на производстве и поддержание благоприятной обстановки на рабочем месте</w:t>
            </w:r>
          </w:p>
        </w:tc>
        <w:tc>
          <w:tcPr>
            <w:tcW w:w="3213" w:type="dxa"/>
          </w:tcPr>
          <w:p w14:paraId="5F2F208A" w14:textId="54C40A9B"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val="kk-KZ" w:eastAsia="ru-RU"/>
              </w:rPr>
              <w:t xml:space="preserve">- </w:t>
            </w:r>
            <w:r w:rsidR="00E10782" w:rsidRPr="0021696D">
              <w:rPr>
                <w:rFonts w:ascii="Times New Roman" w:eastAsia="Times New Roman" w:hAnsi="Times New Roman" w:cs="Times New Roman"/>
                <w:sz w:val="24"/>
                <w:szCs w:val="24"/>
                <w:lang w:eastAsia="ru-RU"/>
              </w:rPr>
              <w:t xml:space="preserve">прозрачность </w:t>
            </w:r>
            <w:r w:rsidRPr="0021696D">
              <w:rPr>
                <w:rFonts w:ascii="Times New Roman" w:eastAsia="Times New Roman" w:hAnsi="Times New Roman" w:cs="Times New Roman"/>
                <w:sz w:val="24"/>
                <w:szCs w:val="24"/>
                <w:lang w:eastAsia="ru-RU"/>
              </w:rPr>
              <w:t>и честность в процессе проведения закупок</w:t>
            </w:r>
          </w:p>
          <w:p w14:paraId="2E004220" w14:textId="201BD035"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совместное и эффективное сотр</w:t>
            </w:r>
            <w:r w:rsidRPr="0021696D">
              <w:rPr>
                <w:rFonts w:ascii="Times New Roman" w:eastAsia="Times New Roman" w:hAnsi="Times New Roman" w:cs="Times New Roman"/>
                <w:sz w:val="24"/>
                <w:szCs w:val="24"/>
                <w:lang w:eastAsia="ru-RU"/>
              </w:rPr>
              <w:t>удничество государственных органов при прогнозировании и осуществлении инфраструктурных проектов</w:t>
            </w:r>
          </w:p>
          <w:p w14:paraId="06F5FC45" w14:textId="68B32B16" w:rsidR="00530934" w:rsidRPr="0021696D" w:rsidRDefault="00530934" w:rsidP="00E10782">
            <w:pPr>
              <w:widowControl w:val="0"/>
              <w:spacing w:after="0" w:line="240" w:lineRule="auto"/>
              <w:jc w:val="both"/>
              <w:rPr>
                <w:rFonts w:ascii="Times New Roman" w:eastAsia="Times New Roman" w:hAnsi="Times New Roman" w:cs="Times New Roman"/>
                <w:sz w:val="24"/>
                <w:szCs w:val="24"/>
                <w:lang w:val="kk-KZ" w:eastAsia="ru-RU"/>
              </w:rPr>
            </w:pPr>
            <w:r w:rsidRPr="0021696D">
              <w:rPr>
                <w:rFonts w:ascii="Times New Roman" w:eastAsia="Times New Roman" w:hAnsi="Times New Roman" w:cs="Times New Roman"/>
                <w:sz w:val="24"/>
                <w:szCs w:val="24"/>
                <w:lang w:eastAsia="ru-RU"/>
              </w:rPr>
              <w:t xml:space="preserve">- </w:t>
            </w:r>
            <w:r w:rsidR="00E10782" w:rsidRPr="0021696D">
              <w:rPr>
                <w:rFonts w:ascii="Times New Roman" w:eastAsia="Times New Roman" w:hAnsi="Times New Roman" w:cs="Times New Roman"/>
                <w:sz w:val="24"/>
                <w:szCs w:val="24"/>
                <w:lang w:eastAsia="ru-RU"/>
              </w:rPr>
              <w:t>в</w:t>
            </w:r>
            <w:r w:rsidRPr="0021696D">
              <w:rPr>
                <w:rFonts w:ascii="Times New Roman" w:eastAsia="Times New Roman" w:hAnsi="Times New Roman" w:cs="Times New Roman"/>
                <w:sz w:val="24"/>
                <w:szCs w:val="24"/>
                <w:lang w:eastAsia="ru-RU"/>
              </w:rPr>
              <w:t>недрение антикоррупцион</w:t>
            </w:r>
            <w:r w:rsidR="00E10782">
              <w:rPr>
                <w:rFonts w:ascii="Times New Roman" w:eastAsia="Times New Roman" w:hAnsi="Times New Roman" w:cs="Times New Roman"/>
                <w:sz w:val="24"/>
                <w:szCs w:val="24"/>
                <w:lang w:eastAsia="ru-RU"/>
              </w:rPr>
              <w:t xml:space="preserve"> </w:t>
            </w:r>
            <w:r w:rsidRPr="0021696D">
              <w:rPr>
                <w:rFonts w:ascii="Times New Roman" w:eastAsia="Times New Roman" w:hAnsi="Times New Roman" w:cs="Times New Roman"/>
                <w:sz w:val="24"/>
                <w:szCs w:val="24"/>
                <w:lang w:eastAsia="ru-RU"/>
              </w:rPr>
              <w:t>ных мер для регулирования процессов принятия решений</w:t>
            </w:r>
          </w:p>
        </w:tc>
      </w:tr>
      <w:tr w:rsidR="006D0B0D" w:rsidRPr="0021696D" w14:paraId="73A394DA" w14:textId="77777777" w:rsidTr="00E10782">
        <w:trPr>
          <w:jc w:val="center"/>
        </w:trPr>
        <w:tc>
          <w:tcPr>
            <w:tcW w:w="9638" w:type="dxa"/>
            <w:gridSpan w:val="3"/>
          </w:tcPr>
          <w:p w14:paraId="1846EA9F" w14:textId="5DB5B0CD" w:rsidR="006D0B0D" w:rsidRPr="0021696D" w:rsidRDefault="006D0B0D" w:rsidP="0051493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1"/>
              <w:jc w:val="both"/>
              <w:rPr>
                <w:rFonts w:ascii="Times New Roman" w:eastAsia="Times New Roman" w:hAnsi="Times New Roman" w:cs="Times New Roman"/>
                <w:sz w:val="24"/>
                <w:szCs w:val="24"/>
                <w:lang w:eastAsia="ru-RU"/>
              </w:rPr>
            </w:pPr>
            <w:bookmarkStart w:id="11" w:name="_Hlk150196569"/>
            <w:r w:rsidRPr="0021696D">
              <w:rPr>
                <w:rFonts w:ascii="Times New Roman" w:eastAsia="Times New Roman" w:hAnsi="Times New Roman" w:cs="Times New Roman"/>
                <w:sz w:val="24"/>
                <w:szCs w:val="24"/>
                <w:lang w:eastAsia="ru-RU"/>
              </w:rPr>
              <w:t xml:space="preserve">Примечание – </w:t>
            </w:r>
            <w:r w:rsidRPr="0021696D">
              <w:rPr>
                <w:rFonts w:ascii="Times New Roman" w:eastAsia="Times New Roman" w:hAnsi="Times New Roman" w:cs="Times New Roman"/>
                <w:sz w:val="24"/>
                <w:szCs w:val="24"/>
                <w:lang w:val="kk-KZ" w:eastAsia="ru-RU"/>
              </w:rPr>
              <w:t>С</w:t>
            </w:r>
            <w:r w:rsidRPr="0021696D">
              <w:rPr>
                <w:rFonts w:ascii="Times New Roman" w:eastAsia="Times New Roman" w:hAnsi="Times New Roman" w:cs="Times New Roman"/>
                <w:sz w:val="24"/>
                <w:szCs w:val="24"/>
                <w:lang w:eastAsia="ru-RU"/>
              </w:rPr>
              <w:t xml:space="preserve">оставлено </w:t>
            </w:r>
            <w:r w:rsidRPr="0021696D">
              <w:rPr>
                <w:rFonts w:ascii="Times New Roman" w:eastAsia="Times New Roman" w:hAnsi="Times New Roman" w:cs="Times New Roman"/>
                <w:sz w:val="24"/>
                <w:szCs w:val="24"/>
                <w:lang w:val="kk-KZ" w:eastAsia="ru-RU"/>
              </w:rPr>
              <w:t xml:space="preserve">автором по </w:t>
            </w:r>
            <w:r w:rsidRPr="0021696D">
              <w:rPr>
                <w:rFonts w:ascii="Times New Roman" w:eastAsia="Times New Roman" w:hAnsi="Times New Roman" w:cs="Times New Roman"/>
                <w:sz w:val="24"/>
                <w:szCs w:val="24"/>
                <w:lang w:eastAsia="ru-RU"/>
              </w:rPr>
              <w:t>источник</w:t>
            </w:r>
            <w:r w:rsidRPr="0021696D">
              <w:rPr>
                <w:rFonts w:ascii="Times New Roman" w:eastAsia="Times New Roman" w:hAnsi="Times New Roman" w:cs="Times New Roman"/>
                <w:sz w:val="24"/>
                <w:szCs w:val="24"/>
                <w:lang w:val="kk-KZ" w:eastAsia="ru-RU"/>
              </w:rPr>
              <w:t>у</w:t>
            </w:r>
            <w:r w:rsidRPr="0021696D">
              <w:rPr>
                <w:rFonts w:ascii="Times New Roman" w:eastAsia="Times New Roman" w:hAnsi="Times New Roman" w:cs="Times New Roman"/>
                <w:sz w:val="24"/>
                <w:szCs w:val="24"/>
                <w:lang w:eastAsia="ru-RU"/>
              </w:rPr>
              <w:t xml:space="preserve"> [9</w:t>
            </w:r>
            <w:r w:rsidR="0051493C" w:rsidRPr="0051493C">
              <w:rPr>
                <w:rFonts w:ascii="Times New Roman" w:eastAsia="Times New Roman" w:hAnsi="Times New Roman" w:cs="Times New Roman"/>
                <w:sz w:val="24"/>
                <w:szCs w:val="24"/>
                <w:lang w:eastAsia="ru-RU"/>
              </w:rPr>
              <w:t>4</w:t>
            </w:r>
            <w:r w:rsidRPr="0021696D">
              <w:rPr>
                <w:rFonts w:ascii="Times New Roman" w:eastAsia="Times New Roman" w:hAnsi="Times New Roman" w:cs="Times New Roman"/>
                <w:sz w:val="24"/>
                <w:szCs w:val="24"/>
                <w:lang w:eastAsia="ru-RU"/>
              </w:rPr>
              <w:t>]</w:t>
            </w:r>
            <w:bookmarkEnd w:id="11"/>
          </w:p>
        </w:tc>
      </w:tr>
      <w:bookmarkEnd w:id="10"/>
    </w:tbl>
    <w:p w14:paraId="52EB0E32" w14:textId="77777777" w:rsidR="00153A3D" w:rsidRDefault="00153A3D" w:rsidP="00C667B4">
      <w:pPr>
        <w:shd w:val="clear" w:color="auto" w:fill="FFFFFF" w:themeFill="background1"/>
        <w:spacing w:after="0" w:line="240" w:lineRule="auto"/>
        <w:ind w:firstLine="709"/>
        <w:jc w:val="both"/>
        <w:rPr>
          <w:rFonts w:ascii="Times New Roman" w:hAnsi="Times New Roman" w:cs="Times New Roman"/>
          <w:sz w:val="28"/>
          <w:szCs w:val="28"/>
        </w:rPr>
      </w:pPr>
    </w:p>
    <w:p w14:paraId="7D75BC37" w14:textId="77777777" w:rsidR="00153A3D" w:rsidRDefault="00FB3A13" w:rsidP="00C667B4">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Руководство данными принципами является стратегически важным при разработки отечественных методологий оценки управления бюджетными инвестициями в части определения критерий оценки.</w:t>
      </w:r>
    </w:p>
    <w:p w14:paraId="28C28803" w14:textId="77777777" w:rsidR="00153A3D" w:rsidRDefault="00FB3A13" w:rsidP="00C667B4">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зарубежной практике применяются следующие методы оценки проекта оценка затрат и выгод, анализ эффективности и затрат, моделирование, индексирование, сравнение и SWOT.</w:t>
      </w:r>
    </w:p>
    <w:p w14:paraId="49E8A2A5" w14:textId="77777777" w:rsidR="00153A3D" w:rsidRDefault="00FB3A13" w:rsidP="00C667B4">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анализе издержек и выгод бюджетного инвестиционного проекта важно превышение его общественной выгоды над капитальными и эксплуатационными издержками по реализации проекта. Используются не рыночные цены, а «теневые».</w:t>
      </w:r>
    </w:p>
    <w:p w14:paraId="7CB47FAF" w14:textId="77777777" w:rsidR="00153A3D" w:rsidRDefault="00FB3A13" w:rsidP="00C667B4">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Обязательное проведение оценки издержек и выгод при принятии решения финансировании проекта за счет средств бюджета требуется в Канаде, Австралии, Великобритании, Дании, Ирландии и Чили. Такая оценка активно применяется в Германии, Мексике, Франции, Нидерландах и Норвегии.</w:t>
      </w:r>
    </w:p>
    <w:p w14:paraId="3393646C"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Что касается методики, то одним из главных индикаторов является чистая текущая стоимость (NPV), которая представляет сумму текущих стоимостей всех спрогнозированных, с учетом ставки дисконтирования, денежных потоков.</w:t>
      </w:r>
    </w:p>
    <w:p w14:paraId="2DBD7E8B" w14:textId="5B85F2F9" w:rsidR="00F243FB" w:rsidRPr="00F243FB" w:rsidRDefault="00F243FB"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Данный м</w:t>
      </w:r>
      <w:r w:rsidRPr="00F243FB">
        <w:rPr>
          <w:rFonts w:ascii="Times New Roman" w:hAnsi="Times New Roman" w:cs="Times New Roman"/>
          <w:color w:val="000000"/>
          <w:sz w:val="28"/>
          <w:szCs w:val="24"/>
        </w:rPr>
        <w:t>етод представляет собой следующие этапы</w:t>
      </w:r>
      <w:r>
        <w:rPr>
          <w:rFonts w:ascii="Times New Roman" w:hAnsi="Times New Roman" w:cs="Times New Roman"/>
          <w:color w:val="000000"/>
          <w:sz w:val="28"/>
          <w:szCs w:val="24"/>
        </w:rPr>
        <w:t xml:space="preserve"> </w:t>
      </w:r>
      <w:r>
        <w:rPr>
          <w:rFonts w:ascii="Times New Roman" w:hAnsi="Times New Roman" w:cs="Times New Roman"/>
          <w:color w:val="000000"/>
          <w:sz w:val="28"/>
          <w:szCs w:val="28"/>
        </w:rPr>
        <w:t>[</w:t>
      </w:r>
      <w:r w:rsidRPr="009B34A7">
        <w:rPr>
          <w:rFonts w:ascii="Times New Roman" w:hAnsi="Times New Roman" w:cs="Times New Roman"/>
          <w:color w:val="000000"/>
          <w:sz w:val="28"/>
          <w:szCs w:val="28"/>
        </w:rPr>
        <w:t>9</w:t>
      </w:r>
      <w:r w:rsidR="0051493C" w:rsidRPr="0051493C">
        <w:rPr>
          <w:rFonts w:ascii="Times New Roman" w:hAnsi="Times New Roman" w:cs="Times New Roman"/>
          <w:color w:val="000000"/>
          <w:sz w:val="28"/>
          <w:szCs w:val="28"/>
        </w:rPr>
        <w:t>5</w:t>
      </w:r>
      <w:r>
        <w:rPr>
          <w:rFonts w:ascii="Times New Roman" w:hAnsi="Times New Roman" w:cs="Times New Roman"/>
          <w:color w:val="000000"/>
          <w:sz w:val="28"/>
          <w:szCs w:val="28"/>
        </w:rPr>
        <w:t>]</w:t>
      </w:r>
      <w:r w:rsidRPr="00F243FB">
        <w:rPr>
          <w:rFonts w:ascii="Times New Roman" w:hAnsi="Times New Roman" w:cs="Times New Roman"/>
          <w:color w:val="000000"/>
          <w:sz w:val="28"/>
          <w:szCs w:val="24"/>
        </w:rPr>
        <w:t>:</w:t>
      </w:r>
    </w:p>
    <w:p w14:paraId="59AC6FD7" w14:textId="415411D2" w:rsidR="00F243FB" w:rsidRPr="00F243FB" w:rsidRDefault="00F243FB" w:rsidP="00C667B4">
      <w:pPr>
        <w:spacing w:after="0" w:line="240" w:lineRule="auto"/>
        <w:ind w:firstLine="709"/>
        <w:jc w:val="both"/>
        <w:rPr>
          <w:rFonts w:ascii="Times New Roman" w:hAnsi="Times New Roman" w:cs="Times New Roman"/>
          <w:color w:val="000000"/>
          <w:sz w:val="28"/>
          <w:szCs w:val="24"/>
        </w:rPr>
      </w:pPr>
      <w:r w:rsidRPr="00F243FB">
        <w:rPr>
          <w:rFonts w:ascii="Times New Roman" w:hAnsi="Times New Roman" w:cs="Times New Roman"/>
          <w:color w:val="000000"/>
          <w:sz w:val="28"/>
          <w:szCs w:val="24"/>
        </w:rPr>
        <w:t xml:space="preserve">1. </w:t>
      </w:r>
      <w:r>
        <w:rPr>
          <w:rFonts w:ascii="Times New Roman" w:hAnsi="Times New Roman" w:cs="Times New Roman"/>
          <w:color w:val="000000"/>
          <w:sz w:val="28"/>
          <w:szCs w:val="24"/>
        </w:rPr>
        <w:t>Расчет настоящей</w:t>
      </w:r>
      <w:r w:rsidRPr="00F243FB">
        <w:rPr>
          <w:rFonts w:ascii="Times New Roman" w:hAnsi="Times New Roman" w:cs="Times New Roman"/>
          <w:color w:val="000000"/>
          <w:sz w:val="28"/>
          <w:szCs w:val="24"/>
        </w:rPr>
        <w:t xml:space="preserve"> стоимости затрат (Io), что означает определение необходимой суммы инвестиций для запуска проекта.</w:t>
      </w:r>
    </w:p>
    <w:p w14:paraId="474B60AC" w14:textId="18BFA75D" w:rsidR="00F243FB" w:rsidRPr="00F243FB" w:rsidRDefault="00F243FB" w:rsidP="00C667B4">
      <w:pPr>
        <w:spacing w:after="0" w:line="240" w:lineRule="auto"/>
        <w:ind w:firstLine="709"/>
        <w:jc w:val="both"/>
        <w:rPr>
          <w:rFonts w:ascii="Times New Roman" w:hAnsi="Times New Roman" w:cs="Times New Roman"/>
          <w:color w:val="000000"/>
          <w:sz w:val="28"/>
          <w:szCs w:val="24"/>
        </w:rPr>
      </w:pPr>
      <w:r w:rsidRPr="00F243FB">
        <w:rPr>
          <w:rFonts w:ascii="Times New Roman" w:hAnsi="Times New Roman" w:cs="Times New Roman"/>
          <w:color w:val="000000"/>
          <w:sz w:val="28"/>
          <w:szCs w:val="24"/>
        </w:rPr>
        <w:t xml:space="preserve">2. </w:t>
      </w:r>
      <w:r>
        <w:rPr>
          <w:rFonts w:ascii="Times New Roman" w:hAnsi="Times New Roman" w:cs="Times New Roman"/>
          <w:color w:val="000000"/>
          <w:sz w:val="28"/>
          <w:szCs w:val="24"/>
        </w:rPr>
        <w:t>Определение настоящей</w:t>
      </w:r>
      <w:r w:rsidRPr="00F243FB">
        <w:rPr>
          <w:rFonts w:ascii="Times New Roman" w:hAnsi="Times New Roman" w:cs="Times New Roman"/>
          <w:color w:val="000000"/>
          <w:sz w:val="28"/>
          <w:szCs w:val="24"/>
        </w:rPr>
        <w:t xml:space="preserve"> стоимости </w:t>
      </w:r>
      <w:r>
        <w:rPr>
          <w:rFonts w:ascii="Times New Roman" w:hAnsi="Times New Roman" w:cs="Times New Roman"/>
          <w:color w:val="000000"/>
          <w:sz w:val="28"/>
          <w:szCs w:val="24"/>
        </w:rPr>
        <w:t>предстоящих</w:t>
      </w:r>
      <w:r w:rsidRPr="00F243FB">
        <w:rPr>
          <w:rFonts w:ascii="Times New Roman" w:hAnsi="Times New Roman" w:cs="Times New Roman"/>
          <w:color w:val="000000"/>
          <w:sz w:val="28"/>
          <w:szCs w:val="24"/>
        </w:rPr>
        <w:t xml:space="preserve"> денежных п</w:t>
      </w:r>
      <w:r>
        <w:rPr>
          <w:rFonts w:ascii="Times New Roman" w:hAnsi="Times New Roman" w:cs="Times New Roman"/>
          <w:color w:val="000000"/>
          <w:sz w:val="28"/>
          <w:szCs w:val="24"/>
        </w:rPr>
        <w:t>ритоков</w:t>
      </w:r>
      <w:r w:rsidRPr="00F243FB">
        <w:rPr>
          <w:rFonts w:ascii="Times New Roman" w:hAnsi="Times New Roman" w:cs="Times New Roman"/>
          <w:color w:val="000000"/>
          <w:sz w:val="28"/>
          <w:szCs w:val="24"/>
        </w:rPr>
        <w:t xml:space="preserve"> от проекта. Для этого </w:t>
      </w:r>
      <w:r>
        <w:rPr>
          <w:rFonts w:ascii="Times New Roman" w:hAnsi="Times New Roman" w:cs="Times New Roman"/>
          <w:color w:val="000000"/>
          <w:sz w:val="28"/>
          <w:szCs w:val="24"/>
        </w:rPr>
        <w:t xml:space="preserve">каждый годовой </w:t>
      </w:r>
      <w:r w:rsidRPr="00F243FB">
        <w:rPr>
          <w:rFonts w:ascii="Times New Roman" w:hAnsi="Times New Roman" w:cs="Times New Roman"/>
          <w:color w:val="000000"/>
          <w:sz w:val="28"/>
          <w:szCs w:val="24"/>
        </w:rPr>
        <w:t xml:space="preserve">доход представляют в виде денежных потоков (cash flows), приведенных к </w:t>
      </w:r>
      <w:r>
        <w:rPr>
          <w:rFonts w:ascii="Times New Roman" w:hAnsi="Times New Roman" w:cs="Times New Roman"/>
          <w:color w:val="000000"/>
          <w:sz w:val="28"/>
          <w:szCs w:val="24"/>
        </w:rPr>
        <w:t>настоящему</w:t>
      </w:r>
      <w:r w:rsidRPr="00F243FB">
        <w:rPr>
          <w:rFonts w:ascii="Times New Roman" w:hAnsi="Times New Roman" w:cs="Times New Roman"/>
          <w:color w:val="000000"/>
          <w:sz w:val="28"/>
          <w:szCs w:val="24"/>
        </w:rPr>
        <w:t xml:space="preserve"> моменту времени.</w:t>
      </w:r>
    </w:p>
    <w:p w14:paraId="51B93E01" w14:textId="2EEB85F2" w:rsidR="00153A3D" w:rsidRDefault="00F243FB"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Итоги</w:t>
      </w:r>
      <w:r w:rsidRPr="00F243FB">
        <w:rPr>
          <w:rFonts w:ascii="Times New Roman" w:hAnsi="Times New Roman" w:cs="Times New Roman"/>
          <w:color w:val="000000"/>
          <w:sz w:val="28"/>
          <w:szCs w:val="24"/>
        </w:rPr>
        <w:t xml:space="preserve"> расчетов демонстрируют, </w:t>
      </w:r>
      <w:r>
        <w:rPr>
          <w:rFonts w:ascii="Times New Roman" w:hAnsi="Times New Roman" w:cs="Times New Roman"/>
          <w:color w:val="000000"/>
          <w:sz w:val="28"/>
          <w:szCs w:val="24"/>
        </w:rPr>
        <w:t>объем</w:t>
      </w:r>
      <w:r w:rsidRPr="00F243FB">
        <w:rPr>
          <w:rFonts w:ascii="Times New Roman" w:hAnsi="Times New Roman" w:cs="Times New Roman"/>
          <w:color w:val="000000"/>
          <w:sz w:val="28"/>
          <w:szCs w:val="24"/>
        </w:rPr>
        <w:t xml:space="preserve"> средств </w:t>
      </w:r>
      <w:r>
        <w:rPr>
          <w:rFonts w:ascii="Times New Roman" w:hAnsi="Times New Roman" w:cs="Times New Roman"/>
          <w:color w:val="000000"/>
          <w:sz w:val="28"/>
          <w:szCs w:val="24"/>
        </w:rPr>
        <w:t>необходимых для</w:t>
      </w:r>
      <w:r w:rsidRPr="00F243FB">
        <w:rPr>
          <w:rFonts w:ascii="Times New Roman" w:hAnsi="Times New Roman" w:cs="Times New Roman"/>
          <w:color w:val="000000"/>
          <w:sz w:val="28"/>
          <w:szCs w:val="24"/>
        </w:rPr>
        <w:t xml:space="preserve"> влож</w:t>
      </w:r>
      <w:r>
        <w:rPr>
          <w:rFonts w:ascii="Times New Roman" w:hAnsi="Times New Roman" w:cs="Times New Roman"/>
          <w:color w:val="000000"/>
          <w:sz w:val="28"/>
          <w:szCs w:val="24"/>
        </w:rPr>
        <w:t>ения в настоящий момент времени</w:t>
      </w:r>
      <w:r w:rsidRPr="00F243FB">
        <w:rPr>
          <w:rFonts w:ascii="Times New Roman" w:hAnsi="Times New Roman" w:cs="Times New Roman"/>
          <w:color w:val="000000"/>
          <w:sz w:val="28"/>
          <w:szCs w:val="24"/>
        </w:rPr>
        <w:t xml:space="preserve">, чтобы получить </w:t>
      </w:r>
      <w:r>
        <w:rPr>
          <w:rFonts w:ascii="Times New Roman" w:hAnsi="Times New Roman" w:cs="Times New Roman"/>
          <w:color w:val="000000"/>
          <w:sz w:val="28"/>
          <w:szCs w:val="24"/>
        </w:rPr>
        <w:t>желаемые</w:t>
      </w:r>
      <w:r w:rsidRPr="00F243FB">
        <w:rPr>
          <w:rFonts w:ascii="Times New Roman" w:hAnsi="Times New Roman" w:cs="Times New Roman"/>
          <w:color w:val="000000"/>
          <w:sz w:val="28"/>
          <w:szCs w:val="24"/>
        </w:rPr>
        <w:t xml:space="preserve"> доходы в будущем, при условии, что ставка дисконтирования равна барьерной ставке (</w:t>
      </w:r>
      <w:r w:rsidR="001F5585" w:rsidRPr="00F243FB">
        <w:rPr>
          <w:rFonts w:ascii="Times New Roman" w:hAnsi="Times New Roman" w:cs="Times New Roman"/>
          <w:color w:val="000000"/>
          <w:sz w:val="28"/>
          <w:szCs w:val="24"/>
        </w:rPr>
        <w:t xml:space="preserve">для предприятия </w:t>
      </w:r>
      <w:r w:rsidR="001F5585">
        <w:rPr>
          <w:rFonts w:ascii="Times New Roman" w:hAnsi="Times New Roman" w:cs="Times New Roman"/>
          <w:color w:val="000000"/>
          <w:sz w:val="28"/>
          <w:szCs w:val="24"/>
        </w:rPr>
        <w:t>–</w:t>
      </w:r>
      <w:r w:rsidR="001F5585" w:rsidRPr="00F243FB">
        <w:rPr>
          <w:rFonts w:ascii="Times New Roman" w:hAnsi="Times New Roman" w:cs="Times New Roman"/>
          <w:color w:val="000000"/>
          <w:sz w:val="28"/>
          <w:szCs w:val="24"/>
        </w:rPr>
        <w:t xml:space="preserve"> стоимость </w:t>
      </w:r>
      <w:r w:rsidR="001F5585">
        <w:rPr>
          <w:rFonts w:ascii="Times New Roman" w:hAnsi="Times New Roman" w:cs="Times New Roman"/>
          <w:color w:val="000000"/>
          <w:sz w:val="28"/>
          <w:szCs w:val="24"/>
        </w:rPr>
        <w:t>консолидированного</w:t>
      </w:r>
      <w:r w:rsidR="001F5585" w:rsidRPr="00F243FB">
        <w:rPr>
          <w:rFonts w:ascii="Times New Roman" w:hAnsi="Times New Roman" w:cs="Times New Roman"/>
          <w:color w:val="000000"/>
          <w:sz w:val="28"/>
          <w:szCs w:val="24"/>
        </w:rPr>
        <w:t xml:space="preserve"> капитала или уч</w:t>
      </w:r>
      <w:r w:rsidR="001F5585">
        <w:rPr>
          <w:rFonts w:ascii="Times New Roman" w:hAnsi="Times New Roman" w:cs="Times New Roman"/>
          <w:color w:val="000000"/>
          <w:sz w:val="28"/>
          <w:szCs w:val="24"/>
        </w:rPr>
        <w:t>е</w:t>
      </w:r>
      <w:r w:rsidR="001F5585" w:rsidRPr="00F243FB">
        <w:rPr>
          <w:rFonts w:ascii="Times New Roman" w:hAnsi="Times New Roman" w:cs="Times New Roman"/>
          <w:color w:val="000000"/>
          <w:sz w:val="28"/>
          <w:szCs w:val="24"/>
        </w:rPr>
        <w:t>т риск</w:t>
      </w:r>
      <w:r w:rsidR="001F5585">
        <w:rPr>
          <w:rFonts w:ascii="Times New Roman" w:hAnsi="Times New Roman" w:cs="Times New Roman"/>
          <w:color w:val="000000"/>
          <w:sz w:val="28"/>
          <w:szCs w:val="24"/>
        </w:rPr>
        <w:t xml:space="preserve">ов, </w:t>
      </w:r>
      <w:r w:rsidRPr="00F243FB">
        <w:rPr>
          <w:rFonts w:ascii="Times New Roman" w:hAnsi="Times New Roman" w:cs="Times New Roman"/>
          <w:color w:val="000000"/>
          <w:sz w:val="28"/>
          <w:szCs w:val="24"/>
        </w:rPr>
        <w:t xml:space="preserve">для инвестора </w:t>
      </w:r>
      <w:r w:rsidR="001F5585">
        <w:rPr>
          <w:rFonts w:ascii="Times New Roman" w:hAnsi="Times New Roman" w:cs="Times New Roman"/>
          <w:color w:val="000000"/>
          <w:sz w:val="28"/>
          <w:szCs w:val="24"/>
        </w:rPr>
        <w:t>–</w:t>
      </w:r>
      <w:r w:rsidRPr="00F243FB">
        <w:rPr>
          <w:rFonts w:ascii="Times New Roman" w:hAnsi="Times New Roman" w:cs="Times New Roman"/>
          <w:color w:val="000000"/>
          <w:sz w:val="28"/>
          <w:szCs w:val="24"/>
        </w:rPr>
        <w:t xml:space="preserve"> процентная ставка в </w:t>
      </w:r>
      <w:r w:rsidR="001F5585">
        <w:rPr>
          <w:rFonts w:ascii="Times New Roman" w:hAnsi="Times New Roman" w:cs="Times New Roman"/>
          <w:color w:val="000000"/>
          <w:sz w:val="28"/>
          <w:szCs w:val="24"/>
        </w:rPr>
        <w:t>БВУ</w:t>
      </w:r>
      <w:r w:rsidRPr="00F243FB">
        <w:rPr>
          <w:rFonts w:ascii="Times New Roman" w:hAnsi="Times New Roman" w:cs="Times New Roman"/>
          <w:color w:val="000000"/>
          <w:sz w:val="28"/>
          <w:szCs w:val="24"/>
        </w:rPr>
        <w:t xml:space="preserve"> и т.д.). Суммируя </w:t>
      </w:r>
      <w:r w:rsidR="001F5585">
        <w:rPr>
          <w:rFonts w:ascii="Times New Roman" w:hAnsi="Times New Roman" w:cs="Times New Roman"/>
          <w:color w:val="000000"/>
          <w:sz w:val="28"/>
          <w:szCs w:val="24"/>
        </w:rPr>
        <w:t>настоящую</w:t>
      </w:r>
      <w:r w:rsidRPr="00F243FB">
        <w:rPr>
          <w:rFonts w:ascii="Times New Roman" w:hAnsi="Times New Roman" w:cs="Times New Roman"/>
          <w:color w:val="000000"/>
          <w:sz w:val="28"/>
          <w:szCs w:val="24"/>
        </w:rPr>
        <w:t xml:space="preserve"> стоимост</w:t>
      </w:r>
      <w:r w:rsidR="001F5585">
        <w:rPr>
          <w:rFonts w:ascii="Times New Roman" w:hAnsi="Times New Roman" w:cs="Times New Roman"/>
          <w:color w:val="000000"/>
          <w:sz w:val="28"/>
          <w:szCs w:val="24"/>
        </w:rPr>
        <w:t>ь</w:t>
      </w:r>
      <w:r w:rsidRPr="00F243FB">
        <w:rPr>
          <w:rFonts w:ascii="Times New Roman" w:hAnsi="Times New Roman" w:cs="Times New Roman"/>
          <w:color w:val="000000"/>
          <w:sz w:val="28"/>
          <w:szCs w:val="24"/>
        </w:rPr>
        <w:t xml:space="preserve"> доходов за </w:t>
      </w:r>
      <w:r w:rsidR="001F5585">
        <w:rPr>
          <w:rFonts w:ascii="Times New Roman" w:hAnsi="Times New Roman" w:cs="Times New Roman"/>
          <w:color w:val="000000"/>
          <w:sz w:val="28"/>
          <w:szCs w:val="24"/>
        </w:rPr>
        <w:t>весь период</w:t>
      </w:r>
      <w:r w:rsidRPr="00F243FB">
        <w:rPr>
          <w:rFonts w:ascii="Times New Roman" w:hAnsi="Times New Roman" w:cs="Times New Roman"/>
          <w:color w:val="000000"/>
          <w:sz w:val="28"/>
          <w:szCs w:val="24"/>
        </w:rPr>
        <w:t xml:space="preserve">, мы получаем </w:t>
      </w:r>
      <w:r w:rsidR="001F5585">
        <w:rPr>
          <w:rFonts w:ascii="Times New Roman" w:hAnsi="Times New Roman" w:cs="Times New Roman"/>
          <w:color w:val="000000"/>
          <w:sz w:val="28"/>
          <w:szCs w:val="24"/>
        </w:rPr>
        <w:t>консолидированную</w:t>
      </w:r>
      <w:r w:rsidRPr="00F243FB">
        <w:rPr>
          <w:rFonts w:ascii="Times New Roman" w:hAnsi="Times New Roman" w:cs="Times New Roman"/>
          <w:color w:val="000000"/>
          <w:sz w:val="28"/>
          <w:szCs w:val="24"/>
        </w:rPr>
        <w:t xml:space="preserve"> стоимость доходов от проекта (PV).</w:t>
      </w:r>
    </w:p>
    <w:p w14:paraId="1C7E5295" w14:textId="05142BFE" w:rsidR="00D22459" w:rsidRDefault="00D22459" w:rsidP="00C667B4">
      <w:pPr>
        <w:spacing w:after="0" w:line="240" w:lineRule="auto"/>
        <w:ind w:firstLine="709"/>
        <w:jc w:val="both"/>
        <w:rPr>
          <w:rFonts w:ascii="Times New Roman" w:hAnsi="Times New Roman" w:cs="Times New Roman"/>
          <w:color w:val="000000"/>
          <w:sz w:val="28"/>
          <w:szCs w:val="24"/>
        </w:rPr>
      </w:pPr>
    </w:p>
    <w:p w14:paraId="4A8C7D10" w14:textId="71AE1FA8" w:rsidR="00153A3D" w:rsidRPr="006D0B0D" w:rsidRDefault="006D0B0D" w:rsidP="0021696D">
      <w:pPr>
        <w:spacing w:after="0" w:line="240" w:lineRule="auto"/>
        <w:ind w:firstLine="709"/>
        <w:jc w:val="right"/>
        <w:rPr>
          <w:rFonts w:ascii="Times New Roman" w:hAnsi="Times New Roman" w:cs="Times New Roman"/>
          <w:color w:val="000000"/>
        </w:rPr>
      </w:pPr>
      <m:oMath>
        <m:r>
          <w:rPr>
            <w:rFonts w:ascii="Cambria Math" w:hAnsi="Cambria Math" w:cs="Times New Roman"/>
            <w:color w:val="000000"/>
            <w:sz w:val="24"/>
            <w:szCs w:val="24"/>
          </w:rPr>
          <m:t xml:space="preserve">PV= </m:t>
        </m:r>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t=0</m:t>
            </m:r>
          </m:sub>
          <m:sup>
            <m:r>
              <w:rPr>
                <w:rFonts w:ascii="Cambria Math" w:hAnsi="Cambria Math" w:cs="Times New Roman"/>
                <w:color w:val="000000"/>
                <w:sz w:val="24"/>
                <w:szCs w:val="24"/>
              </w:rPr>
              <m:t>n</m:t>
            </m:r>
          </m:sup>
          <m:e>
            <m:r>
              <w:rPr>
                <w:rFonts w:ascii="Cambria Math" w:hAnsi="Cambria Math" w:cs="Times New Roman"/>
                <w:color w:val="000000"/>
                <w:sz w:val="24"/>
                <w:szCs w:val="24"/>
              </w:rPr>
              <m:t>P</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V</m:t>
                </m:r>
              </m:e>
              <m:sub>
                <m:r>
                  <w:rPr>
                    <w:rFonts w:ascii="Cambria Math" w:hAnsi="Cambria Math" w:cs="Times New Roman"/>
                    <w:color w:val="000000"/>
                    <w:sz w:val="24"/>
                    <w:szCs w:val="24"/>
                  </w:rPr>
                  <m:t>t</m:t>
                </m:r>
              </m:sub>
            </m:sSub>
          </m:e>
        </m:nary>
        <m:r>
          <w:rPr>
            <w:rFonts w:ascii="Cambria Math" w:hAnsi="Cambria Math" w:cs="Times New Roman"/>
            <w:color w:val="000000"/>
            <w:sz w:val="24"/>
            <w:szCs w:val="24"/>
          </w:rPr>
          <m:t xml:space="preserve">= </m:t>
        </m:r>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t=0</m:t>
            </m:r>
          </m:sub>
          <m:sup>
            <m:r>
              <w:rPr>
                <w:rFonts w:ascii="Cambria Math" w:hAnsi="Cambria Math" w:cs="Times New Roman"/>
                <w:color w:val="000000"/>
                <w:sz w:val="24"/>
                <w:szCs w:val="24"/>
              </w:rPr>
              <m:t>n</m:t>
            </m:r>
          </m:sup>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C</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F</m:t>
                    </m:r>
                  </m:e>
                  <m:sub>
                    <m:r>
                      <w:rPr>
                        <w:rFonts w:ascii="Cambria Math" w:hAnsi="Cambria Math" w:cs="Times New Roman"/>
                        <w:color w:val="000000"/>
                        <w:sz w:val="24"/>
                        <w:szCs w:val="24"/>
                      </w:rPr>
                      <m:t>t</m:t>
                    </m:r>
                  </m:sub>
                </m:sSub>
              </m:num>
              <m:den>
                <m:r>
                  <w:rPr>
                    <w:rFonts w:ascii="Cambria Math" w:hAnsi="Cambria Math" w:cs="Times New Roman"/>
                    <w:color w:val="000000"/>
                    <w:sz w:val="24"/>
                    <w:szCs w:val="24"/>
                  </w:rPr>
                  <m:t>(1+r</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m:t>
                    </m:r>
                  </m:e>
                  <m:sup>
                    <m:r>
                      <w:rPr>
                        <w:rFonts w:ascii="Cambria Math" w:hAnsi="Cambria Math" w:cs="Times New Roman"/>
                        <w:color w:val="000000"/>
                        <w:sz w:val="24"/>
                        <w:szCs w:val="24"/>
                      </w:rPr>
                      <m:t>t</m:t>
                    </m:r>
                  </m:sup>
                </m:sSup>
              </m:den>
            </m:f>
          </m:e>
        </m:nary>
      </m:oMath>
      <w:r w:rsidR="00D22459">
        <w:rPr>
          <w:rFonts w:ascii="Times New Roman" w:hAnsi="Times New Roman" w:cs="Times New Roman"/>
          <w:color w:val="000000"/>
          <w:sz w:val="28"/>
          <w:szCs w:val="24"/>
        </w:rPr>
        <w:t xml:space="preserve">                 </w:t>
      </w:r>
      <w:r w:rsidRPr="006D0B0D">
        <w:rPr>
          <w:rFonts w:ascii="Times New Roman" w:hAnsi="Times New Roman" w:cs="Times New Roman"/>
          <w:color w:val="000000"/>
          <w:sz w:val="28"/>
          <w:szCs w:val="24"/>
        </w:rPr>
        <w:t xml:space="preserve">   </w:t>
      </w:r>
      <w:r w:rsidR="00D22459">
        <w:rPr>
          <w:rFonts w:ascii="Times New Roman" w:hAnsi="Times New Roman" w:cs="Times New Roman"/>
          <w:color w:val="000000"/>
          <w:sz w:val="28"/>
          <w:szCs w:val="24"/>
        </w:rPr>
        <w:t xml:space="preserve">   </w:t>
      </w:r>
      <w:r>
        <w:rPr>
          <w:rFonts w:ascii="Times New Roman" w:hAnsi="Times New Roman" w:cs="Times New Roman"/>
          <w:color w:val="000000"/>
          <w:sz w:val="28"/>
          <w:szCs w:val="24"/>
          <w:lang w:val="kk-KZ"/>
        </w:rPr>
        <w:t xml:space="preserve">  </w:t>
      </w:r>
      <w:r w:rsidR="00D22459">
        <w:rPr>
          <w:rFonts w:ascii="Times New Roman" w:hAnsi="Times New Roman" w:cs="Times New Roman"/>
          <w:color w:val="000000"/>
          <w:sz w:val="28"/>
          <w:szCs w:val="24"/>
        </w:rPr>
        <w:t xml:space="preserve">          (1)</w:t>
      </w:r>
    </w:p>
    <w:p w14:paraId="248B2C76" w14:textId="77777777" w:rsidR="00D22459" w:rsidRDefault="00D22459" w:rsidP="00C667B4">
      <w:pPr>
        <w:spacing w:after="0" w:line="240" w:lineRule="auto"/>
        <w:ind w:firstLine="709"/>
        <w:jc w:val="both"/>
        <w:rPr>
          <w:rFonts w:ascii="Times New Roman" w:hAnsi="Times New Roman" w:cs="Times New Roman"/>
          <w:color w:val="000000"/>
          <w:sz w:val="28"/>
          <w:szCs w:val="24"/>
        </w:rPr>
      </w:pPr>
    </w:p>
    <w:p w14:paraId="0AA6B159" w14:textId="6AF30D56"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3. </w:t>
      </w:r>
      <w:r w:rsidR="001171A5">
        <w:rPr>
          <w:rFonts w:ascii="Times New Roman" w:hAnsi="Times New Roman" w:cs="Times New Roman"/>
          <w:color w:val="000000"/>
          <w:sz w:val="28"/>
          <w:szCs w:val="24"/>
        </w:rPr>
        <w:t>Сопоставляется настоящая стоимостью доходов с настоящей</w:t>
      </w:r>
      <w:r>
        <w:rPr>
          <w:rFonts w:ascii="Times New Roman" w:hAnsi="Times New Roman" w:cs="Times New Roman"/>
          <w:color w:val="000000"/>
          <w:sz w:val="28"/>
          <w:szCs w:val="24"/>
        </w:rPr>
        <w:t xml:space="preserve"> стоимость</w:t>
      </w:r>
      <w:r w:rsidR="001171A5">
        <w:rPr>
          <w:rFonts w:ascii="Times New Roman" w:hAnsi="Times New Roman" w:cs="Times New Roman"/>
          <w:color w:val="000000"/>
          <w:sz w:val="28"/>
          <w:szCs w:val="24"/>
        </w:rPr>
        <w:t>ю</w:t>
      </w:r>
      <w:r>
        <w:rPr>
          <w:rFonts w:ascii="Times New Roman" w:hAnsi="Times New Roman" w:cs="Times New Roman"/>
          <w:color w:val="000000"/>
          <w:sz w:val="28"/>
          <w:szCs w:val="24"/>
        </w:rPr>
        <w:t xml:space="preserve"> инвестиционных затрат. </w:t>
      </w:r>
      <w:r w:rsidR="001171A5">
        <w:rPr>
          <w:rFonts w:ascii="Times New Roman" w:hAnsi="Times New Roman" w:cs="Times New Roman"/>
          <w:color w:val="000000"/>
          <w:sz w:val="28"/>
          <w:szCs w:val="24"/>
        </w:rPr>
        <w:t xml:space="preserve">Получившаяся разница и есть </w:t>
      </w:r>
      <w:r>
        <w:rPr>
          <w:rFonts w:ascii="Times New Roman" w:hAnsi="Times New Roman" w:cs="Times New Roman"/>
          <w:color w:val="000000"/>
          <w:sz w:val="28"/>
          <w:szCs w:val="24"/>
        </w:rPr>
        <w:t>чист</w:t>
      </w:r>
      <w:r w:rsidR="001171A5">
        <w:rPr>
          <w:rFonts w:ascii="Times New Roman" w:hAnsi="Times New Roman" w:cs="Times New Roman"/>
          <w:color w:val="000000"/>
          <w:sz w:val="28"/>
          <w:szCs w:val="24"/>
        </w:rPr>
        <w:t>ая</w:t>
      </w:r>
      <w:r>
        <w:rPr>
          <w:rFonts w:ascii="Times New Roman" w:hAnsi="Times New Roman" w:cs="Times New Roman"/>
          <w:color w:val="000000"/>
          <w:sz w:val="28"/>
          <w:szCs w:val="24"/>
        </w:rPr>
        <w:t xml:space="preserve"> текущую стоимость доходов (NPV):</w:t>
      </w:r>
    </w:p>
    <w:p w14:paraId="09539734" w14:textId="77777777" w:rsidR="006D0B0D" w:rsidRDefault="006D0B0D" w:rsidP="00C667B4">
      <w:pPr>
        <w:spacing w:after="0" w:line="240" w:lineRule="auto"/>
        <w:ind w:firstLine="709"/>
        <w:jc w:val="both"/>
        <w:rPr>
          <w:rFonts w:ascii="Times New Roman" w:hAnsi="Times New Roman" w:cs="Times New Roman"/>
          <w:color w:val="000000"/>
          <w:sz w:val="28"/>
          <w:szCs w:val="24"/>
        </w:rPr>
      </w:pPr>
    </w:p>
    <w:p w14:paraId="37EE5157" w14:textId="7C402B59" w:rsidR="00153A3D" w:rsidRPr="005247F8" w:rsidRDefault="00FB3A13" w:rsidP="0021696D">
      <w:pPr>
        <w:spacing w:after="0" w:line="240" w:lineRule="auto"/>
        <w:jc w:val="right"/>
        <w:rPr>
          <w:rFonts w:ascii="Times New Roman" w:hAnsi="Times New Roman" w:cs="Times New Roman"/>
          <w:color w:val="000000"/>
          <w:sz w:val="28"/>
          <w:szCs w:val="24"/>
        </w:rPr>
      </w:pPr>
      <w:r w:rsidRPr="006D0B0D">
        <w:rPr>
          <w:rFonts w:ascii="Times New Roman" w:hAnsi="Times New Roman" w:cs="Times New Roman"/>
          <w:i/>
          <w:color w:val="000000"/>
          <w:sz w:val="24"/>
          <w:szCs w:val="24"/>
        </w:rPr>
        <w:t xml:space="preserve">NPV = PV </w:t>
      </w:r>
      <w:r w:rsidR="006D0B0D">
        <w:rPr>
          <w:rFonts w:ascii="Times New Roman" w:hAnsi="Times New Roman" w:cs="Times New Roman"/>
          <w:i/>
          <w:color w:val="000000"/>
          <w:sz w:val="24"/>
          <w:szCs w:val="24"/>
        </w:rPr>
        <w:t>–</w:t>
      </w:r>
      <w:r w:rsidRPr="006D0B0D">
        <w:rPr>
          <w:rFonts w:ascii="Times New Roman" w:hAnsi="Times New Roman" w:cs="Times New Roman"/>
          <w:i/>
          <w:color w:val="000000"/>
          <w:sz w:val="24"/>
          <w:szCs w:val="24"/>
        </w:rPr>
        <w:t xml:space="preserve"> Io</w:t>
      </w:r>
      <w:r w:rsidR="006D0B0D" w:rsidRPr="005247F8">
        <w:rPr>
          <w:rFonts w:ascii="Times New Roman" w:hAnsi="Times New Roman" w:cs="Times New Roman"/>
          <w:i/>
          <w:color w:val="000000"/>
          <w:sz w:val="24"/>
          <w:szCs w:val="24"/>
        </w:rPr>
        <w:t xml:space="preserve">                                                                             </w:t>
      </w:r>
      <w:r w:rsidR="006D0B0D" w:rsidRPr="005247F8">
        <w:rPr>
          <w:rFonts w:ascii="Times New Roman" w:hAnsi="Times New Roman" w:cs="Times New Roman"/>
          <w:color w:val="000000"/>
          <w:sz w:val="28"/>
          <w:szCs w:val="24"/>
        </w:rPr>
        <w:t>(2)</w:t>
      </w:r>
    </w:p>
    <w:p w14:paraId="49305739" w14:textId="77777777" w:rsidR="006D0B0D" w:rsidRDefault="006D0B0D" w:rsidP="00C667B4">
      <w:pPr>
        <w:spacing w:after="0" w:line="240" w:lineRule="auto"/>
        <w:ind w:firstLine="709"/>
        <w:jc w:val="both"/>
        <w:rPr>
          <w:rFonts w:ascii="Times New Roman" w:hAnsi="Times New Roman" w:cs="Times New Roman"/>
          <w:color w:val="000000"/>
          <w:sz w:val="28"/>
          <w:szCs w:val="24"/>
        </w:rPr>
      </w:pPr>
    </w:p>
    <w:p w14:paraId="3A327DC0" w14:textId="6C967C86" w:rsidR="001171A5" w:rsidRPr="001171A5" w:rsidRDefault="001171A5"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Этот показатель демонстрирует</w:t>
      </w:r>
      <w:r w:rsidRPr="001171A5">
        <w:rPr>
          <w:rFonts w:ascii="Times New Roman" w:hAnsi="Times New Roman" w:cs="Times New Roman"/>
          <w:color w:val="000000"/>
          <w:sz w:val="28"/>
          <w:szCs w:val="24"/>
        </w:rPr>
        <w:t xml:space="preserve"> чистую прибыль</w:t>
      </w:r>
      <w:r>
        <w:rPr>
          <w:rFonts w:ascii="Times New Roman" w:hAnsi="Times New Roman" w:cs="Times New Roman"/>
          <w:color w:val="000000"/>
          <w:sz w:val="28"/>
          <w:szCs w:val="24"/>
        </w:rPr>
        <w:t xml:space="preserve"> либо</w:t>
      </w:r>
      <w:r w:rsidRPr="001171A5">
        <w:rPr>
          <w:rFonts w:ascii="Times New Roman" w:hAnsi="Times New Roman" w:cs="Times New Roman"/>
          <w:color w:val="000000"/>
          <w:sz w:val="28"/>
          <w:szCs w:val="24"/>
        </w:rPr>
        <w:t xml:space="preserve"> убытки инвестора от вложения денег </w:t>
      </w:r>
      <w:r w:rsidR="007F2A0A">
        <w:rPr>
          <w:rFonts w:ascii="Times New Roman" w:hAnsi="Times New Roman" w:cs="Times New Roman"/>
          <w:color w:val="000000"/>
          <w:sz w:val="28"/>
          <w:szCs w:val="24"/>
        </w:rPr>
        <w:t>в сопоставлении</w:t>
      </w:r>
      <w:r w:rsidRPr="001171A5">
        <w:rPr>
          <w:rFonts w:ascii="Times New Roman" w:hAnsi="Times New Roman" w:cs="Times New Roman"/>
          <w:color w:val="000000"/>
          <w:sz w:val="28"/>
          <w:szCs w:val="24"/>
        </w:rPr>
        <w:t xml:space="preserve"> с их хранением в </w:t>
      </w:r>
      <w:r w:rsidR="007F2A0A">
        <w:rPr>
          <w:rFonts w:ascii="Times New Roman" w:hAnsi="Times New Roman" w:cs="Times New Roman"/>
          <w:color w:val="000000"/>
          <w:sz w:val="28"/>
          <w:szCs w:val="24"/>
        </w:rPr>
        <w:t>БВУ</w:t>
      </w:r>
      <w:r w:rsidRPr="001171A5">
        <w:rPr>
          <w:rFonts w:ascii="Times New Roman" w:hAnsi="Times New Roman" w:cs="Times New Roman"/>
          <w:color w:val="000000"/>
          <w:sz w:val="28"/>
          <w:szCs w:val="24"/>
        </w:rPr>
        <w:t xml:space="preserve">. Если NPV &gt; 0, то инвестиция считается выгодной и следует рассматривать для реализации. Если NPV &lt; 0, это означает, что доходы от инвестиции недостаточны для компенсации риска проекта (или для обеспечения выплаты дивидендов и процентов по кредитам), и предложение по инвестиции </w:t>
      </w:r>
      <w:r w:rsidR="007F2A0A">
        <w:rPr>
          <w:rFonts w:ascii="Times New Roman" w:hAnsi="Times New Roman" w:cs="Times New Roman"/>
          <w:color w:val="000000"/>
          <w:sz w:val="28"/>
          <w:szCs w:val="24"/>
        </w:rPr>
        <w:t>необходимо вернуть без одобрения</w:t>
      </w:r>
      <w:r w:rsidRPr="001171A5">
        <w:rPr>
          <w:rFonts w:ascii="Times New Roman" w:hAnsi="Times New Roman" w:cs="Times New Roman"/>
          <w:color w:val="000000"/>
          <w:sz w:val="28"/>
          <w:szCs w:val="24"/>
        </w:rPr>
        <w:t>.</w:t>
      </w:r>
    </w:p>
    <w:p w14:paraId="136A5663" w14:textId="0DDB3FCF" w:rsidR="00153A3D" w:rsidRDefault="001171A5" w:rsidP="00C667B4">
      <w:pPr>
        <w:spacing w:after="0" w:line="240" w:lineRule="auto"/>
        <w:ind w:firstLine="709"/>
        <w:jc w:val="both"/>
        <w:rPr>
          <w:rFonts w:ascii="Times New Roman" w:hAnsi="Times New Roman" w:cs="Times New Roman"/>
          <w:color w:val="000000"/>
          <w:sz w:val="28"/>
          <w:szCs w:val="24"/>
        </w:rPr>
      </w:pPr>
      <w:r w:rsidRPr="001171A5">
        <w:rPr>
          <w:rFonts w:ascii="Times New Roman" w:hAnsi="Times New Roman" w:cs="Times New Roman"/>
          <w:color w:val="000000"/>
          <w:sz w:val="28"/>
          <w:szCs w:val="24"/>
        </w:rPr>
        <w:t xml:space="preserve">Хотя </w:t>
      </w:r>
      <w:r w:rsidR="007F2A0A">
        <w:rPr>
          <w:rFonts w:ascii="Times New Roman" w:hAnsi="Times New Roman" w:cs="Times New Roman"/>
          <w:color w:val="000000"/>
          <w:sz w:val="28"/>
          <w:szCs w:val="24"/>
        </w:rPr>
        <w:t>данный содержательный показатель</w:t>
      </w:r>
      <w:r w:rsidRPr="001171A5">
        <w:rPr>
          <w:rFonts w:ascii="Times New Roman" w:hAnsi="Times New Roman" w:cs="Times New Roman"/>
          <w:color w:val="000000"/>
          <w:sz w:val="28"/>
          <w:szCs w:val="24"/>
        </w:rPr>
        <w:t xml:space="preserve"> является важным инструментом инвестиционного анализа, у не</w:t>
      </w:r>
      <w:r w:rsidR="007F2A0A">
        <w:rPr>
          <w:rFonts w:ascii="Times New Roman" w:hAnsi="Times New Roman" w:cs="Times New Roman"/>
          <w:color w:val="000000"/>
          <w:sz w:val="28"/>
          <w:szCs w:val="24"/>
        </w:rPr>
        <w:t>го</w:t>
      </w:r>
      <w:r w:rsidRPr="001171A5">
        <w:rPr>
          <w:rFonts w:ascii="Times New Roman" w:hAnsi="Times New Roman" w:cs="Times New Roman"/>
          <w:color w:val="000000"/>
          <w:sz w:val="28"/>
          <w:szCs w:val="24"/>
        </w:rPr>
        <w:t xml:space="preserve"> есть некоторые ограничения и он не может быть использована в качестве единственного критерия оценки инвестиции. NPV </w:t>
      </w:r>
      <w:r w:rsidR="007F2A0A">
        <w:rPr>
          <w:rFonts w:ascii="Times New Roman" w:hAnsi="Times New Roman" w:cs="Times New Roman"/>
          <w:color w:val="000000"/>
          <w:sz w:val="28"/>
          <w:szCs w:val="24"/>
        </w:rPr>
        <w:t>рас</w:t>
      </w:r>
      <w:r w:rsidR="00E10782">
        <w:rPr>
          <w:rFonts w:ascii="Times New Roman" w:hAnsi="Times New Roman" w:cs="Times New Roman"/>
          <w:color w:val="000000"/>
          <w:sz w:val="28"/>
          <w:szCs w:val="24"/>
        </w:rPr>
        <w:t>с</w:t>
      </w:r>
      <w:r w:rsidR="007F2A0A">
        <w:rPr>
          <w:rFonts w:ascii="Times New Roman" w:hAnsi="Times New Roman" w:cs="Times New Roman"/>
          <w:color w:val="000000"/>
          <w:sz w:val="28"/>
          <w:szCs w:val="24"/>
        </w:rPr>
        <w:t>читывает</w:t>
      </w:r>
      <w:r w:rsidRPr="001171A5">
        <w:rPr>
          <w:rFonts w:ascii="Times New Roman" w:hAnsi="Times New Roman" w:cs="Times New Roman"/>
          <w:color w:val="000000"/>
          <w:sz w:val="28"/>
          <w:szCs w:val="24"/>
        </w:rPr>
        <w:t xml:space="preserve"> абсолютное значение доходности инвестиции, и, следовательно, сравнение нескольких инвестиций разного размера с помощью этого показателя затруднительно. Кроме того, NPV не указывает на период времени, за который инвестиция будет окупаться.</w:t>
      </w:r>
    </w:p>
    <w:p w14:paraId="7180C6D7"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Итак, применение анализа издержек и затрат при оценке эффективности отдельных инфраструктурных проектов оправдано, однако международные финансовые организации отмечают важный момент, что данный анализ должен быть с учетом отраслевой специфики проекта.</w:t>
      </w:r>
    </w:p>
    <w:p w14:paraId="74590CC1" w14:textId="720B9AC4"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Ниже приведен алгоритм принятия решений по финансированию инфраструктурных проектов за счет ресурсов фондов Европейской комиссии, основанный на оценке вклада в прирост общественного благосостояния [</w:t>
      </w:r>
      <w:r w:rsidR="009B34A7" w:rsidRPr="009B34A7">
        <w:rPr>
          <w:rFonts w:ascii="Times New Roman" w:hAnsi="Times New Roman" w:cs="Times New Roman"/>
          <w:color w:val="000000"/>
          <w:sz w:val="28"/>
          <w:szCs w:val="24"/>
        </w:rPr>
        <w:t>9</w:t>
      </w:r>
      <w:r w:rsidR="0051493C" w:rsidRPr="0051493C">
        <w:rPr>
          <w:rFonts w:ascii="Times New Roman" w:hAnsi="Times New Roman" w:cs="Times New Roman"/>
          <w:color w:val="000000"/>
          <w:sz w:val="28"/>
          <w:szCs w:val="24"/>
        </w:rPr>
        <w:t>6</w:t>
      </w:r>
      <w:r>
        <w:rPr>
          <w:rFonts w:ascii="Times New Roman" w:hAnsi="Times New Roman" w:cs="Times New Roman"/>
          <w:color w:val="000000"/>
          <w:sz w:val="28"/>
          <w:szCs w:val="24"/>
        </w:rPr>
        <w:t>].</w:t>
      </w:r>
    </w:p>
    <w:p w14:paraId="174B42A0"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Первоначально осуществляется сопоставление основных целей проекта приоритетам и целям социально-экономического развития Европейского союза; проводится проверка возможностей реализации проекта с технической стороны. При соответствии следующим этапом является оценка финансовой эффективности проекта, т.е. в случае положительного значения чистого дисконтного дохода </w:t>
      </w:r>
      <w:r>
        <w:rPr>
          <w:rFonts w:ascii="Times New Roman" w:hAnsi="Times New Roman" w:cs="Times New Roman"/>
          <w:color w:val="000000"/>
          <w:sz w:val="28"/>
          <w:szCs w:val="24"/>
          <w:lang w:val="en-US"/>
        </w:rPr>
        <w:t>FNPV</w:t>
      </w:r>
      <w:r>
        <w:rPr>
          <w:rFonts w:ascii="Times New Roman" w:hAnsi="Times New Roman" w:cs="Times New Roman"/>
          <w:color w:val="000000"/>
          <w:sz w:val="28"/>
          <w:szCs w:val="24"/>
        </w:rPr>
        <w:t xml:space="preserve"> &gt; 0 проект может быть профинансирован частным инвестором и не проходит на следующий этап отбора.</w:t>
      </w:r>
    </w:p>
    <w:p w14:paraId="3D47A700"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На третьем этапе проводится перерасчет издержек и выгод проекта из рыночных цен в «теневые», т.е. чистый дисконтированный доход при оценке экономической эффективности проекта </w:t>
      </w:r>
      <w:r>
        <w:rPr>
          <w:rFonts w:ascii="Times New Roman" w:hAnsi="Times New Roman" w:cs="Times New Roman"/>
          <w:color w:val="000000"/>
          <w:sz w:val="28"/>
          <w:szCs w:val="24"/>
          <w:lang w:val="en-US"/>
        </w:rPr>
        <w:t>ENPV</w:t>
      </w:r>
      <w:r>
        <w:rPr>
          <w:rFonts w:ascii="Times New Roman" w:hAnsi="Times New Roman" w:cs="Times New Roman"/>
          <w:color w:val="000000"/>
          <w:sz w:val="28"/>
          <w:szCs w:val="24"/>
        </w:rPr>
        <w:t xml:space="preserve">. Проект переходит на следующий этап рассмотрения если </w:t>
      </w:r>
      <w:r>
        <w:rPr>
          <w:rFonts w:ascii="Times New Roman" w:hAnsi="Times New Roman" w:cs="Times New Roman"/>
          <w:color w:val="000000"/>
          <w:sz w:val="28"/>
          <w:szCs w:val="24"/>
          <w:lang w:val="en-US"/>
        </w:rPr>
        <w:t>ENPV</w:t>
      </w:r>
      <w:r>
        <w:rPr>
          <w:rFonts w:ascii="Times New Roman" w:hAnsi="Times New Roman" w:cs="Times New Roman"/>
          <w:color w:val="000000"/>
          <w:sz w:val="28"/>
          <w:szCs w:val="24"/>
        </w:rPr>
        <w:t xml:space="preserve"> положительный.</w:t>
      </w:r>
    </w:p>
    <w:p w14:paraId="00DE91A8"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Необходимо отметить, что для финансовой и экономической оценки используют дисконтированный денежный поток. Для оценки финансовых затрат и выгод используют финансовую дисконтную ставку, а при экономическом анализе социальная дисконтная ставка, которая отражает видение общества того, как выглядят блага в будущем относительно настоящего. </w:t>
      </w:r>
    </w:p>
    <w:p w14:paraId="758687A9" w14:textId="2F2B9D40"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Социальная ставка дисконтирования рассчитывается по следующей формуле</w:t>
      </w:r>
      <w:r w:rsidR="00E10782">
        <w:rPr>
          <w:rFonts w:ascii="Times New Roman" w:hAnsi="Times New Roman" w:cs="Times New Roman"/>
          <w:color w:val="000000"/>
          <w:sz w:val="28"/>
          <w:szCs w:val="24"/>
        </w:rPr>
        <w:t xml:space="preserve"> (3)</w:t>
      </w:r>
      <w:r>
        <w:rPr>
          <w:rFonts w:ascii="Times New Roman" w:hAnsi="Times New Roman" w:cs="Times New Roman"/>
          <w:color w:val="000000"/>
          <w:sz w:val="28"/>
          <w:szCs w:val="24"/>
        </w:rPr>
        <w:t>:</w:t>
      </w:r>
    </w:p>
    <w:p w14:paraId="363FA5D9" w14:textId="77777777" w:rsidR="009436E8" w:rsidRPr="005247F8" w:rsidRDefault="009436E8" w:rsidP="00C667B4">
      <w:pPr>
        <w:spacing w:after="0" w:line="240" w:lineRule="auto"/>
        <w:ind w:firstLine="709"/>
        <w:jc w:val="both"/>
        <w:rPr>
          <w:rFonts w:ascii="Times New Roman" w:hAnsi="Times New Roman" w:cs="Times New Roman"/>
          <w:color w:val="000000"/>
          <w:sz w:val="28"/>
          <w:szCs w:val="24"/>
        </w:rPr>
      </w:pPr>
    </w:p>
    <w:p w14:paraId="450F4FFD" w14:textId="7539225B" w:rsidR="00153A3D" w:rsidRPr="0020776E" w:rsidRDefault="00FB3A13" w:rsidP="0021696D">
      <w:pPr>
        <w:spacing w:after="0" w:line="240" w:lineRule="auto"/>
        <w:ind w:firstLine="709"/>
        <w:jc w:val="right"/>
        <w:rPr>
          <w:rFonts w:ascii="Times New Roman" w:hAnsi="Times New Roman" w:cs="Times New Roman"/>
          <w:i/>
          <w:color w:val="000000"/>
          <w:sz w:val="24"/>
          <w:szCs w:val="24"/>
        </w:rPr>
      </w:pPr>
      <w:r w:rsidRPr="009436E8">
        <w:rPr>
          <w:rFonts w:ascii="Times New Roman" w:hAnsi="Times New Roman" w:cs="Times New Roman"/>
          <w:i/>
          <w:color w:val="000000"/>
          <w:sz w:val="24"/>
          <w:szCs w:val="24"/>
          <w:lang w:val="en-US"/>
        </w:rPr>
        <w:t>r</w:t>
      </w:r>
      <w:r w:rsidRPr="009436E8">
        <w:rPr>
          <w:rFonts w:ascii="Times New Roman" w:hAnsi="Times New Roman" w:cs="Times New Roman"/>
          <w:i/>
          <w:color w:val="000000"/>
          <w:sz w:val="24"/>
          <w:szCs w:val="24"/>
        </w:rPr>
        <w:t xml:space="preserve"> = </w:t>
      </w:r>
      <w:r w:rsidRPr="009436E8">
        <w:rPr>
          <w:rFonts w:ascii="Times New Roman" w:hAnsi="Times New Roman" w:cs="Times New Roman"/>
          <w:i/>
          <w:color w:val="000000"/>
          <w:sz w:val="24"/>
          <w:szCs w:val="24"/>
          <w:lang w:val="en-US"/>
        </w:rPr>
        <w:t>e</w:t>
      </w:r>
      <w:r w:rsidRPr="009436E8">
        <w:rPr>
          <w:rFonts w:ascii="Times New Roman" w:hAnsi="Times New Roman" w:cs="Times New Roman"/>
          <w:i/>
          <w:color w:val="000000"/>
          <w:sz w:val="24"/>
          <w:szCs w:val="24"/>
        </w:rPr>
        <w:t>*</w:t>
      </w:r>
      <w:r w:rsidRPr="009436E8">
        <w:rPr>
          <w:rFonts w:ascii="Times New Roman" w:hAnsi="Times New Roman" w:cs="Times New Roman"/>
          <w:i/>
          <w:color w:val="000000"/>
          <w:sz w:val="24"/>
          <w:szCs w:val="24"/>
          <w:lang w:val="en-US"/>
        </w:rPr>
        <w:t>g</w:t>
      </w:r>
      <w:r w:rsidRPr="009436E8">
        <w:rPr>
          <w:rFonts w:ascii="Times New Roman" w:hAnsi="Times New Roman" w:cs="Times New Roman"/>
          <w:i/>
          <w:color w:val="000000"/>
          <w:sz w:val="24"/>
          <w:szCs w:val="24"/>
        </w:rPr>
        <w:t xml:space="preserve"> + </w:t>
      </w:r>
      <w:r w:rsidRPr="009436E8">
        <w:rPr>
          <w:rFonts w:ascii="Times New Roman" w:hAnsi="Times New Roman" w:cs="Times New Roman"/>
          <w:i/>
          <w:color w:val="000000"/>
          <w:sz w:val="24"/>
          <w:szCs w:val="24"/>
          <w:lang w:val="en-US"/>
        </w:rPr>
        <w:t>p</w:t>
      </w:r>
      <w:r w:rsidR="009436E8" w:rsidRPr="0020776E">
        <w:rPr>
          <w:rFonts w:ascii="Times New Roman" w:hAnsi="Times New Roman" w:cs="Times New Roman"/>
          <w:i/>
          <w:color w:val="000000"/>
          <w:sz w:val="24"/>
          <w:szCs w:val="24"/>
        </w:rPr>
        <w:t xml:space="preserve">                                                                            </w:t>
      </w:r>
      <w:r w:rsidR="009436E8" w:rsidRPr="0020776E">
        <w:rPr>
          <w:rFonts w:ascii="Times New Roman" w:hAnsi="Times New Roman" w:cs="Times New Roman"/>
          <w:color w:val="000000"/>
          <w:sz w:val="28"/>
          <w:szCs w:val="24"/>
        </w:rPr>
        <w:t>(3)</w:t>
      </w:r>
    </w:p>
    <w:p w14:paraId="4C95D36E" w14:textId="77777777" w:rsidR="009436E8" w:rsidRDefault="009436E8" w:rsidP="00C667B4">
      <w:pPr>
        <w:spacing w:after="0" w:line="240" w:lineRule="auto"/>
        <w:ind w:firstLine="709"/>
        <w:jc w:val="both"/>
        <w:rPr>
          <w:rFonts w:ascii="Times New Roman" w:hAnsi="Times New Roman" w:cs="Times New Roman"/>
          <w:color w:val="000000"/>
          <w:sz w:val="28"/>
          <w:szCs w:val="24"/>
        </w:rPr>
      </w:pPr>
    </w:p>
    <w:p w14:paraId="777C6A02" w14:textId="23DA3069" w:rsidR="00153A3D" w:rsidRDefault="00E10782" w:rsidP="00E10782">
      <w:pPr>
        <w:spacing w:after="0" w:line="240" w:lineRule="auto"/>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где </w:t>
      </w:r>
      <w:r w:rsidR="00FB3A13">
        <w:rPr>
          <w:rFonts w:ascii="Times New Roman" w:hAnsi="Times New Roman" w:cs="Times New Roman"/>
          <w:color w:val="000000"/>
          <w:sz w:val="28"/>
          <w:szCs w:val="24"/>
          <w:lang w:val="en-US"/>
        </w:rPr>
        <w:t>e</w:t>
      </w:r>
      <w:r w:rsidR="00FB3A13">
        <w:rPr>
          <w:rFonts w:ascii="Times New Roman" w:hAnsi="Times New Roman" w:cs="Times New Roman"/>
          <w:color w:val="000000"/>
          <w:sz w:val="28"/>
          <w:szCs w:val="24"/>
        </w:rPr>
        <w:t xml:space="preserve"> – эластичность предельной полезности общественного потребления по объему потребления;</w:t>
      </w:r>
    </w:p>
    <w:p w14:paraId="7AFBCB67" w14:textId="77777777" w:rsidR="00153A3D" w:rsidRDefault="00FB3A13" w:rsidP="00E10782">
      <w:pPr>
        <w:spacing w:after="0" w:line="240" w:lineRule="auto"/>
        <w:ind w:firstLine="504"/>
        <w:jc w:val="both"/>
        <w:rPr>
          <w:rFonts w:ascii="Times New Roman" w:hAnsi="Times New Roman" w:cs="Times New Roman"/>
          <w:color w:val="000000"/>
          <w:sz w:val="28"/>
          <w:szCs w:val="24"/>
        </w:rPr>
      </w:pPr>
      <w:r>
        <w:rPr>
          <w:rFonts w:ascii="Times New Roman" w:hAnsi="Times New Roman" w:cs="Times New Roman"/>
          <w:color w:val="000000"/>
          <w:sz w:val="28"/>
          <w:szCs w:val="24"/>
          <w:lang w:val="en-US"/>
        </w:rPr>
        <w:t>g</w:t>
      </w:r>
      <w:r>
        <w:rPr>
          <w:rFonts w:ascii="Times New Roman" w:hAnsi="Times New Roman" w:cs="Times New Roman"/>
          <w:color w:val="000000"/>
          <w:sz w:val="28"/>
          <w:szCs w:val="24"/>
        </w:rPr>
        <w:t xml:space="preserve"> – темп прироста общественного потребления;</w:t>
      </w:r>
    </w:p>
    <w:p w14:paraId="28B73836" w14:textId="3DE2ACAF" w:rsidR="00153A3D" w:rsidRDefault="00FB3A13" w:rsidP="00E10782">
      <w:pPr>
        <w:spacing w:after="0" w:line="240" w:lineRule="auto"/>
        <w:ind w:firstLine="504"/>
        <w:jc w:val="both"/>
        <w:rPr>
          <w:rFonts w:ascii="Times New Roman" w:hAnsi="Times New Roman" w:cs="Times New Roman"/>
          <w:color w:val="000000"/>
          <w:sz w:val="28"/>
          <w:szCs w:val="24"/>
        </w:rPr>
      </w:pPr>
      <w:r>
        <w:rPr>
          <w:rFonts w:ascii="Times New Roman" w:hAnsi="Times New Roman" w:cs="Times New Roman"/>
          <w:color w:val="000000"/>
          <w:sz w:val="28"/>
          <w:szCs w:val="24"/>
          <w:lang w:val="en-US"/>
        </w:rPr>
        <w:t>p</w:t>
      </w:r>
      <w:r>
        <w:rPr>
          <w:rFonts w:ascii="Times New Roman" w:hAnsi="Times New Roman" w:cs="Times New Roman"/>
          <w:color w:val="000000"/>
          <w:sz w:val="28"/>
          <w:szCs w:val="24"/>
        </w:rPr>
        <w:t xml:space="preserve"> – ставка межвременных предпо</w:t>
      </w:r>
      <w:r w:rsidR="00E10782">
        <w:rPr>
          <w:rFonts w:ascii="Times New Roman" w:hAnsi="Times New Roman" w:cs="Times New Roman"/>
          <w:color w:val="000000"/>
          <w:sz w:val="28"/>
          <w:szCs w:val="24"/>
        </w:rPr>
        <w:t>ч</w:t>
      </w:r>
      <w:r>
        <w:rPr>
          <w:rFonts w:ascii="Times New Roman" w:hAnsi="Times New Roman" w:cs="Times New Roman"/>
          <w:color w:val="000000"/>
          <w:sz w:val="28"/>
          <w:szCs w:val="24"/>
        </w:rPr>
        <w:t>тений.</w:t>
      </w:r>
    </w:p>
    <w:p w14:paraId="17F44AF5"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Ставку межвременных предпочтений населения предлагается оценивать как уровень смертности в стране, а темп прироста общественного потребления как темп прироста ВВП и коэффициент эластичности – как степень прогрессивности налогообложения в стране. В случае плоской шкалы обложения данный коэффициент равен 1.</w:t>
      </w:r>
    </w:p>
    <w:p w14:paraId="11EC5C98"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Анализ социальных затрат и выгод – включает в себя не только финансовое влияние (затраты на вложения, прямые расходы (зарплата, налоги, сборы и т.д.), но и социальные (загрязнение природы, безопасность, время в пути, качество среды, здоровье, косвенное влияние на рынок (труда или недвижимости, юридические аспекты и т.д.).</w:t>
      </w:r>
    </w:p>
    <w:p w14:paraId="33A8E08D"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Четвертый этап – анализ чувствительности и риска с целью определения критических переменных проекта и степень этого влияния.</w:t>
      </w:r>
    </w:p>
    <w:p w14:paraId="70BB56F0" w14:textId="4CF294B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В 2017 году Азиатский банк развития представил пересмотренные Руководящие принципы для проведения экономического анализа проекта [</w:t>
      </w:r>
      <w:r w:rsidR="009B34A7" w:rsidRPr="009B34A7">
        <w:rPr>
          <w:rFonts w:ascii="Times New Roman" w:hAnsi="Times New Roman" w:cs="Times New Roman"/>
          <w:color w:val="000000"/>
          <w:sz w:val="28"/>
          <w:szCs w:val="24"/>
        </w:rPr>
        <w:t>9</w:t>
      </w:r>
      <w:r w:rsidR="0051493C" w:rsidRPr="0051493C">
        <w:rPr>
          <w:rFonts w:ascii="Times New Roman" w:hAnsi="Times New Roman" w:cs="Times New Roman"/>
          <w:color w:val="000000"/>
          <w:sz w:val="28"/>
          <w:szCs w:val="24"/>
        </w:rPr>
        <w:t>7</w:t>
      </w:r>
      <w:r>
        <w:rPr>
          <w:rFonts w:ascii="Times New Roman" w:hAnsi="Times New Roman" w:cs="Times New Roman"/>
          <w:color w:val="000000"/>
          <w:sz w:val="28"/>
          <w:szCs w:val="24"/>
        </w:rPr>
        <w:t xml:space="preserve">]. </w:t>
      </w:r>
    </w:p>
    <w:p w14:paraId="5E032D99" w14:textId="2467B33C"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Согласно данному документу</w:t>
      </w:r>
      <w:r w:rsidR="00CE165F">
        <w:rPr>
          <w:rFonts w:ascii="Times New Roman" w:hAnsi="Times New Roman" w:cs="Times New Roman"/>
          <w:color w:val="000000"/>
          <w:sz w:val="28"/>
          <w:szCs w:val="24"/>
        </w:rPr>
        <w:t>,</w:t>
      </w:r>
      <w:r>
        <w:rPr>
          <w:rFonts w:ascii="Times New Roman" w:hAnsi="Times New Roman" w:cs="Times New Roman"/>
          <w:color w:val="000000"/>
          <w:sz w:val="28"/>
          <w:szCs w:val="24"/>
        </w:rPr>
        <w:t xml:space="preserve"> экономический анализ проекта и финансовая оценка включают в себя определение выгод и затрат по проекту в течение лет, в которые они происходят</w:t>
      </w:r>
      <w:r w:rsidR="006C48F8">
        <w:rPr>
          <w:rFonts w:ascii="Times New Roman" w:hAnsi="Times New Roman" w:cs="Times New Roman"/>
          <w:color w:val="000000"/>
          <w:sz w:val="28"/>
          <w:szCs w:val="24"/>
        </w:rPr>
        <w:t xml:space="preserve">. </w:t>
      </w:r>
      <w:r w:rsidR="006C48F8" w:rsidRPr="006C48F8">
        <w:rPr>
          <w:rFonts w:ascii="Times New Roman" w:hAnsi="Times New Roman" w:cs="Times New Roman"/>
          <w:color w:val="000000"/>
          <w:sz w:val="28"/>
          <w:szCs w:val="24"/>
        </w:rPr>
        <w:t xml:space="preserve">Оба метода анализа, финансовый и экономический, основаны на преобразовании всех будущих денежных потоков в их </w:t>
      </w:r>
      <w:r w:rsidR="006C48F8">
        <w:rPr>
          <w:rFonts w:ascii="Times New Roman" w:hAnsi="Times New Roman" w:cs="Times New Roman"/>
          <w:color w:val="000000"/>
          <w:sz w:val="28"/>
          <w:szCs w:val="24"/>
        </w:rPr>
        <w:t>настоящую</w:t>
      </w:r>
      <w:r w:rsidR="006C48F8" w:rsidRPr="006C48F8">
        <w:rPr>
          <w:rFonts w:ascii="Times New Roman" w:hAnsi="Times New Roman" w:cs="Times New Roman"/>
          <w:color w:val="000000"/>
          <w:sz w:val="28"/>
          <w:szCs w:val="24"/>
        </w:rPr>
        <w:t xml:space="preserve"> стоимость с использованием метода дисконтирования. </w:t>
      </w:r>
      <w:r w:rsidR="006C48F8">
        <w:rPr>
          <w:rFonts w:ascii="Times New Roman" w:hAnsi="Times New Roman" w:cs="Times New Roman"/>
          <w:color w:val="000000"/>
          <w:sz w:val="28"/>
          <w:szCs w:val="24"/>
        </w:rPr>
        <w:t>Итак, в</w:t>
      </w:r>
      <w:r w:rsidR="006C48F8" w:rsidRPr="006C48F8">
        <w:rPr>
          <w:rFonts w:ascii="Times New Roman" w:hAnsi="Times New Roman" w:cs="Times New Roman"/>
          <w:color w:val="000000"/>
          <w:sz w:val="28"/>
          <w:szCs w:val="24"/>
        </w:rPr>
        <w:t xml:space="preserve"> случае экономического </w:t>
      </w:r>
      <w:r w:rsidR="006C48F8">
        <w:rPr>
          <w:rFonts w:ascii="Times New Roman" w:hAnsi="Times New Roman" w:cs="Times New Roman"/>
          <w:color w:val="000000"/>
          <w:sz w:val="28"/>
          <w:szCs w:val="24"/>
        </w:rPr>
        <w:t>разбора сгенерированные показатели</w:t>
      </w:r>
      <w:r w:rsidR="006C48F8" w:rsidRPr="006C48F8">
        <w:rPr>
          <w:rFonts w:ascii="Times New Roman" w:hAnsi="Times New Roman" w:cs="Times New Roman"/>
          <w:color w:val="000000"/>
          <w:sz w:val="28"/>
          <w:szCs w:val="24"/>
        </w:rPr>
        <w:t xml:space="preserve"> </w:t>
      </w:r>
      <w:r w:rsidR="006C48F8">
        <w:rPr>
          <w:rFonts w:ascii="Times New Roman" w:hAnsi="Times New Roman" w:cs="Times New Roman"/>
          <w:color w:val="000000"/>
          <w:sz w:val="28"/>
          <w:szCs w:val="24"/>
        </w:rPr>
        <w:t xml:space="preserve">экономической </w:t>
      </w:r>
      <w:r w:rsidR="006C48F8" w:rsidRPr="006C48F8">
        <w:rPr>
          <w:rFonts w:ascii="Times New Roman" w:hAnsi="Times New Roman" w:cs="Times New Roman"/>
          <w:color w:val="000000"/>
          <w:sz w:val="28"/>
          <w:szCs w:val="24"/>
        </w:rPr>
        <w:t>чистой приведенной стоимости (</w:t>
      </w:r>
      <w:r w:rsidR="006C48F8">
        <w:rPr>
          <w:rFonts w:ascii="Times New Roman" w:hAnsi="Times New Roman" w:cs="Times New Roman"/>
          <w:color w:val="000000"/>
          <w:sz w:val="28"/>
          <w:szCs w:val="24"/>
          <w:lang w:val="en-US"/>
        </w:rPr>
        <w:t>E</w:t>
      </w:r>
      <w:r w:rsidR="006C48F8" w:rsidRPr="006C48F8">
        <w:rPr>
          <w:rFonts w:ascii="Times New Roman" w:hAnsi="Times New Roman" w:cs="Times New Roman"/>
          <w:color w:val="000000"/>
          <w:sz w:val="28"/>
          <w:szCs w:val="24"/>
        </w:rPr>
        <w:t xml:space="preserve">NPV) и </w:t>
      </w:r>
      <w:r w:rsidR="006C48F8">
        <w:rPr>
          <w:rFonts w:ascii="Times New Roman" w:hAnsi="Times New Roman" w:cs="Times New Roman"/>
          <w:color w:val="000000"/>
          <w:sz w:val="28"/>
          <w:szCs w:val="24"/>
        </w:rPr>
        <w:t xml:space="preserve">экономической </w:t>
      </w:r>
      <w:r w:rsidR="006C48F8" w:rsidRPr="006C48F8">
        <w:rPr>
          <w:rFonts w:ascii="Times New Roman" w:hAnsi="Times New Roman" w:cs="Times New Roman"/>
          <w:color w:val="000000"/>
          <w:sz w:val="28"/>
          <w:szCs w:val="24"/>
        </w:rPr>
        <w:t>внутренней нормы прибыли (</w:t>
      </w:r>
      <w:r w:rsidR="006C48F8">
        <w:rPr>
          <w:rFonts w:ascii="Times New Roman" w:hAnsi="Times New Roman" w:cs="Times New Roman"/>
          <w:color w:val="000000"/>
          <w:sz w:val="28"/>
          <w:szCs w:val="24"/>
          <w:lang w:val="en-US"/>
        </w:rPr>
        <w:t>E</w:t>
      </w:r>
      <w:r w:rsidR="006C48F8" w:rsidRPr="006C48F8">
        <w:rPr>
          <w:rFonts w:ascii="Times New Roman" w:hAnsi="Times New Roman" w:cs="Times New Roman"/>
          <w:color w:val="000000"/>
          <w:sz w:val="28"/>
          <w:szCs w:val="24"/>
        </w:rPr>
        <w:t>IRR)</w:t>
      </w:r>
      <w:r w:rsidR="006C48F8">
        <w:rPr>
          <w:rFonts w:ascii="Times New Roman" w:hAnsi="Times New Roman" w:cs="Times New Roman"/>
          <w:color w:val="000000"/>
          <w:sz w:val="28"/>
          <w:szCs w:val="24"/>
        </w:rPr>
        <w:t xml:space="preserve">, </w:t>
      </w:r>
      <w:r w:rsidR="006C48F8" w:rsidRPr="006C48F8">
        <w:rPr>
          <w:rFonts w:ascii="Times New Roman" w:hAnsi="Times New Roman" w:cs="Times New Roman"/>
          <w:color w:val="000000"/>
          <w:sz w:val="28"/>
          <w:szCs w:val="24"/>
        </w:rPr>
        <w:t xml:space="preserve">а в случае финансовой оценки </w:t>
      </w:r>
      <w:r w:rsidR="006C48F8">
        <w:rPr>
          <w:rFonts w:ascii="Times New Roman" w:hAnsi="Times New Roman" w:cs="Times New Roman"/>
          <w:color w:val="000000"/>
          <w:sz w:val="28"/>
          <w:szCs w:val="24"/>
        </w:rPr>
        <w:t>–</w:t>
      </w:r>
      <w:r w:rsidR="006C48F8" w:rsidRPr="006C48F8">
        <w:rPr>
          <w:rFonts w:ascii="Times New Roman" w:hAnsi="Times New Roman" w:cs="Times New Roman"/>
          <w:color w:val="000000"/>
          <w:sz w:val="28"/>
          <w:szCs w:val="24"/>
        </w:rPr>
        <w:t xml:space="preserve"> финансовым NPV (FNPV) и финансовым IRR (FIRR).</w:t>
      </w:r>
    </w:p>
    <w:p w14:paraId="4CA302A7" w14:textId="77777777" w:rsidR="00CE165F" w:rsidRPr="00CE165F" w:rsidRDefault="00CE165F" w:rsidP="00C667B4">
      <w:pPr>
        <w:spacing w:after="0" w:line="240" w:lineRule="auto"/>
        <w:ind w:firstLine="709"/>
        <w:jc w:val="both"/>
        <w:rPr>
          <w:rFonts w:ascii="Times New Roman" w:hAnsi="Times New Roman" w:cs="Times New Roman"/>
          <w:color w:val="000000"/>
          <w:sz w:val="28"/>
          <w:szCs w:val="24"/>
        </w:rPr>
      </w:pPr>
      <w:r w:rsidRPr="00CE165F">
        <w:rPr>
          <w:rFonts w:ascii="Times New Roman" w:hAnsi="Times New Roman" w:cs="Times New Roman"/>
          <w:color w:val="000000"/>
          <w:sz w:val="28"/>
          <w:szCs w:val="24"/>
        </w:rPr>
        <w:t>Финансовая оценка и экономический анализ проектов представляют собой два различных подхода к оценке их эффективности и влияния на общество. Вот более подробное объяснение различий между этими двумя подходами:</w:t>
      </w:r>
    </w:p>
    <w:p w14:paraId="1B25ED0E" w14:textId="6D1E7E0D" w:rsidR="00CE165F" w:rsidRPr="00CE165F" w:rsidRDefault="00CE165F" w:rsidP="00C667B4">
      <w:pPr>
        <w:spacing w:after="0" w:line="240" w:lineRule="auto"/>
        <w:ind w:firstLine="709"/>
        <w:jc w:val="both"/>
        <w:rPr>
          <w:rFonts w:ascii="Times New Roman" w:hAnsi="Times New Roman" w:cs="Times New Roman"/>
          <w:color w:val="000000"/>
          <w:sz w:val="28"/>
          <w:szCs w:val="24"/>
        </w:rPr>
      </w:pPr>
      <w:r w:rsidRPr="00CE165F">
        <w:rPr>
          <w:rFonts w:ascii="Times New Roman" w:hAnsi="Times New Roman" w:cs="Times New Roman"/>
          <w:color w:val="000000"/>
          <w:sz w:val="28"/>
          <w:szCs w:val="24"/>
        </w:rPr>
        <w:t>1. Цели и перспективы:</w:t>
      </w:r>
    </w:p>
    <w:p w14:paraId="1903EBDC" w14:textId="0B268F63" w:rsidR="00CE165F" w:rsidRPr="00CE165F" w:rsidRDefault="00CE165F" w:rsidP="00E10782">
      <w:pPr>
        <w:spacing w:after="0" w:line="240" w:lineRule="auto"/>
        <w:ind w:firstLine="993"/>
        <w:jc w:val="both"/>
        <w:rPr>
          <w:rFonts w:ascii="Times New Roman" w:hAnsi="Times New Roman" w:cs="Times New Roman"/>
          <w:color w:val="000000"/>
          <w:sz w:val="28"/>
          <w:szCs w:val="24"/>
        </w:rPr>
      </w:pPr>
      <w:r w:rsidRPr="00E10782">
        <w:rPr>
          <w:rFonts w:ascii="Times New Roman" w:hAnsi="Times New Roman" w:cs="Times New Roman"/>
          <w:i/>
          <w:color w:val="000000"/>
          <w:sz w:val="28"/>
          <w:szCs w:val="24"/>
        </w:rPr>
        <w:t>Финансовая оценка:</w:t>
      </w:r>
      <w:r w:rsidRPr="00CE165F">
        <w:rPr>
          <w:rFonts w:ascii="Times New Roman" w:hAnsi="Times New Roman" w:cs="Times New Roman"/>
          <w:color w:val="000000"/>
          <w:sz w:val="28"/>
          <w:szCs w:val="24"/>
        </w:rPr>
        <w:t xml:space="preserve"> </w:t>
      </w:r>
      <w:r>
        <w:rPr>
          <w:rFonts w:ascii="Times New Roman" w:hAnsi="Times New Roman" w:cs="Times New Roman"/>
          <w:color w:val="000000"/>
          <w:sz w:val="28"/>
          <w:szCs w:val="24"/>
        </w:rPr>
        <w:t>о</w:t>
      </w:r>
      <w:r w:rsidRPr="00CE165F">
        <w:rPr>
          <w:rFonts w:ascii="Times New Roman" w:hAnsi="Times New Roman" w:cs="Times New Roman"/>
          <w:color w:val="000000"/>
          <w:sz w:val="28"/>
          <w:szCs w:val="24"/>
        </w:rPr>
        <w:t>существляется с точки зрения самого проекта и его способности генерировать дополнительные денежные потоки для покрытия финансовых затрат. Целью является определение финансовой устойчивости проекта и его способности привлекать достаточные доходы для окупаемости капиталовложений без внешней поддержки.</w:t>
      </w:r>
    </w:p>
    <w:p w14:paraId="467C0C1F" w14:textId="75957DFA" w:rsidR="00CE165F" w:rsidRPr="00CE165F" w:rsidRDefault="00CE165F" w:rsidP="00E10782">
      <w:pPr>
        <w:spacing w:after="0" w:line="240" w:lineRule="auto"/>
        <w:ind w:firstLine="993"/>
        <w:jc w:val="both"/>
        <w:rPr>
          <w:rFonts w:ascii="Times New Roman" w:hAnsi="Times New Roman" w:cs="Times New Roman"/>
          <w:color w:val="000000"/>
          <w:sz w:val="28"/>
          <w:szCs w:val="24"/>
        </w:rPr>
      </w:pPr>
      <w:r w:rsidRPr="00E10782">
        <w:rPr>
          <w:rFonts w:ascii="Times New Roman" w:hAnsi="Times New Roman" w:cs="Times New Roman"/>
          <w:i/>
          <w:color w:val="000000"/>
          <w:sz w:val="28"/>
          <w:szCs w:val="24"/>
        </w:rPr>
        <w:t>Экономический анализ:</w:t>
      </w:r>
      <w:r w:rsidRPr="00CE165F">
        <w:rPr>
          <w:rFonts w:ascii="Times New Roman" w:hAnsi="Times New Roman" w:cs="Times New Roman"/>
          <w:color w:val="000000"/>
          <w:sz w:val="28"/>
          <w:szCs w:val="24"/>
        </w:rPr>
        <w:t xml:space="preserve"> </w:t>
      </w:r>
      <w:r>
        <w:rPr>
          <w:rFonts w:ascii="Times New Roman" w:hAnsi="Times New Roman" w:cs="Times New Roman"/>
          <w:color w:val="000000"/>
          <w:sz w:val="28"/>
          <w:szCs w:val="24"/>
        </w:rPr>
        <w:t>п</w:t>
      </w:r>
      <w:r w:rsidRPr="00CE165F">
        <w:rPr>
          <w:rFonts w:ascii="Times New Roman" w:hAnsi="Times New Roman" w:cs="Times New Roman"/>
          <w:color w:val="000000"/>
          <w:sz w:val="28"/>
          <w:szCs w:val="24"/>
        </w:rPr>
        <w:t>роводится с учетом общего влияния проекта на благосостояние граждан и экономику страны в целом. Цель состоит в определении, является ли проект экономически жизнеспособным и способствует ли он общественному развитию.</w:t>
      </w:r>
    </w:p>
    <w:p w14:paraId="69538871" w14:textId="246C6457" w:rsidR="00CE165F" w:rsidRPr="00CE165F" w:rsidRDefault="00CE165F" w:rsidP="00C667B4">
      <w:pPr>
        <w:spacing w:after="0" w:line="240" w:lineRule="auto"/>
        <w:ind w:firstLine="709"/>
        <w:jc w:val="both"/>
        <w:rPr>
          <w:rFonts w:ascii="Times New Roman" w:hAnsi="Times New Roman" w:cs="Times New Roman"/>
          <w:color w:val="000000"/>
          <w:sz w:val="28"/>
          <w:szCs w:val="24"/>
        </w:rPr>
      </w:pPr>
      <w:r w:rsidRPr="00CE165F">
        <w:rPr>
          <w:rFonts w:ascii="Times New Roman" w:hAnsi="Times New Roman" w:cs="Times New Roman"/>
          <w:color w:val="000000"/>
          <w:sz w:val="28"/>
          <w:szCs w:val="24"/>
        </w:rPr>
        <w:t>2. Основные принципы оценки:</w:t>
      </w:r>
    </w:p>
    <w:p w14:paraId="44A65442" w14:textId="6ACAACD2" w:rsidR="00CE165F" w:rsidRPr="00CE165F" w:rsidRDefault="00CE165F" w:rsidP="00E10782">
      <w:pPr>
        <w:spacing w:after="0" w:line="240" w:lineRule="auto"/>
        <w:ind w:firstLine="993"/>
        <w:jc w:val="both"/>
        <w:rPr>
          <w:rFonts w:ascii="Times New Roman" w:hAnsi="Times New Roman" w:cs="Times New Roman"/>
          <w:color w:val="000000"/>
          <w:sz w:val="28"/>
          <w:szCs w:val="24"/>
        </w:rPr>
      </w:pPr>
      <w:r w:rsidRPr="00E10782">
        <w:rPr>
          <w:rFonts w:ascii="Times New Roman" w:hAnsi="Times New Roman" w:cs="Times New Roman"/>
          <w:i/>
          <w:color w:val="000000"/>
          <w:sz w:val="28"/>
          <w:szCs w:val="24"/>
        </w:rPr>
        <w:t>Финансовая оценка</w:t>
      </w:r>
      <w:r w:rsidRPr="00CE165F">
        <w:rPr>
          <w:rFonts w:ascii="Times New Roman" w:hAnsi="Times New Roman" w:cs="Times New Roman"/>
          <w:color w:val="000000"/>
          <w:sz w:val="28"/>
          <w:szCs w:val="24"/>
        </w:rPr>
        <w:t>:</w:t>
      </w:r>
      <w:r>
        <w:rPr>
          <w:rFonts w:ascii="Times New Roman" w:hAnsi="Times New Roman" w:cs="Times New Roman"/>
          <w:color w:val="000000"/>
          <w:sz w:val="28"/>
          <w:szCs w:val="24"/>
        </w:rPr>
        <w:t xml:space="preserve"> о</w:t>
      </w:r>
      <w:r w:rsidRPr="00CE165F">
        <w:rPr>
          <w:rFonts w:ascii="Times New Roman" w:hAnsi="Times New Roman" w:cs="Times New Roman"/>
          <w:color w:val="000000"/>
          <w:sz w:val="28"/>
          <w:szCs w:val="24"/>
        </w:rPr>
        <w:t>снована на рыночных ценах, фактически оплачиваемых или получаемых проектом. Основное внимание уделяется финансовым значениям затрат и доходов, а также оценке финансовой устойчивости проекта.</w:t>
      </w:r>
    </w:p>
    <w:p w14:paraId="3BFB2F75" w14:textId="1E1525E5" w:rsidR="00CE165F" w:rsidRDefault="00CE165F" w:rsidP="00E10782">
      <w:pPr>
        <w:spacing w:after="0" w:line="240" w:lineRule="auto"/>
        <w:ind w:firstLine="993"/>
        <w:jc w:val="both"/>
        <w:rPr>
          <w:rFonts w:ascii="Times New Roman" w:hAnsi="Times New Roman" w:cs="Times New Roman"/>
          <w:color w:val="000000"/>
          <w:sz w:val="28"/>
          <w:szCs w:val="24"/>
        </w:rPr>
      </w:pPr>
      <w:r w:rsidRPr="00E10782">
        <w:rPr>
          <w:rFonts w:ascii="Times New Roman" w:hAnsi="Times New Roman" w:cs="Times New Roman"/>
          <w:i/>
          <w:color w:val="000000"/>
          <w:sz w:val="28"/>
          <w:szCs w:val="24"/>
        </w:rPr>
        <w:t>Экономический анализ</w:t>
      </w:r>
      <w:r w:rsidRPr="00CE165F">
        <w:rPr>
          <w:rFonts w:ascii="Times New Roman" w:hAnsi="Times New Roman" w:cs="Times New Roman"/>
          <w:color w:val="000000"/>
          <w:sz w:val="28"/>
          <w:szCs w:val="24"/>
        </w:rPr>
        <w:t>:</w:t>
      </w:r>
      <w:r>
        <w:rPr>
          <w:rFonts w:ascii="Times New Roman" w:hAnsi="Times New Roman" w:cs="Times New Roman"/>
          <w:color w:val="000000"/>
          <w:sz w:val="28"/>
          <w:szCs w:val="24"/>
        </w:rPr>
        <w:t xml:space="preserve"> и</w:t>
      </w:r>
      <w:r w:rsidRPr="00CE165F">
        <w:rPr>
          <w:rFonts w:ascii="Times New Roman" w:hAnsi="Times New Roman" w:cs="Times New Roman"/>
          <w:color w:val="000000"/>
          <w:sz w:val="28"/>
          <w:szCs w:val="24"/>
        </w:rPr>
        <w:t xml:space="preserve">спользует экономические цены, известные как </w:t>
      </w:r>
      <w:r>
        <w:rPr>
          <w:rFonts w:ascii="Times New Roman" w:hAnsi="Times New Roman" w:cs="Times New Roman"/>
          <w:color w:val="000000"/>
          <w:sz w:val="28"/>
          <w:szCs w:val="24"/>
        </w:rPr>
        <w:t>«</w:t>
      </w:r>
      <w:r w:rsidRPr="00CE165F">
        <w:rPr>
          <w:rFonts w:ascii="Times New Roman" w:hAnsi="Times New Roman" w:cs="Times New Roman"/>
          <w:color w:val="000000"/>
          <w:sz w:val="28"/>
          <w:szCs w:val="24"/>
        </w:rPr>
        <w:t>теневые цены</w:t>
      </w:r>
      <w:r>
        <w:rPr>
          <w:rFonts w:ascii="Times New Roman" w:hAnsi="Times New Roman" w:cs="Times New Roman"/>
          <w:color w:val="000000"/>
          <w:sz w:val="28"/>
          <w:szCs w:val="24"/>
        </w:rPr>
        <w:t>»</w:t>
      </w:r>
      <w:r w:rsidRPr="00CE165F">
        <w:rPr>
          <w:rFonts w:ascii="Times New Roman" w:hAnsi="Times New Roman" w:cs="Times New Roman"/>
          <w:color w:val="000000"/>
          <w:sz w:val="28"/>
          <w:szCs w:val="24"/>
        </w:rPr>
        <w:t>, которые отражают реальную стоимость ресурсов и услуг для общества. Основное внимание уделяется экономическим значениям затрат и выгод проекта.</w:t>
      </w:r>
    </w:p>
    <w:p w14:paraId="143E2FC3" w14:textId="00F8A4DF" w:rsidR="00CE165F" w:rsidRPr="00CE165F" w:rsidRDefault="00CE165F" w:rsidP="00C667B4">
      <w:pPr>
        <w:spacing w:after="0" w:line="240" w:lineRule="auto"/>
        <w:ind w:firstLine="709"/>
        <w:jc w:val="both"/>
        <w:rPr>
          <w:rFonts w:ascii="Times New Roman" w:hAnsi="Times New Roman" w:cs="Times New Roman"/>
          <w:color w:val="000000"/>
          <w:sz w:val="28"/>
          <w:szCs w:val="24"/>
        </w:rPr>
      </w:pPr>
      <w:r w:rsidRPr="00CE165F">
        <w:rPr>
          <w:rFonts w:ascii="Times New Roman" w:hAnsi="Times New Roman" w:cs="Times New Roman"/>
          <w:color w:val="000000"/>
          <w:sz w:val="28"/>
          <w:szCs w:val="24"/>
        </w:rPr>
        <w:t>3. Источники отклонений:</w:t>
      </w:r>
    </w:p>
    <w:p w14:paraId="30BB0B01" w14:textId="5D8B6D1D" w:rsidR="00CE165F" w:rsidRPr="00CE165F" w:rsidRDefault="00CE165F" w:rsidP="00E10782">
      <w:pPr>
        <w:spacing w:after="0" w:line="240" w:lineRule="auto"/>
        <w:ind w:firstLine="993"/>
        <w:jc w:val="both"/>
        <w:rPr>
          <w:rFonts w:ascii="Times New Roman" w:hAnsi="Times New Roman" w:cs="Times New Roman"/>
          <w:color w:val="000000"/>
          <w:sz w:val="28"/>
          <w:szCs w:val="24"/>
        </w:rPr>
      </w:pPr>
      <w:r w:rsidRPr="00E10782">
        <w:rPr>
          <w:rFonts w:ascii="Times New Roman" w:hAnsi="Times New Roman" w:cs="Times New Roman"/>
          <w:i/>
          <w:color w:val="000000"/>
          <w:sz w:val="28"/>
          <w:szCs w:val="24"/>
        </w:rPr>
        <w:t>Ценовые искажения</w:t>
      </w:r>
      <w:r w:rsidRPr="00CE165F">
        <w:rPr>
          <w:rFonts w:ascii="Times New Roman" w:hAnsi="Times New Roman" w:cs="Times New Roman"/>
          <w:color w:val="000000"/>
          <w:sz w:val="28"/>
          <w:szCs w:val="24"/>
        </w:rPr>
        <w:t>:</w:t>
      </w:r>
      <w:r>
        <w:rPr>
          <w:rFonts w:ascii="Times New Roman" w:hAnsi="Times New Roman" w:cs="Times New Roman"/>
          <w:color w:val="000000"/>
          <w:sz w:val="28"/>
          <w:szCs w:val="24"/>
        </w:rPr>
        <w:t xml:space="preserve"> ф</w:t>
      </w:r>
      <w:r w:rsidRPr="00CE165F">
        <w:rPr>
          <w:rFonts w:ascii="Times New Roman" w:hAnsi="Times New Roman" w:cs="Times New Roman"/>
          <w:color w:val="000000"/>
          <w:sz w:val="28"/>
          <w:szCs w:val="24"/>
        </w:rPr>
        <w:t>инансовые и экономические цены могут отличаться из-за ценовых искажений, таких как государственные налоги, субсидии или контроль над ценами, которые могут исказить рыночные цены.</w:t>
      </w:r>
    </w:p>
    <w:p w14:paraId="12A203ED" w14:textId="35FF4DC9" w:rsidR="00CE165F" w:rsidRPr="00CE165F" w:rsidRDefault="00CE165F" w:rsidP="00E10782">
      <w:pPr>
        <w:spacing w:after="0" w:line="240" w:lineRule="auto"/>
        <w:ind w:firstLine="993"/>
        <w:jc w:val="both"/>
        <w:rPr>
          <w:rFonts w:ascii="Times New Roman" w:hAnsi="Times New Roman" w:cs="Times New Roman"/>
          <w:color w:val="000000"/>
          <w:sz w:val="28"/>
          <w:szCs w:val="24"/>
        </w:rPr>
      </w:pPr>
      <w:r w:rsidRPr="00E10782">
        <w:rPr>
          <w:rFonts w:ascii="Times New Roman" w:hAnsi="Times New Roman" w:cs="Times New Roman"/>
          <w:i/>
          <w:color w:val="000000"/>
          <w:sz w:val="28"/>
          <w:szCs w:val="24"/>
        </w:rPr>
        <w:t>Нерыночные воздействия</w:t>
      </w:r>
      <w:r w:rsidRPr="00CE165F">
        <w:rPr>
          <w:rFonts w:ascii="Times New Roman" w:hAnsi="Times New Roman" w:cs="Times New Roman"/>
          <w:color w:val="000000"/>
          <w:sz w:val="28"/>
          <w:szCs w:val="24"/>
        </w:rPr>
        <w:t>:</w:t>
      </w:r>
      <w:r>
        <w:rPr>
          <w:rFonts w:ascii="Times New Roman" w:hAnsi="Times New Roman" w:cs="Times New Roman"/>
          <w:color w:val="000000"/>
          <w:sz w:val="28"/>
          <w:szCs w:val="24"/>
        </w:rPr>
        <w:t xml:space="preserve"> н</w:t>
      </w:r>
      <w:r w:rsidRPr="00CE165F">
        <w:rPr>
          <w:rFonts w:ascii="Times New Roman" w:hAnsi="Times New Roman" w:cs="Times New Roman"/>
          <w:color w:val="000000"/>
          <w:sz w:val="28"/>
          <w:szCs w:val="24"/>
        </w:rPr>
        <w:t>екоторые проекты, особенно государственные или социальные, могут создавать внешние эффекты, которые не отражаются в рыночных ценах, такие как социальные или экологические выгоды.</w:t>
      </w:r>
    </w:p>
    <w:p w14:paraId="01C827A3" w14:textId="1F8F5FD1" w:rsidR="00153A3D" w:rsidRDefault="00CE165F" w:rsidP="00C667B4">
      <w:pPr>
        <w:spacing w:after="0" w:line="240" w:lineRule="auto"/>
        <w:ind w:firstLine="709"/>
        <w:jc w:val="both"/>
        <w:rPr>
          <w:rFonts w:ascii="Times New Roman" w:hAnsi="Times New Roman" w:cs="Times New Roman"/>
          <w:color w:val="000000"/>
          <w:sz w:val="28"/>
          <w:szCs w:val="24"/>
        </w:rPr>
      </w:pPr>
      <w:r w:rsidRPr="00CE165F">
        <w:rPr>
          <w:rFonts w:ascii="Times New Roman" w:hAnsi="Times New Roman" w:cs="Times New Roman"/>
          <w:color w:val="000000"/>
          <w:sz w:val="28"/>
          <w:szCs w:val="24"/>
        </w:rPr>
        <w:t>Таким образом, финансовая оценка и экономический анализ предоставляют различные подходы к оценке проектов, учитывая их финансовую устойчивость и влияние на общественное благосостояние. Оба метода играют важную роль в принятии обоснованных решений о реализации проектов и определении их значимости для экономики и общества в целом.</w:t>
      </w:r>
    </w:p>
    <w:p w14:paraId="3672D56C" w14:textId="77777777" w:rsidR="00781637" w:rsidRPr="00781637" w:rsidRDefault="00781637" w:rsidP="00C667B4">
      <w:pPr>
        <w:spacing w:after="0" w:line="240" w:lineRule="auto"/>
        <w:ind w:firstLine="709"/>
        <w:jc w:val="both"/>
        <w:rPr>
          <w:rFonts w:ascii="Times New Roman" w:hAnsi="Times New Roman" w:cs="Times New Roman"/>
          <w:color w:val="000000"/>
          <w:sz w:val="28"/>
          <w:szCs w:val="24"/>
        </w:rPr>
      </w:pPr>
      <w:r w:rsidRPr="00781637">
        <w:rPr>
          <w:rFonts w:ascii="Times New Roman" w:hAnsi="Times New Roman" w:cs="Times New Roman"/>
          <w:color w:val="000000"/>
          <w:sz w:val="28"/>
          <w:szCs w:val="24"/>
        </w:rPr>
        <w:t>Некоторые проекты в области государственного управления имеют результаты, которые не могут быть оценены через рыночные механизмы. Это, например, государственные школы, медицинские учреждения, бесплатные дороги и экологические программы. В некоторых случаях результаты проектов не полностью передаются через рыночные транзакции, как это происходит с водоснабжением и санитарными услугами. Многие проекты, даже если они производят товары или услуги, которые продаются на рынке, могут оказывать внешние эффекты, не учитываемые в рыночных ценах. Эти эффекты могут быть положительными, например, улучшение общественного здоровья от улучшения санитарии, или отрицательными, например, загрязнение от промышленных предприятий.</w:t>
      </w:r>
    </w:p>
    <w:p w14:paraId="25C33023" w14:textId="77777777" w:rsidR="00781637" w:rsidRDefault="00781637" w:rsidP="00C667B4">
      <w:pPr>
        <w:spacing w:after="0" w:line="240" w:lineRule="auto"/>
        <w:ind w:firstLine="709"/>
        <w:jc w:val="both"/>
        <w:rPr>
          <w:rFonts w:ascii="Times New Roman" w:hAnsi="Times New Roman" w:cs="Times New Roman"/>
          <w:color w:val="000000"/>
          <w:sz w:val="28"/>
          <w:szCs w:val="24"/>
        </w:rPr>
      </w:pPr>
      <w:r w:rsidRPr="00781637">
        <w:rPr>
          <w:rFonts w:ascii="Times New Roman" w:hAnsi="Times New Roman" w:cs="Times New Roman"/>
          <w:color w:val="000000"/>
          <w:sz w:val="28"/>
          <w:szCs w:val="24"/>
        </w:rPr>
        <w:t>Для таких проектов, где рыночные механизмы не полностью действуют, необходимо использовать альтернативные методы оценки экономических выгод и затрат. Например, выгоды от инвестиций в государственные школы можно измерить в увеличении образовательного уровня и повышении производительности труда. Улучшение дорожной инфраструктуры может привести к снижению затрат на транспорт и экономии времени у граждан. Защита окружающей среды может снизить расходы на здравоохранение и уменьшить потери продукции. Таким образом, для этих проектов важно учитывать не только рыночные цены, но и социальные и экономические последствия внедрения.</w:t>
      </w:r>
      <w:r>
        <w:rPr>
          <w:rFonts w:ascii="Times New Roman" w:hAnsi="Times New Roman" w:cs="Times New Roman"/>
          <w:color w:val="000000"/>
          <w:sz w:val="28"/>
          <w:szCs w:val="24"/>
        </w:rPr>
        <w:t xml:space="preserve"> </w:t>
      </w:r>
    </w:p>
    <w:p w14:paraId="2DE60A06" w14:textId="79E9E279" w:rsidR="00153A3D" w:rsidRDefault="00781637" w:rsidP="00C667B4">
      <w:pPr>
        <w:spacing w:after="0" w:line="240" w:lineRule="auto"/>
        <w:ind w:firstLine="709"/>
        <w:jc w:val="both"/>
        <w:rPr>
          <w:rFonts w:ascii="Times New Roman" w:hAnsi="Times New Roman" w:cs="Times New Roman"/>
          <w:color w:val="000000"/>
          <w:sz w:val="28"/>
          <w:szCs w:val="24"/>
        </w:rPr>
      </w:pPr>
      <w:r w:rsidRPr="00781637">
        <w:rPr>
          <w:rFonts w:ascii="Times New Roman" w:hAnsi="Times New Roman" w:cs="Times New Roman"/>
          <w:color w:val="000000"/>
          <w:sz w:val="28"/>
          <w:szCs w:val="24"/>
        </w:rPr>
        <w:t>Экономические цены отражают не только стоимость товаров и услуг на рынке, но и их общественную ценность. Они играют ключевую роль при принятии решений о выборе проектов в секторе государственного управления. Экономическая цена концептуально определяется как изменение в социальном благосостоянии, связанное с потреблением дополнительной единицы товара или услуги. Таким образом, она измеряет вклад продукции проекта в увеличение доступного обществу потребления.</w:t>
      </w:r>
    </w:p>
    <w:p w14:paraId="6D1B5115" w14:textId="44BF2F1A"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Минимальный требуемый EIRR АБР составляет 9%. Однако для </w:t>
      </w:r>
      <w:r w:rsidR="00781637" w:rsidRPr="00781637">
        <w:rPr>
          <w:rFonts w:ascii="Times New Roman" w:hAnsi="Times New Roman" w:cs="Times New Roman"/>
          <w:color w:val="000000"/>
          <w:sz w:val="28"/>
          <w:szCs w:val="24"/>
        </w:rPr>
        <w:t>проектов, нацеленных на уменьшение бедности, таких как строительство сельских дорог или электрификация сельских районов, или проектов, которые приносят экологические выгоды, таких как борьба с загрязнением или защита экосистем, минимальный требуемый уровень EIRR может быть снижен до 6%. В случаях, когда выгоды от проекта не могут быть адекватно оценены в денежном выражении,</w:t>
      </w:r>
      <w:r>
        <w:rPr>
          <w:rFonts w:ascii="Times New Roman" w:hAnsi="Times New Roman" w:cs="Times New Roman"/>
          <w:color w:val="000000"/>
          <w:sz w:val="28"/>
          <w:szCs w:val="24"/>
        </w:rPr>
        <w:t xml:space="preserve"> его экономическая эффективность должна быть продемонстрирована в рамках альтернативного анализа.</w:t>
      </w:r>
    </w:p>
    <w:p w14:paraId="4C0288B7" w14:textId="2369638F"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По результатам научно-исследовательской работы </w:t>
      </w:r>
      <w:r>
        <w:rPr>
          <w:rFonts w:ascii="Times New Roman" w:hAnsi="Times New Roman" w:cs="Times New Roman"/>
          <w:color w:val="000000"/>
          <w:sz w:val="28"/>
          <w:szCs w:val="28"/>
        </w:rPr>
        <w:t>Р.М. Мельников указывает, что в целях обеспечения сопоставимости различных инфраструктурных проектов, финансируемых при государственной поддержке, необходимо проводить полноценный анализ издержек и выгод, учитывать все основные косвенные, внешние и перераспределительные эффекты проекта и рассчитывать показатели экономической чистой приведенной стоимости (</w:t>
      </w:r>
      <w:r>
        <w:rPr>
          <w:rFonts w:ascii="Times New Roman" w:hAnsi="Times New Roman" w:cs="Times New Roman"/>
          <w:color w:val="000000"/>
          <w:sz w:val="28"/>
          <w:szCs w:val="28"/>
          <w:lang w:val="en-US"/>
        </w:rPr>
        <w:t>ENPV</w:t>
      </w:r>
      <w:r>
        <w:rPr>
          <w:rFonts w:ascii="Times New Roman" w:hAnsi="Times New Roman" w:cs="Times New Roman"/>
          <w:color w:val="000000"/>
          <w:sz w:val="28"/>
          <w:szCs w:val="28"/>
        </w:rPr>
        <w:t>) и экономической внутренней нормы доходности (</w:t>
      </w:r>
      <w:r>
        <w:rPr>
          <w:rFonts w:ascii="Times New Roman" w:hAnsi="Times New Roman" w:cs="Times New Roman"/>
          <w:color w:val="000000"/>
          <w:sz w:val="28"/>
          <w:szCs w:val="28"/>
          <w:lang w:val="en-US"/>
        </w:rPr>
        <w:t>EIRR</w:t>
      </w:r>
      <w:r>
        <w:rPr>
          <w:rFonts w:ascii="Times New Roman" w:hAnsi="Times New Roman" w:cs="Times New Roman"/>
          <w:color w:val="000000"/>
          <w:sz w:val="28"/>
          <w:szCs w:val="28"/>
        </w:rPr>
        <w:t>) [</w:t>
      </w:r>
      <w:r w:rsidR="009B34A7" w:rsidRPr="009B34A7">
        <w:rPr>
          <w:rFonts w:ascii="Times New Roman" w:hAnsi="Times New Roman" w:cs="Times New Roman"/>
          <w:color w:val="000000"/>
          <w:sz w:val="28"/>
          <w:szCs w:val="28"/>
        </w:rPr>
        <w:t>9</w:t>
      </w:r>
      <w:r w:rsidR="0051493C" w:rsidRPr="0051493C">
        <w:rPr>
          <w:rFonts w:ascii="Times New Roman" w:hAnsi="Times New Roman" w:cs="Times New Roman"/>
          <w:color w:val="000000"/>
          <w:sz w:val="28"/>
          <w:szCs w:val="28"/>
        </w:rPr>
        <w:t>8</w:t>
      </w:r>
      <w:r>
        <w:rPr>
          <w:rFonts w:ascii="Times New Roman" w:hAnsi="Times New Roman" w:cs="Times New Roman"/>
          <w:color w:val="000000"/>
          <w:sz w:val="28"/>
          <w:szCs w:val="28"/>
        </w:rPr>
        <w:t>].</w:t>
      </w:r>
      <w:r>
        <w:rPr>
          <w:rFonts w:ascii="Times New Roman" w:hAnsi="Times New Roman" w:cs="Times New Roman"/>
          <w:color w:val="000000"/>
          <w:sz w:val="28"/>
          <w:szCs w:val="24"/>
        </w:rPr>
        <w:t xml:space="preserve"> </w:t>
      </w:r>
    </w:p>
    <w:p w14:paraId="1843B883" w14:textId="2C25BE60"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Итак, существуют принципиальные различия между частными и государственными проектами. Хотя оба типа проектов являются средствами для изменений и могут иметь широкий спектр внутренних и внешних эффектов, успех частных проектов обычно оценивается с финансовой рентабельностью, а наиболее важными заинтересованными сторонами являются владельцы/акционеры. Государственные проекты реализуются на благо общества и всех налогоплательщиков как средство реализации политики. Тем не менее, могут быть разные мнения о том, какова цель этой политики. Кроме того, запланированные выгоды могут быть нечеткими или трудными для количественной оценки, трудно обеспечить подотчетность, условия финансирования могут снизить стимулы заинтересованных сторон к поиску наиболее социально выгодных или экономически эффективных решений [</w:t>
      </w:r>
      <w:r w:rsidR="009B34A7" w:rsidRPr="009B34A7">
        <w:rPr>
          <w:rFonts w:ascii="Times New Roman" w:hAnsi="Times New Roman" w:cs="Times New Roman"/>
          <w:color w:val="000000"/>
          <w:sz w:val="28"/>
          <w:szCs w:val="24"/>
        </w:rPr>
        <w:t>9</w:t>
      </w:r>
      <w:r w:rsidR="0051493C" w:rsidRPr="0051493C">
        <w:rPr>
          <w:rFonts w:ascii="Times New Roman" w:hAnsi="Times New Roman" w:cs="Times New Roman"/>
          <w:color w:val="000000"/>
          <w:sz w:val="28"/>
          <w:szCs w:val="24"/>
        </w:rPr>
        <w:t>9</w:t>
      </w:r>
      <w:r>
        <w:rPr>
          <w:rFonts w:ascii="Times New Roman" w:hAnsi="Times New Roman" w:cs="Times New Roman"/>
          <w:color w:val="000000"/>
          <w:sz w:val="28"/>
          <w:szCs w:val="24"/>
        </w:rPr>
        <w:t xml:space="preserve">]. </w:t>
      </w:r>
    </w:p>
    <w:p w14:paraId="790A3FDF" w14:textId="503CCE0E"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Профессор Flyvbjerg B., известный изучением эффективности государственных проектов (особенно затрат) по всему миру, предложил «железный закон старения мегапроектов», где он утверждал, что мегапроекты «превышают бюджет, со временем, снова и снова» [</w:t>
      </w:r>
      <w:r w:rsidR="0051493C" w:rsidRPr="0051493C">
        <w:rPr>
          <w:rFonts w:ascii="Times New Roman" w:hAnsi="Times New Roman" w:cs="Times New Roman"/>
          <w:color w:val="000000"/>
          <w:sz w:val="28"/>
          <w:szCs w:val="24"/>
        </w:rPr>
        <w:t>100</w:t>
      </w:r>
      <w:r>
        <w:rPr>
          <w:rFonts w:ascii="Times New Roman" w:hAnsi="Times New Roman" w:cs="Times New Roman"/>
          <w:color w:val="000000"/>
          <w:sz w:val="28"/>
          <w:szCs w:val="24"/>
        </w:rPr>
        <w:t>]. В последующих публикациях автор неоднократно утверждал, что оценки выгод и затрат в государственных инвестициях крайне неточны и предвзяты [</w:t>
      </w:r>
      <w:r w:rsidR="00C43B27" w:rsidRPr="00C43B27">
        <w:rPr>
          <w:rFonts w:ascii="Times New Roman" w:hAnsi="Times New Roman" w:cs="Times New Roman"/>
          <w:color w:val="000000"/>
          <w:sz w:val="28"/>
          <w:szCs w:val="24"/>
        </w:rPr>
        <w:t>10</w:t>
      </w:r>
      <w:r w:rsidR="0051493C" w:rsidRPr="0051493C">
        <w:rPr>
          <w:rFonts w:ascii="Times New Roman" w:hAnsi="Times New Roman" w:cs="Times New Roman"/>
          <w:color w:val="000000"/>
          <w:sz w:val="28"/>
          <w:szCs w:val="24"/>
        </w:rPr>
        <w:t>1</w:t>
      </w:r>
      <w:r>
        <w:rPr>
          <w:rFonts w:ascii="Times New Roman" w:hAnsi="Times New Roman" w:cs="Times New Roman"/>
          <w:color w:val="000000"/>
          <w:sz w:val="28"/>
          <w:szCs w:val="24"/>
        </w:rPr>
        <w:t>].</w:t>
      </w:r>
    </w:p>
    <w:p w14:paraId="75D04EDA" w14:textId="64B99F4C" w:rsidR="00153A3D" w:rsidRDefault="00E10782" w:rsidP="00C667B4">
      <w:pPr>
        <w:spacing w:after="0" w:line="240" w:lineRule="auto"/>
        <w:ind w:firstLine="709"/>
        <w:jc w:val="both"/>
        <w:rPr>
          <w:rFonts w:ascii="Times New Roman" w:hAnsi="Times New Roman" w:cs="Times New Roman"/>
          <w:color w:val="000000"/>
          <w:sz w:val="28"/>
          <w:szCs w:val="24"/>
          <w:lang w:val="kk-KZ"/>
        </w:rPr>
      </w:pPr>
      <w:r>
        <w:rPr>
          <w:rFonts w:ascii="Times New Roman" w:hAnsi="Times New Roman" w:cs="Times New Roman"/>
          <w:noProof/>
          <w:color w:val="000000"/>
          <w:sz w:val="28"/>
          <w:szCs w:val="24"/>
          <w:lang w:eastAsia="ru-RU"/>
        </w:rPr>
        <mc:AlternateContent>
          <mc:Choice Requires="wpg">
            <w:drawing>
              <wp:anchor distT="0" distB="0" distL="114300" distR="114300" simplePos="0" relativeHeight="182" behindDoc="0" locked="0" layoutInCell="1" allowOverlap="1" wp14:anchorId="4021076B" wp14:editId="262FAA9D">
                <wp:simplePos x="0" y="0"/>
                <wp:positionH relativeFrom="column">
                  <wp:posOffset>62865</wp:posOffset>
                </wp:positionH>
                <wp:positionV relativeFrom="paragraph">
                  <wp:posOffset>128270</wp:posOffset>
                </wp:positionV>
                <wp:extent cx="5889625" cy="2486025"/>
                <wp:effectExtent l="0" t="0" r="15875" b="28575"/>
                <wp:wrapNone/>
                <wp:docPr id="5" name="Группа 5"/>
                <wp:cNvGraphicFramePr/>
                <a:graphic xmlns:a="http://schemas.openxmlformats.org/drawingml/2006/main">
                  <a:graphicData uri="http://schemas.microsoft.com/office/word/2010/wordprocessingGroup">
                    <wpg:wgp>
                      <wpg:cNvGrpSpPr/>
                      <wpg:grpSpPr>
                        <a:xfrm>
                          <a:off x="0" y="0"/>
                          <a:ext cx="5889625" cy="2486025"/>
                          <a:chOff x="0" y="0"/>
                          <a:chExt cx="5889625" cy="2752725"/>
                        </a:xfrm>
                      </wpg:grpSpPr>
                      <wps:wsp>
                        <wps:cNvPr id="11" name="Прямая со стрелкой 95"/>
                        <wps:cNvCnPr/>
                        <wps:spPr>
                          <a:xfrm flipV="1">
                            <a:off x="247650" y="333375"/>
                            <a:ext cx="720" cy="2199600"/>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wps:wsp>
                        <wps:cNvPr id="24" name="Прямая со стрелкой 100"/>
                        <wps:cNvCnPr/>
                        <wps:spPr>
                          <a:xfrm>
                            <a:off x="247650" y="2533650"/>
                            <a:ext cx="4874760" cy="720"/>
                          </a:xfrm>
                          <a:prstGeom prst="straightConnector1">
                            <a:avLst/>
                          </a:prstGeom>
                          <a:noFill/>
                          <a:ln>
                            <a:solidFill>
                              <a:srgbClr val="000000"/>
                            </a:solidFill>
                            <a:tailEnd type="triangle" w="med" len="med"/>
                          </a:ln>
                        </wps:spPr>
                        <wps:style>
                          <a:lnRef idx="1">
                            <a:schemeClr val="dk1"/>
                          </a:lnRef>
                          <a:fillRef idx="0">
                            <a:schemeClr val="dk1"/>
                          </a:fillRef>
                          <a:effectRef idx="0">
                            <a:schemeClr val="dk1"/>
                          </a:effectRef>
                          <a:fontRef idx="minor"/>
                        </wps:style>
                        <wps:bodyPr/>
                      </wps:wsp>
                      <wps:wsp>
                        <wps:cNvPr id="9" name="Прямоугольник 101"/>
                        <wps:cNvSpPr/>
                        <wps:spPr>
                          <a:xfrm>
                            <a:off x="0" y="0"/>
                            <a:ext cx="1552575" cy="390525"/>
                          </a:xfrm>
                          <a:prstGeom prst="rect">
                            <a:avLst/>
                          </a:prstGeom>
                          <a:noFill/>
                          <a:ln>
                            <a:noFill/>
                          </a:ln>
                        </wps:spPr>
                        <wps:style>
                          <a:lnRef idx="2">
                            <a:schemeClr val="accent6"/>
                          </a:lnRef>
                          <a:fillRef idx="1">
                            <a:schemeClr val="lt1"/>
                          </a:fillRef>
                          <a:effectRef idx="0">
                            <a:schemeClr val="accent6"/>
                          </a:effectRef>
                          <a:fontRef idx="minor"/>
                        </wps:style>
                        <wps:txbx>
                          <w:txbxContent>
                            <w:p w14:paraId="231E95B2" w14:textId="77777777" w:rsidR="00364162" w:rsidRPr="00E10782" w:rsidRDefault="00364162" w:rsidP="00E10782">
                              <w:pPr>
                                <w:pStyle w:val="afff0"/>
                                <w:spacing w:after="0" w:line="240" w:lineRule="auto"/>
                                <w:jc w:val="center"/>
                                <w:rPr>
                                  <w:rFonts w:ascii="Times New Roman" w:hAnsi="Times New Roman" w:cs="Times New Roman"/>
                                  <w:sz w:val="24"/>
                                  <w:szCs w:val="24"/>
                                </w:rPr>
                              </w:pPr>
                              <w:r w:rsidRPr="00E10782">
                                <w:rPr>
                                  <w:rFonts w:ascii="Times New Roman" w:hAnsi="Times New Roman" w:cs="Times New Roman"/>
                                  <w:color w:val="000000"/>
                                  <w:sz w:val="24"/>
                                  <w:szCs w:val="24"/>
                                </w:rPr>
                                <w:t>Неопределенность</w:t>
                              </w:r>
                            </w:p>
                          </w:txbxContent>
                        </wps:txbx>
                        <wps:bodyPr wrap="square" tIns="91440" bIns="91440" anchor="ctr">
                          <a:prstTxWarp prst="textNoShape">
                            <a:avLst/>
                          </a:prstTxWarp>
                          <a:noAutofit/>
                        </wps:bodyPr>
                      </wps:wsp>
                      <wps:wsp>
                        <wps:cNvPr id="25" name="Прямоугольник 102"/>
                        <wps:cNvSpPr/>
                        <wps:spPr>
                          <a:xfrm>
                            <a:off x="5124450" y="2333625"/>
                            <a:ext cx="765175" cy="419100"/>
                          </a:xfrm>
                          <a:prstGeom prst="rect">
                            <a:avLst/>
                          </a:prstGeom>
                          <a:solidFill>
                            <a:srgbClr val="FFFFFF"/>
                          </a:solidFill>
                          <a:ln w="12700">
                            <a:solidFill>
                              <a:srgbClr val="FFFFFF"/>
                            </a:solidFill>
                            <a:miter/>
                          </a:ln>
                        </wps:spPr>
                        <wps:style>
                          <a:lnRef idx="0">
                            <a:scrgbClr r="0" g="0" b="0"/>
                          </a:lnRef>
                          <a:fillRef idx="0">
                            <a:scrgbClr r="0" g="0" b="0"/>
                          </a:fillRef>
                          <a:effectRef idx="0">
                            <a:scrgbClr r="0" g="0" b="0"/>
                          </a:effectRef>
                          <a:fontRef idx="minor"/>
                        </wps:style>
                        <wps:txbx>
                          <w:txbxContent>
                            <w:p w14:paraId="10BCA646" w14:textId="77777777" w:rsidR="00364162" w:rsidRPr="00E10782" w:rsidRDefault="00364162">
                              <w:pPr>
                                <w:pStyle w:val="afff0"/>
                                <w:jc w:val="center"/>
                                <w:rPr>
                                  <w:rFonts w:ascii="Times New Roman" w:hAnsi="Times New Roman" w:cs="Times New Roman"/>
                                  <w:sz w:val="24"/>
                                  <w:szCs w:val="24"/>
                                </w:rPr>
                              </w:pPr>
                              <w:r w:rsidRPr="00E10782">
                                <w:rPr>
                                  <w:rFonts w:ascii="Times New Roman" w:hAnsi="Times New Roman" w:cs="Times New Roman"/>
                                  <w:sz w:val="24"/>
                                  <w:szCs w:val="24"/>
                                </w:rPr>
                                <w:t>Время</w:t>
                              </w:r>
                            </w:p>
                          </w:txbxContent>
                        </wps:txbx>
                        <wps:bodyPr wrap="square" tIns="91440" bIns="91440" anchor="ctr">
                          <a:prstTxWarp prst="textNoShape">
                            <a:avLst/>
                          </a:prstTxWarp>
                          <a:noAutofit/>
                        </wps:bodyPr>
                      </wps:wsp>
                      <wps:wsp>
                        <wps:cNvPr id="12" name="Стрелка: пятиугольник 104"/>
                        <wps:cNvSpPr/>
                        <wps:spPr>
                          <a:xfrm>
                            <a:off x="457200" y="390525"/>
                            <a:ext cx="4374000" cy="2024701"/>
                          </a:xfrm>
                          <a:prstGeom prst="homePlate">
                            <a:avLst>
                              <a:gd name="adj" fmla="val 50000"/>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14:paraId="23E8E523" w14:textId="77777777" w:rsidR="00364162" w:rsidRPr="00E10782" w:rsidRDefault="00364162">
                              <w:pPr>
                                <w:pStyle w:val="afff0"/>
                                <w:rPr>
                                  <w:rFonts w:ascii="Times New Roman" w:hAnsi="Times New Roman" w:cs="Times New Roman"/>
                                  <w:bCs/>
                                  <w:i/>
                                  <w:sz w:val="24"/>
                                  <w:szCs w:val="24"/>
                                </w:rPr>
                              </w:pPr>
                              <w:r w:rsidRPr="00E10782">
                                <w:rPr>
                                  <w:rFonts w:ascii="Times New Roman" w:hAnsi="Times New Roman" w:cs="Times New Roman"/>
                                  <w:bCs/>
                                  <w:i/>
                                  <w:color w:val="000000"/>
                                  <w:sz w:val="24"/>
                                  <w:szCs w:val="24"/>
                                </w:rPr>
                                <w:t>Общественный процесс</w:t>
                              </w:r>
                            </w:p>
                            <w:p w14:paraId="38AB43C9" w14:textId="77777777" w:rsidR="00364162" w:rsidRDefault="00364162">
                              <w:pPr>
                                <w:pStyle w:val="afff0"/>
                                <w:rPr>
                                  <w:sz w:val="18"/>
                                  <w:szCs w:val="18"/>
                                </w:rPr>
                              </w:pPr>
                            </w:p>
                            <w:p w14:paraId="1D544838" w14:textId="77777777" w:rsidR="00364162" w:rsidRDefault="00364162">
                              <w:pPr>
                                <w:pStyle w:val="afff0"/>
                                <w:rPr>
                                  <w:sz w:val="18"/>
                                  <w:szCs w:val="18"/>
                                </w:rPr>
                              </w:pPr>
                            </w:p>
                            <w:p w14:paraId="456349C9" w14:textId="77777777" w:rsidR="00364162" w:rsidRDefault="00364162">
                              <w:pPr>
                                <w:pStyle w:val="afff0"/>
                                <w:rPr>
                                  <w:sz w:val="18"/>
                                  <w:szCs w:val="18"/>
                                </w:rPr>
                              </w:pPr>
                            </w:p>
                            <w:p w14:paraId="0D127BC4" w14:textId="77777777" w:rsidR="00364162" w:rsidRDefault="00364162">
                              <w:pPr>
                                <w:pStyle w:val="afff0"/>
                                <w:rPr>
                                  <w:sz w:val="18"/>
                                  <w:szCs w:val="18"/>
                                </w:rPr>
                              </w:pPr>
                            </w:p>
                            <w:p w14:paraId="1922B638" w14:textId="77777777" w:rsidR="00364162" w:rsidRDefault="00364162">
                              <w:pPr>
                                <w:pStyle w:val="afff0"/>
                                <w:rPr>
                                  <w:sz w:val="18"/>
                                  <w:szCs w:val="18"/>
                                </w:rPr>
                              </w:pPr>
                            </w:p>
                            <w:p w14:paraId="63B535AB" w14:textId="77777777" w:rsidR="00364162" w:rsidRDefault="00364162">
                              <w:pPr>
                                <w:pStyle w:val="afff0"/>
                                <w:rPr>
                                  <w:sz w:val="18"/>
                                  <w:szCs w:val="18"/>
                                </w:rPr>
                              </w:pPr>
                            </w:p>
                            <w:p w14:paraId="39D8CB38" w14:textId="77777777" w:rsidR="00364162" w:rsidRDefault="00364162">
                              <w:pPr>
                                <w:pStyle w:val="afff0"/>
                                <w:rPr>
                                  <w:sz w:val="18"/>
                                  <w:szCs w:val="18"/>
                                </w:rPr>
                              </w:pPr>
                            </w:p>
                            <w:p w14:paraId="4CF904FA" w14:textId="77777777" w:rsidR="00364162" w:rsidRDefault="00364162">
                              <w:pPr>
                                <w:pStyle w:val="afff0"/>
                                <w:rPr>
                                  <w:sz w:val="18"/>
                                  <w:szCs w:val="18"/>
                                </w:rPr>
                              </w:pPr>
                            </w:p>
                          </w:txbxContent>
                        </wps:txbx>
                        <wps:bodyPr anchor="ctr">
                          <a:prstTxWarp prst="textNoShape">
                            <a:avLst/>
                          </a:prstTxWarp>
                          <a:noAutofit/>
                        </wps:bodyPr>
                      </wps:wsp>
                      <wps:wsp>
                        <wps:cNvPr id="18" name="Стрелка: пятиугольник 105"/>
                        <wps:cNvSpPr/>
                        <wps:spPr>
                          <a:xfrm>
                            <a:off x="533400" y="738279"/>
                            <a:ext cx="3514725" cy="1595346"/>
                          </a:xfrm>
                          <a:prstGeom prst="homePlate">
                            <a:avLst>
                              <a:gd name="adj" fmla="val 50000"/>
                            </a:avLst>
                          </a:prstGeom>
                          <a:ln>
                            <a:solidFill>
                              <a:srgbClr val="70AD47"/>
                            </a:solidFill>
                          </a:ln>
                        </wps:spPr>
                        <wps:style>
                          <a:lnRef idx="1">
                            <a:schemeClr val="accent6"/>
                          </a:lnRef>
                          <a:fillRef idx="2">
                            <a:schemeClr val="accent6"/>
                          </a:fillRef>
                          <a:effectRef idx="1">
                            <a:schemeClr val="accent6"/>
                          </a:effectRef>
                          <a:fontRef idx="minor"/>
                        </wps:style>
                        <wps:txbx>
                          <w:txbxContent>
                            <w:p w14:paraId="7BB3020C" w14:textId="77777777" w:rsidR="00364162" w:rsidRPr="00E10782" w:rsidRDefault="00364162">
                              <w:pPr>
                                <w:pStyle w:val="afff0"/>
                                <w:rPr>
                                  <w:rFonts w:ascii="Times New Roman" w:hAnsi="Times New Roman" w:cs="Times New Roman"/>
                                  <w:bCs/>
                                  <w:i/>
                                  <w:sz w:val="24"/>
                                  <w:szCs w:val="24"/>
                                </w:rPr>
                              </w:pPr>
                              <w:r w:rsidRPr="00E10782">
                                <w:rPr>
                                  <w:rFonts w:ascii="Times New Roman" w:hAnsi="Times New Roman" w:cs="Times New Roman"/>
                                  <w:bCs/>
                                  <w:i/>
                                  <w:color w:val="000000"/>
                                  <w:sz w:val="24"/>
                                  <w:szCs w:val="24"/>
                                </w:rPr>
                                <w:t>Процесс или программа</w:t>
                              </w:r>
                            </w:p>
                            <w:p w14:paraId="1D627302" w14:textId="77777777" w:rsidR="00364162" w:rsidRDefault="00364162">
                              <w:pPr>
                                <w:pStyle w:val="afff0"/>
                                <w:rPr>
                                  <w:sz w:val="18"/>
                                  <w:szCs w:val="18"/>
                                </w:rPr>
                              </w:pPr>
                            </w:p>
                            <w:p w14:paraId="64E2D5E3" w14:textId="77777777" w:rsidR="00364162" w:rsidRDefault="00364162">
                              <w:pPr>
                                <w:pStyle w:val="afff0"/>
                                <w:rPr>
                                  <w:sz w:val="18"/>
                                  <w:szCs w:val="18"/>
                                </w:rPr>
                              </w:pPr>
                            </w:p>
                            <w:p w14:paraId="6D344E36" w14:textId="77777777" w:rsidR="00364162" w:rsidRDefault="00364162">
                              <w:pPr>
                                <w:pStyle w:val="afff0"/>
                                <w:rPr>
                                  <w:sz w:val="18"/>
                                  <w:szCs w:val="18"/>
                                </w:rPr>
                              </w:pPr>
                            </w:p>
                            <w:p w14:paraId="0AA96B47" w14:textId="77777777" w:rsidR="00364162" w:rsidRDefault="00364162">
                              <w:pPr>
                                <w:pStyle w:val="afff0"/>
                                <w:rPr>
                                  <w:sz w:val="18"/>
                                  <w:szCs w:val="18"/>
                                </w:rPr>
                              </w:pPr>
                            </w:p>
                          </w:txbxContent>
                        </wps:txbx>
                        <wps:bodyPr anchor="ctr">
                          <a:prstTxWarp prst="textNoShape">
                            <a:avLst/>
                          </a:prstTxWarp>
                          <a:noAutofit/>
                        </wps:bodyPr>
                      </wps:wsp>
                      <wps:wsp>
                        <wps:cNvPr id="22" name="Стрелка: пятиугольник 106"/>
                        <wps:cNvSpPr/>
                        <wps:spPr>
                          <a:xfrm>
                            <a:off x="942975" y="1657350"/>
                            <a:ext cx="1523880" cy="321480"/>
                          </a:xfrm>
                          <a:prstGeom prst="homePlate">
                            <a:avLst>
                              <a:gd name="adj" fmla="val 50000"/>
                            </a:avLst>
                          </a:prstGeom>
                          <a:solidFill>
                            <a:schemeClr val="accent6">
                              <a:lumMod val="75000"/>
                            </a:schemeClr>
                          </a:solidFill>
                          <a:ln>
                            <a:solidFill>
                              <a:srgbClr val="70AD47"/>
                            </a:solidFill>
                          </a:ln>
                        </wps:spPr>
                        <wps:style>
                          <a:lnRef idx="1">
                            <a:schemeClr val="accent6"/>
                          </a:lnRef>
                          <a:fillRef idx="2">
                            <a:schemeClr val="accent6"/>
                          </a:fillRef>
                          <a:effectRef idx="1">
                            <a:schemeClr val="accent6"/>
                          </a:effectRef>
                          <a:fontRef idx="minor"/>
                        </wps:style>
                        <wps:txbx>
                          <w:txbxContent>
                            <w:p w14:paraId="08A4CCF9" w14:textId="77777777" w:rsidR="00364162" w:rsidRPr="00E10782" w:rsidRDefault="00364162" w:rsidP="00E10782">
                              <w:pPr>
                                <w:pStyle w:val="afff0"/>
                                <w:spacing w:after="0" w:line="240" w:lineRule="auto"/>
                                <w:jc w:val="center"/>
                                <w:rPr>
                                  <w:rFonts w:ascii="Times New Roman" w:hAnsi="Times New Roman" w:cs="Times New Roman"/>
                                  <w:bCs/>
                                  <w:i/>
                                  <w:sz w:val="24"/>
                                  <w:szCs w:val="24"/>
                                </w:rPr>
                              </w:pPr>
                              <w:r w:rsidRPr="00E10782">
                                <w:rPr>
                                  <w:rFonts w:ascii="Times New Roman" w:hAnsi="Times New Roman" w:cs="Times New Roman"/>
                                  <w:bCs/>
                                  <w:i/>
                                  <w:color w:val="000000"/>
                                  <w:sz w:val="24"/>
                                  <w:szCs w:val="24"/>
                                </w:rPr>
                                <w:t>Проект</w:t>
                              </w:r>
                            </w:p>
                          </w:txbxContent>
                        </wps:txbx>
                        <wps:bodyPr anchor="ctr">
                          <a:prstTxWarp prst="textNoShape">
                            <a:avLst/>
                          </a:prstTxWarp>
                          <a:noAutofit/>
                        </wps:bodyPr>
                      </wps:wsp>
                      <wps:wsp>
                        <wps:cNvPr id="14" name="Волна 111"/>
                        <wps:cNvSpPr/>
                        <wps:spPr>
                          <a:xfrm>
                            <a:off x="4686300" y="495299"/>
                            <a:ext cx="1203325" cy="1339851"/>
                          </a:xfrm>
                          <a:prstGeom prst="wave">
                            <a:avLst>
                              <a:gd name="adj1" fmla="val 12500"/>
                              <a:gd name="adj2" fmla="val 0"/>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14:paraId="35EB0E68" w14:textId="77777777" w:rsidR="00364162" w:rsidRPr="00E10782" w:rsidRDefault="00364162" w:rsidP="00E10782">
                              <w:pPr>
                                <w:pStyle w:val="afff0"/>
                                <w:spacing w:after="0" w:line="240" w:lineRule="auto"/>
                                <w:ind w:left="-112" w:right="-80"/>
                                <w:contextualSpacing/>
                                <w:jc w:val="center"/>
                                <w:rPr>
                                  <w:rFonts w:ascii="Times New Roman" w:hAnsi="Times New Roman" w:cs="Times New Roman"/>
                                  <w:sz w:val="24"/>
                                  <w:szCs w:val="24"/>
                                </w:rPr>
                              </w:pPr>
                              <w:r w:rsidRPr="00E10782">
                                <w:rPr>
                                  <w:rFonts w:ascii="Times New Roman" w:hAnsi="Times New Roman" w:cs="Times New Roman"/>
                                  <w:color w:val="000000"/>
                                  <w:sz w:val="24"/>
                                  <w:szCs w:val="24"/>
                                </w:rPr>
                                <w:t>Эффект на общество (страт. успех)</w:t>
                              </w:r>
                            </w:p>
                          </w:txbxContent>
                        </wps:txbx>
                        <wps:bodyPr wrap="square" anchor="ctr">
                          <a:prstTxWarp prst="textNoShape">
                            <a:avLst/>
                          </a:prstTxWarp>
                          <a:noAutofit/>
                        </wps:bodyPr>
                      </wps:wsp>
                      <wps:wsp>
                        <wps:cNvPr id="16" name="Волна 112"/>
                        <wps:cNvSpPr/>
                        <wps:spPr>
                          <a:xfrm>
                            <a:off x="3519271" y="495299"/>
                            <a:ext cx="1099720" cy="1413678"/>
                          </a:xfrm>
                          <a:prstGeom prst="wave">
                            <a:avLst>
                              <a:gd name="adj1" fmla="val 12500"/>
                              <a:gd name="adj2" fmla="val 0"/>
                            </a:avLst>
                          </a:prstGeom>
                          <a:solidFill>
                            <a:schemeClr val="accent6">
                              <a:lumMod val="40000"/>
                              <a:lumOff val="60000"/>
                            </a:schemeClr>
                          </a:solidFill>
                          <a:ln w="12700">
                            <a:solidFill>
                              <a:srgbClr val="70AD47"/>
                            </a:solidFill>
                            <a:miter/>
                          </a:ln>
                        </wps:spPr>
                        <wps:style>
                          <a:lnRef idx="0">
                            <a:scrgbClr r="0" g="0" b="0"/>
                          </a:lnRef>
                          <a:fillRef idx="0">
                            <a:scrgbClr r="0" g="0" b="0"/>
                          </a:fillRef>
                          <a:effectRef idx="0">
                            <a:scrgbClr r="0" g="0" b="0"/>
                          </a:effectRef>
                          <a:fontRef idx="minor"/>
                        </wps:style>
                        <wps:txbx>
                          <w:txbxContent>
                            <w:p w14:paraId="7C306971" w14:textId="77777777" w:rsidR="00364162" w:rsidRPr="00E10782" w:rsidRDefault="00364162">
                              <w:pPr>
                                <w:pStyle w:val="afff0"/>
                                <w:spacing w:after="0" w:line="240" w:lineRule="auto"/>
                                <w:contextualSpacing/>
                                <w:jc w:val="center"/>
                                <w:rPr>
                                  <w:rFonts w:ascii="Times New Roman" w:hAnsi="Times New Roman" w:cs="Times New Roman"/>
                                  <w:sz w:val="24"/>
                                  <w:szCs w:val="24"/>
                                </w:rPr>
                              </w:pPr>
                              <w:r w:rsidRPr="00E10782">
                                <w:rPr>
                                  <w:rFonts w:ascii="Times New Roman" w:hAnsi="Times New Roman" w:cs="Times New Roman"/>
                                  <w:sz w:val="24"/>
                                  <w:szCs w:val="24"/>
                                </w:rPr>
                                <w:t>Эффект на группы (такт. успех)</w:t>
                              </w:r>
                            </w:p>
                          </w:txbxContent>
                        </wps:txbx>
                        <wps:bodyPr wrap="square" anchor="ctr">
                          <a:prstTxWarp prst="textNoShape">
                            <a:avLst/>
                          </a:prstTxWarp>
                          <a:noAutofit/>
                        </wps:bodyPr>
                      </wps:wsp>
                      <wps:wsp>
                        <wps:cNvPr id="20" name="Волна 113"/>
                        <wps:cNvSpPr/>
                        <wps:spPr>
                          <a:xfrm>
                            <a:off x="2514600" y="1233980"/>
                            <a:ext cx="1004670" cy="985345"/>
                          </a:xfrm>
                          <a:prstGeom prst="wave">
                            <a:avLst>
                              <a:gd name="adj1" fmla="val 12500"/>
                              <a:gd name="adj2" fmla="val 0"/>
                            </a:avLst>
                          </a:prstGeom>
                          <a:solidFill>
                            <a:schemeClr val="accent6">
                              <a:lumMod val="75000"/>
                            </a:schemeClr>
                          </a:solidFill>
                          <a:ln>
                            <a:solidFill>
                              <a:srgbClr val="70AD47"/>
                            </a:solidFill>
                          </a:ln>
                        </wps:spPr>
                        <wps:style>
                          <a:lnRef idx="2">
                            <a:schemeClr val="accent6"/>
                          </a:lnRef>
                          <a:fillRef idx="1">
                            <a:schemeClr val="lt1"/>
                          </a:fillRef>
                          <a:effectRef idx="0">
                            <a:schemeClr val="accent6"/>
                          </a:effectRef>
                          <a:fontRef idx="minor"/>
                        </wps:style>
                        <wps:txbx>
                          <w:txbxContent>
                            <w:p w14:paraId="2F46A059" w14:textId="77777777" w:rsidR="00364162" w:rsidRPr="00E10782" w:rsidRDefault="00364162" w:rsidP="00E10782">
                              <w:pPr>
                                <w:pStyle w:val="afff0"/>
                                <w:spacing w:after="0" w:line="240" w:lineRule="auto"/>
                                <w:ind w:left="-142" w:right="-91"/>
                                <w:contextualSpacing/>
                                <w:jc w:val="center"/>
                                <w:rPr>
                                  <w:rFonts w:ascii="Times New Roman" w:hAnsi="Times New Roman" w:cs="Times New Roman"/>
                                  <w:i/>
                                  <w:sz w:val="24"/>
                                  <w:szCs w:val="24"/>
                                </w:rPr>
                              </w:pPr>
                              <w:r w:rsidRPr="00E10782">
                                <w:rPr>
                                  <w:rFonts w:ascii="Times New Roman" w:hAnsi="Times New Roman" w:cs="Times New Roman"/>
                                  <w:i/>
                                  <w:color w:val="000000"/>
                                  <w:sz w:val="24"/>
                                  <w:szCs w:val="24"/>
                                </w:rPr>
                                <w:t>Выход (опер. успех)</w:t>
                              </w:r>
                            </w:p>
                            <w:p w14:paraId="438233B3" w14:textId="77777777" w:rsidR="00364162" w:rsidRPr="00E10782" w:rsidRDefault="00364162" w:rsidP="00E10782">
                              <w:pPr>
                                <w:pStyle w:val="afff0"/>
                                <w:spacing w:after="0" w:line="240" w:lineRule="auto"/>
                                <w:jc w:val="center"/>
                                <w:rPr>
                                  <w:rFonts w:ascii="Times New Roman" w:hAnsi="Times New Roman" w:cs="Times New Roman"/>
                                  <w:i/>
                                  <w:color w:val="000000"/>
                                  <w:sz w:val="24"/>
                                  <w:szCs w:val="24"/>
                                </w:rPr>
                              </w:pPr>
                            </w:p>
                          </w:txbxContent>
                        </wps:txbx>
                        <wps:bodyPr wrap="square" anchor="ctr">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021076B" id="Группа 5" o:spid="_x0000_s1026" style="position:absolute;left:0;text-align:left;margin-left:4.95pt;margin-top:10.1pt;width:463.75pt;height:195.75pt;z-index:182;mso-height-relative:margin" coordsize="58896,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">
                <v:shapetype id="_x0000_t32" coordsize="21600,21600" o:spt="32" o:oned="t" path="m,l21600,21600e" filled="f">
                  <v:path arrowok="t" fillok="f" o:connecttype="none"/>
                  <o:lock v:ext="edit" shapetype="t"/>
                </v:shapetype>
                <v:shape id="Прямая со стрелкой 95" o:spid="_x0000_s1027" type="#_x0000_t32" style="position:absolute;left:2476;top:3333;width:7;height:219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" strokeweight=".5pt">
                  <v:stroke endarrow="block" joinstyle="miter"/>
                </v:shape>
                <v:shape id="Прямая со стрелкой 100" o:spid="_x0000_s1028" type="#_x0000_t32" style="position:absolute;left:2476;top:25336;width:4874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" strokeweight=".5pt">
                  <v:stroke endarrow="block" joinstyle="miter"/>
                </v:shape>
                <v:rect id="Прямоугольник 101" o:spid="_x0000_s1029" style="position:absolute;width:1552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" filled="f" stroked="f" strokeweight="1pt">
                  <v:textbox inset=",7.2pt,,7.2pt">
                    <w:txbxContent>
                      <w:p w14:paraId="231E95B2" w14:textId="77777777" w:rsidR="00364162" w:rsidRPr="00E10782" w:rsidRDefault="00364162" w:rsidP="00E10782">
                        <w:pPr>
                          <w:pStyle w:val="afff0"/>
                          <w:spacing w:after="0" w:line="240" w:lineRule="auto"/>
                          <w:jc w:val="center"/>
                          <w:rPr>
                            <w:rFonts w:ascii="Times New Roman" w:hAnsi="Times New Roman" w:cs="Times New Roman"/>
                            <w:sz w:val="24"/>
                            <w:szCs w:val="24"/>
                          </w:rPr>
                        </w:pPr>
                        <w:r w:rsidRPr="00E10782">
                          <w:rPr>
                            <w:rFonts w:ascii="Times New Roman" w:hAnsi="Times New Roman" w:cs="Times New Roman"/>
                            <w:color w:val="000000"/>
                            <w:sz w:val="24"/>
                            <w:szCs w:val="24"/>
                          </w:rPr>
                          <w:t>Неопределенность</w:t>
                        </w:r>
                      </w:p>
                    </w:txbxContent>
                  </v:textbox>
                </v:rect>
                <v:rect id="Прямоугольник 102" o:spid="_x0000_s1030" style="position:absolute;left:51244;top:23336;width:765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" strokecolor="white" strokeweight="1pt">
                  <v:textbox inset=",7.2pt,,7.2pt">
                    <w:txbxContent>
                      <w:p w14:paraId="10BCA646" w14:textId="77777777" w:rsidR="00364162" w:rsidRPr="00E10782" w:rsidRDefault="00364162">
                        <w:pPr>
                          <w:pStyle w:val="afff0"/>
                          <w:jc w:val="center"/>
                          <w:rPr>
                            <w:rFonts w:ascii="Times New Roman" w:hAnsi="Times New Roman" w:cs="Times New Roman"/>
                            <w:sz w:val="24"/>
                            <w:szCs w:val="24"/>
                          </w:rPr>
                        </w:pPr>
                        <w:r w:rsidRPr="00E10782">
                          <w:rPr>
                            <w:rFonts w:ascii="Times New Roman" w:hAnsi="Times New Roman" w:cs="Times New Roman"/>
                            <w:sz w:val="24"/>
                            <w:szCs w:val="24"/>
                          </w:rPr>
                          <w:t>Время</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104" o:spid="_x0000_s1031" type="#_x0000_t15" style="position:absolute;left:4572;top:3905;width:43740;height:20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" adj="16601" strokecolor="#70ad47" strokeweight="1pt">
                  <v:textbox>
                    <w:txbxContent>
                      <w:p w14:paraId="23E8E523" w14:textId="77777777" w:rsidR="00364162" w:rsidRPr="00E10782" w:rsidRDefault="00364162">
                        <w:pPr>
                          <w:pStyle w:val="afff0"/>
                          <w:rPr>
                            <w:rFonts w:ascii="Times New Roman" w:hAnsi="Times New Roman" w:cs="Times New Roman"/>
                            <w:bCs/>
                            <w:i/>
                            <w:sz w:val="24"/>
                            <w:szCs w:val="24"/>
                          </w:rPr>
                        </w:pPr>
                        <w:r w:rsidRPr="00E10782">
                          <w:rPr>
                            <w:rFonts w:ascii="Times New Roman" w:hAnsi="Times New Roman" w:cs="Times New Roman"/>
                            <w:bCs/>
                            <w:i/>
                            <w:color w:val="000000"/>
                            <w:sz w:val="24"/>
                            <w:szCs w:val="24"/>
                          </w:rPr>
                          <w:t>Общественный процесс</w:t>
                        </w:r>
                      </w:p>
                      <w:p w14:paraId="38AB43C9" w14:textId="77777777" w:rsidR="00364162" w:rsidRDefault="00364162">
                        <w:pPr>
                          <w:pStyle w:val="afff0"/>
                          <w:rPr>
                            <w:sz w:val="18"/>
                            <w:szCs w:val="18"/>
                          </w:rPr>
                        </w:pPr>
                      </w:p>
                      <w:p w14:paraId="1D544838" w14:textId="77777777" w:rsidR="00364162" w:rsidRDefault="00364162">
                        <w:pPr>
                          <w:pStyle w:val="afff0"/>
                          <w:rPr>
                            <w:sz w:val="18"/>
                            <w:szCs w:val="18"/>
                          </w:rPr>
                        </w:pPr>
                      </w:p>
                      <w:p w14:paraId="456349C9" w14:textId="77777777" w:rsidR="00364162" w:rsidRDefault="00364162">
                        <w:pPr>
                          <w:pStyle w:val="afff0"/>
                          <w:rPr>
                            <w:sz w:val="18"/>
                            <w:szCs w:val="18"/>
                          </w:rPr>
                        </w:pPr>
                      </w:p>
                      <w:p w14:paraId="0D127BC4" w14:textId="77777777" w:rsidR="00364162" w:rsidRDefault="00364162">
                        <w:pPr>
                          <w:pStyle w:val="afff0"/>
                          <w:rPr>
                            <w:sz w:val="18"/>
                            <w:szCs w:val="18"/>
                          </w:rPr>
                        </w:pPr>
                      </w:p>
                      <w:p w14:paraId="1922B638" w14:textId="77777777" w:rsidR="00364162" w:rsidRDefault="00364162">
                        <w:pPr>
                          <w:pStyle w:val="afff0"/>
                          <w:rPr>
                            <w:sz w:val="18"/>
                            <w:szCs w:val="18"/>
                          </w:rPr>
                        </w:pPr>
                      </w:p>
                      <w:p w14:paraId="63B535AB" w14:textId="77777777" w:rsidR="00364162" w:rsidRDefault="00364162">
                        <w:pPr>
                          <w:pStyle w:val="afff0"/>
                          <w:rPr>
                            <w:sz w:val="18"/>
                            <w:szCs w:val="18"/>
                          </w:rPr>
                        </w:pPr>
                      </w:p>
                      <w:p w14:paraId="39D8CB38" w14:textId="77777777" w:rsidR="00364162" w:rsidRDefault="00364162">
                        <w:pPr>
                          <w:pStyle w:val="afff0"/>
                          <w:rPr>
                            <w:sz w:val="18"/>
                            <w:szCs w:val="18"/>
                          </w:rPr>
                        </w:pPr>
                      </w:p>
                      <w:p w14:paraId="4CF904FA" w14:textId="77777777" w:rsidR="00364162" w:rsidRDefault="00364162">
                        <w:pPr>
                          <w:pStyle w:val="afff0"/>
                          <w:rPr>
                            <w:sz w:val="18"/>
                            <w:szCs w:val="18"/>
                          </w:rPr>
                        </w:pPr>
                      </w:p>
                    </w:txbxContent>
                  </v:textbox>
                </v:shape>
                <v:shape id="Стрелка: пятиугольник 105" o:spid="_x0000_s1032" type="#_x0000_t15" style="position:absolute;left:5334;top:7382;width:35147;height:1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" adj="16698" fillcolor="#9ecb81 [2169]" strokecolor="#70ad47" strokeweight=".5pt">
                  <v:fill color2="#8ac066 [2617]" rotate="t" colors="0 #b5d5a7;.5 #aace99;1 #9cca86" focus="100%" type="gradient">
                    <o:fill v:ext="view" type="gradientUnscaled"/>
                  </v:fill>
                  <v:textbox>
                    <w:txbxContent>
                      <w:p w14:paraId="7BB3020C" w14:textId="77777777" w:rsidR="00364162" w:rsidRPr="00E10782" w:rsidRDefault="00364162">
                        <w:pPr>
                          <w:pStyle w:val="afff0"/>
                          <w:rPr>
                            <w:rFonts w:ascii="Times New Roman" w:hAnsi="Times New Roman" w:cs="Times New Roman"/>
                            <w:bCs/>
                            <w:i/>
                            <w:sz w:val="24"/>
                            <w:szCs w:val="24"/>
                          </w:rPr>
                        </w:pPr>
                        <w:r w:rsidRPr="00E10782">
                          <w:rPr>
                            <w:rFonts w:ascii="Times New Roman" w:hAnsi="Times New Roman" w:cs="Times New Roman"/>
                            <w:bCs/>
                            <w:i/>
                            <w:color w:val="000000"/>
                            <w:sz w:val="24"/>
                            <w:szCs w:val="24"/>
                          </w:rPr>
                          <w:t>Процесс или программа</w:t>
                        </w:r>
                      </w:p>
                      <w:p w14:paraId="1D627302" w14:textId="77777777" w:rsidR="00364162" w:rsidRDefault="00364162">
                        <w:pPr>
                          <w:pStyle w:val="afff0"/>
                          <w:rPr>
                            <w:sz w:val="18"/>
                            <w:szCs w:val="18"/>
                          </w:rPr>
                        </w:pPr>
                      </w:p>
                      <w:p w14:paraId="64E2D5E3" w14:textId="77777777" w:rsidR="00364162" w:rsidRDefault="00364162">
                        <w:pPr>
                          <w:pStyle w:val="afff0"/>
                          <w:rPr>
                            <w:sz w:val="18"/>
                            <w:szCs w:val="18"/>
                          </w:rPr>
                        </w:pPr>
                      </w:p>
                      <w:p w14:paraId="6D344E36" w14:textId="77777777" w:rsidR="00364162" w:rsidRDefault="00364162">
                        <w:pPr>
                          <w:pStyle w:val="afff0"/>
                          <w:rPr>
                            <w:sz w:val="18"/>
                            <w:szCs w:val="18"/>
                          </w:rPr>
                        </w:pPr>
                      </w:p>
                      <w:p w14:paraId="0AA96B47" w14:textId="77777777" w:rsidR="00364162" w:rsidRDefault="00364162">
                        <w:pPr>
                          <w:pStyle w:val="afff0"/>
                          <w:rPr>
                            <w:sz w:val="18"/>
                            <w:szCs w:val="18"/>
                          </w:rPr>
                        </w:pPr>
                      </w:p>
                    </w:txbxContent>
                  </v:textbox>
                </v:shape>
                <v:shape id="Стрелка: пятиугольник 106" o:spid="_x0000_s1033" type="#_x0000_t15" style="position:absolute;left:9429;top:16573;width:15239;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" adj="19322" fillcolor="#538135 [2409]" strokecolor="#70ad47" strokeweight=".5pt">
                  <v:textbox>
                    <w:txbxContent>
                      <w:p w14:paraId="08A4CCF9" w14:textId="77777777" w:rsidR="00364162" w:rsidRPr="00E10782" w:rsidRDefault="00364162" w:rsidP="00E10782">
                        <w:pPr>
                          <w:pStyle w:val="afff0"/>
                          <w:spacing w:after="0" w:line="240" w:lineRule="auto"/>
                          <w:jc w:val="center"/>
                          <w:rPr>
                            <w:rFonts w:ascii="Times New Roman" w:hAnsi="Times New Roman" w:cs="Times New Roman"/>
                            <w:bCs/>
                            <w:i/>
                            <w:sz w:val="24"/>
                            <w:szCs w:val="24"/>
                          </w:rPr>
                        </w:pPr>
                        <w:r w:rsidRPr="00E10782">
                          <w:rPr>
                            <w:rFonts w:ascii="Times New Roman" w:hAnsi="Times New Roman" w:cs="Times New Roman"/>
                            <w:bCs/>
                            <w:i/>
                            <w:color w:val="000000"/>
                            <w:sz w:val="24"/>
                            <w:szCs w:val="24"/>
                          </w:rPr>
                          <w:t>Проект</w:t>
                        </w: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11" o:spid="_x0000_s1034" type="#_x0000_t64" style="position:absolute;left:46863;top:4952;width:12033;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" adj="2700" strokecolor="#70ad47" strokeweight="1pt">
                  <v:stroke joinstyle="miter"/>
                  <v:textbox>
                    <w:txbxContent>
                      <w:p w14:paraId="35EB0E68" w14:textId="77777777" w:rsidR="00364162" w:rsidRPr="00E10782" w:rsidRDefault="00364162" w:rsidP="00E10782">
                        <w:pPr>
                          <w:pStyle w:val="afff0"/>
                          <w:spacing w:after="0" w:line="240" w:lineRule="auto"/>
                          <w:ind w:left="-112" w:right="-80"/>
                          <w:contextualSpacing/>
                          <w:jc w:val="center"/>
                          <w:rPr>
                            <w:rFonts w:ascii="Times New Roman" w:hAnsi="Times New Roman" w:cs="Times New Roman"/>
                            <w:sz w:val="24"/>
                            <w:szCs w:val="24"/>
                          </w:rPr>
                        </w:pPr>
                        <w:r w:rsidRPr="00E10782">
                          <w:rPr>
                            <w:rFonts w:ascii="Times New Roman" w:hAnsi="Times New Roman" w:cs="Times New Roman"/>
                            <w:color w:val="000000"/>
                            <w:sz w:val="24"/>
                            <w:szCs w:val="24"/>
                          </w:rPr>
                          <w:t>Эффект на общество (страт. успех)</w:t>
                        </w:r>
                      </w:p>
                    </w:txbxContent>
                  </v:textbox>
                </v:shape>
                <v:shape id="Волна 112" o:spid="_x0000_s1035" type="#_x0000_t64" style="position:absolute;left:35192;top:4952;width:10997;height:1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" adj="2700" fillcolor="#c5e0b3 [1305]" strokecolor="#70ad47" strokeweight="1pt">
                  <v:stroke joinstyle="miter"/>
                  <v:textbox>
                    <w:txbxContent>
                      <w:p w14:paraId="7C306971" w14:textId="77777777" w:rsidR="00364162" w:rsidRPr="00E10782" w:rsidRDefault="00364162">
                        <w:pPr>
                          <w:pStyle w:val="afff0"/>
                          <w:spacing w:after="0" w:line="240" w:lineRule="auto"/>
                          <w:contextualSpacing/>
                          <w:jc w:val="center"/>
                          <w:rPr>
                            <w:rFonts w:ascii="Times New Roman" w:hAnsi="Times New Roman" w:cs="Times New Roman"/>
                            <w:sz w:val="24"/>
                            <w:szCs w:val="24"/>
                          </w:rPr>
                        </w:pPr>
                        <w:r w:rsidRPr="00E10782">
                          <w:rPr>
                            <w:rFonts w:ascii="Times New Roman" w:hAnsi="Times New Roman" w:cs="Times New Roman"/>
                            <w:sz w:val="24"/>
                            <w:szCs w:val="24"/>
                          </w:rPr>
                          <w:t>Эффект на группы (такт. успех)</w:t>
                        </w:r>
                      </w:p>
                    </w:txbxContent>
                  </v:textbox>
                </v:shape>
                <v:shape id="Волна 113" o:spid="_x0000_s1036" type="#_x0000_t64" style="position:absolute;left:25146;top:12339;width:10046;height:9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" adj="2700" fillcolor="#538135 [2409]" strokecolor="#70ad47" strokeweight="1pt">
                  <v:stroke joinstyle="miter"/>
                  <v:textbox>
                    <w:txbxContent>
                      <w:p w14:paraId="2F46A059" w14:textId="77777777" w:rsidR="00364162" w:rsidRPr="00E10782" w:rsidRDefault="00364162" w:rsidP="00E10782">
                        <w:pPr>
                          <w:pStyle w:val="afff0"/>
                          <w:spacing w:after="0" w:line="240" w:lineRule="auto"/>
                          <w:ind w:left="-142" w:right="-91"/>
                          <w:contextualSpacing/>
                          <w:jc w:val="center"/>
                          <w:rPr>
                            <w:rFonts w:ascii="Times New Roman" w:hAnsi="Times New Roman" w:cs="Times New Roman"/>
                            <w:i/>
                            <w:sz w:val="24"/>
                            <w:szCs w:val="24"/>
                          </w:rPr>
                        </w:pPr>
                        <w:r w:rsidRPr="00E10782">
                          <w:rPr>
                            <w:rFonts w:ascii="Times New Roman" w:hAnsi="Times New Roman" w:cs="Times New Roman"/>
                            <w:i/>
                            <w:color w:val="000000"/>
                            <w:sz w:val="24"/>
                            <w:szCs w:val="24"/>
                          </w:rPr>
                          <w:t>Выход (опер. успех)</w:t>
                        </w:r>
                      </w:p>
                      <w:p w14:paraId="438233B3" w14:textId="77777777" w:rsidR="00364162" w:rsidRPr="00E10782" w:rsidRDefault="00364162" w:rsidP="00E10782">
                        <w:pPr>
                          <w:pStyle w:val="afff0"/>
                          <w:spacing w:after="0" w:line="240" w:lineRule="auto"/>
                          <w:jc w:val="center"/>
                          <w:rPr>
                            <w:rFonts w:ascii="Times New Roman" w:hAnsi="Times New Roman" w:cs="Times New Roman"/>
                            <w:i/>
                            <w:color w:val="000000"/>
                            <w:sz w:val="24"/>
                            <w:szCs w:val="24"/>
                          </w:rPr>
                        </w:pPr>
                      </w:p>
                    </w:txbxContent>
                  </v:textbox>
                </v:shape>
              </v:group>
            </w:pict>
          </mc:Fallback>
        </mc:AlternateContent>
      </w:r>
    </w:p>
    <w:p w14:paraId="536DE7B2" w14:textId="092B81FB"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3A5E8416" w14:textId="6A16238A"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56FE1376" w14:textId="599130BE"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6C3D7D0B" w14:textId="09287006"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0DF2ED69" w14:textId="77777777"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3B8A8387" w14:textId="79CCF325" w:rsidR="00153A3D" w:rsidRDefault="00153A3D" w:rsidP="00C667B4">
      <w:pPr>
        <w:spacing w:after="0" w:line="240" w:lineRule="auto"/>
        <w:jc w:val="both"/>
        <w:rPr>
          <w:rFonts w:ascii="Times New Roman" w:hAnsi="Times New Roman" w:cs="Times New Roman"/>
          <w:color w:val="000000"/>
          <w:sz w:val="28"/>
          <w:szCs w:val="24"/>
          <w:lang w:val="kk-KZ"/>
        </w:rPr>
      </w:pPr>
    </w:p>
    <w:p w14:paraId="4BE4963A" w14:textId="77777777"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1B641427" w14:textId="2B5457DC"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6965D0EA" w14:textId="77777777"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020C9C6B" w14:textId="77777777"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38D96E91" w14:textId="2EC71AF9" w:rsidR="00153A3D" w:rsidRDefault="00153A3D" w:rsidP="00C667B4">
      <w:pPr>
        <w:spacing w:after="0" w:line="240" w:lineRule="auto"/>
        <w:ind w:firstLine="709"/>
        <w:jc w:val="both"/>
        <w:rPr>
          <w:rFonts w:ascii="Times New Roman" w:hAnsi="Times New Roman" w:cs="Times New Roman"/>
          <w:color w:val="000000"/>
          <w:sz w:val="28"/>
          <w:szCs w:val="24"/>
          <w:lang w:val="kk-KZ"/>
        </w:rPr>
      </w:pPr>
    </w:p>
    <w:p w14:paraId="3488F894" w14:textId="77777777" w:rsidR="00E10782" w:rsidRPr="00E10782" w:rsidRDefault="00E10782"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6"/>
          <w:szCs w:val="16"/>
          <w:lang w:eastAsia="ru-RU"/>
        </w:rPr>
      </w:pPr>
    </w:p>
    <w:p w14:paraId="52CC9BAE" w14:textId="3C5D19E5" w:rsidR="00153A3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9436E8" w:rsidRPr="005247F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w:t>
      </w:r>
      <w:r>
        <w:rPr>
          <w:rFonts w:ascii="Times New Roman" w:hAnsi="Times New Roman" w:cs="Times New Roman"/>
          <w:sz w:val="28"/>
          <w:szCs w:val="28"/>
        </w:rPr>
        <w:t>Три уровня успеха</w:t>
      </w:r>
      <w:r>
        <w:rPr>
          <w:rFonts w:ascii="Times New Roman" w:eastAsia="Times New Roman" w:hAnsi="Times New Roman" w:cs="Times New Roman"/>
          <w:sz w:val="28"/>
          <w:szCs w:val="28"/>
          <w:lang w:eastAsia="ru-RU"/>
        </w:rPr>
        <w:t xml:space="preserve"> проекта</w:t>
      </w:r>
    </w:p>
    <w:p w14:paraId="4F160C92" w14:textId="77777777" w:rsidR="009436E8" w:rsidRPr="00A6787E" w:rsidRDefault="009436E8"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10"/>
          <w:szCs w:val="10"/>
          <w:lang w:eastAsia="ru-RU"/>
        </w:rPr>
      </w:pPr>
    </w:p>
    <w:p w14:paraId="0E7D4678" w14:textId="72153C4B" w:rsidR="00153A3D" w:rsidRPr="0021696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8"/>
          <w:lang w:eastAsia="ru-RU"/>
        </w:rPr>
        <w:t xml:space="preserve">Примечание – </w:t>
      </w:r>
      <w:r>
        <w:rPr>
          <w:rFonts w:ascii="Times New Roman" w:eastAsia="Times New Roman" w:hAnsi="Times New Roman" w:cs="Times New Roman"/>
          <w:sz w:val="24"/>
          <w:szCs w:val="28"/>
          <w:lang w:val="kk-KZ" w:eastAsia="ru-RU"/>
        </w:rPr>
        <w:t>С</w:t>
      </w:r>
      <w:r>
        <w:rPr>
          <w:rFonts w:ascii="Times New Roman" w:eastAsia="Times New Roman" w:hAnsi="Times New Roman" w:cs="Times New Roman"/>
          <w:sz w:val="24"/>
          <w:szCs w:val="28"/>
          <w:lang w:eastAsia="ru-RU"/>
        </w:rPr>
        <w:t xml:space="preserve">оставлено </w:t>
      </w:r>
      <w:r>
        <w:rPr>
          <w:rFonts w:ascii="Times New Roman" w:eastAsia="Times New Roman" w:hAnsi="Times New Roman" w:cs="Times New Roman"/>
          <w:sz w:val="24"/>
          <w:szCs w:val="28"/>
          <w:lang w:val="kk-KZ" w:eastAsia="ru-RU"/>
        </w:rPr>
        <w:t xml:space="preserve">автором по </w:t>
      </w:r>
      <w:r>
        <w:rPr>
          <w:rFonts w:ascii="Times New Roman" w:eastAsia="Times New Roman" w:hAnsi="Times New Roman" w:cs="Times New Roman"/>
          <w:sz w:val="24"/>
          <w:szCs w:val="28"/>
          <w:lang w:eastAsia="ru-RU"/>
        </w:rPr>
        <w:t>источник</w:t>
      </w:r>
      <w:r>
        <w:rPr>
          <w:rFonts w:ascii="Times New Roman" w:eastAsia="Times New Roman" w:hAnsi="Times New Roman" w:cs="Times New Roman"/>
          <w:sz w:val="24"/>
          <w:szCs w:val="28"/>
          <w:lang w:val="kk-KZ" w:eastAsia="ru-RU"/>
        </w:rPr>
        <w:t>у</w:t>
      </w:r>
      <w:r>
        <w:rPr>
          <w:rFonts w:ascii="Times New Roman" w:eastAsia="Times New Roman" w:hAnsi="Times New Roman" w:cs="Times New Roman"/>
          <w:sz w:val="24"/>
          <w:szCs w:val="28"/>
          <w:lang w:eastAsia="ru-RU"/>
        </w:rPr>
        <w:t xml:space="preserve"> [</w:t>
      </w:r>
      <w:r w:rsidR="00C43B27" w:rsidRPr="00C43B27">
        <w:rPr>
          <w:rFonts w:ascii="Times New Roman" w:eastAsia="Times New Roman" w:hAnsi="Times New Roman" w:cs="Times New Roman"/>
          <w:sz w:val="24"/>
          <w:szCs w:val="28"/>
          <w:lang w:eastAsia="ru-RU"/>
        </w:rPr>
        <w:t>10</w:t>
      </w:r>
      <w:r w:rsidR="0051493C" w:rsidRPr="0051493C">
        <w:rPr>
          <w:rFonts w:ascii="Times New Roman" w:eastAsia="Times New Roman" w:hAnsi="Times New Roman" w:cs="Times New Roman"/>
          <w:sz w:val="24"/>
          <w:szCs w:val="28"/>
          <w:lang w:eastAsia="ru-RU"/>
        </w:rPr>
        <w:t>2</w:t>
      </w:r>
      <w:r w:rsidR="0021696D">
        <w:rPr>
          <w:rFonts w:ascii="Times New Roman" w:eastAsia="Times New Roman" w:hAnsi="Times New Roman" w:cs="Times New Roman"/>
          <w:sz w:val="24"/>
          <w:szCs w:val="28"/>
          <w:lang w:eastAsia="ru-RU"/>
        </w:rPr>
        <w:t>]</w:t>
      </w:r>
    </w:p>
    <w:p w14:paraId="664F86B5" w14:textId="549AD561" w:rsidR="00A6787E" w:rsidRDefault="00A6787E" w:rsidP="00A6787E">
      <w:pPr>
        <w:spacing w:after="0" w:line="240" w:lineRule="auto"/>
        <w:ind w:firstLine="709"/>
        <w:jc w:val="both"/>
        <w:rPr>
          <w:rFonts w:ascii="Times New Roman" w:hAnsi="Times New Roman" w:cs="Times New Roman"/>
          <w:color w:val="000000"/>
          <w:sz w:val="28"/>
          <w:szCs w:val="24"/>
          <w:lang w:val="kk-KZ"/>
        </w:rPr>
      </w:pPr>
      <w:r>
        <w:rPr>
          <w:rFonts w:ascii="Times New Roman" w:hAnsi="Times New Roman" w:cs="Times New Roman"/>
          <w:color w:val="000000"/>
          <w:sz w:val="28"/>
          <w:szCs w:val="24"/>
        </w:rPr>
        <w:t xml:space="preserve">В соответствии с рисунком 7, </w:t>
      </w:r>
      <w:r>
        <w:rPr>
          <w:rFonts w:ascii="Times New Roman" w:hAnsi="Times New Roman" w:cs="Times New Roman"/>
          <w:color w:val="000000"/>
          <w:sz w:val="28"/>
          <w:szCs w:val="24"/>
          <w:lang w:val="en-US"/>
        </w:rPr>
        <w:t>Samset</w:t>
      </w:r>
      <w:r>
        <w:rPr>
          <w:rFonts w:ascii="Times New Roman" w:hAnsi="Times New Roman" w:cs="Times New Roman"/>
          <w:color w:val="000000"/>
          <w:sz w:val="28"/>
          <w:szCs w:val="24"/>
        </w:rPr>
        <w:t xml:space="preserve"> </w:t>
      </w:r>
      <w:r>
        <w:rPr>
          <w:rFonts w:ascii="Times New Roman" w:hAnsi="Times New Roman" w:cs="Times New Roman"/>
          <w:color w:val="000000"/>
          <w:sz w:val="28"/>
          <w:szCs w:val="24"/>
          <w:lang w:val="kk-KZ"/>
        </w:rPr>
        <w:t>предложил трехуровневую основу для государственных проектов, включая оперативный, тактический и стратегический уровень успеха проектов.</w:t>
      </w:r>
    </w:p>
    <w:p w14:paraId="1A6CCAE3" w14:textId="77777777" w:rsidR="00153A3D" w:rsidRDefault="00FB3A13" w:rsidP="00C667B4">
      <w:pPr>
        <w:spacing w:after="0" w:line="240" w:lineRule="auto"/>
        <w:ind w:firstLine="709"/>
        <w:jc w:val="both"/>
        <w:rPr>
          <w:rFonts w:ascii="Times New Roman" w:hAnsi="Times New Roman" w:cs="Times New Roman"/>
          <w:color w:val="000000"/>
          <w:sz w:val="28"/>
          <w:szCs w:val="24"/>
          <w:lang w:val="kk-KZ"/>
        </w:rPr>
      </w:pPr>
      <w:r>
        <w:rPr>
          <w:rFonts w:ascii="Times New Roman" w:hAnsi="Times New Roman" w:cs="Times New Roman"/>
          <w:color w:val="000000"/>
          <w:sz w:val="28"/>
          <w:szCs w:val="24"/>
          <w:lang w:val="kk-KZ"/>
        </w:rPr>
        <w:t>Эти три уровня касаются (1) реализации проектов, (2) достижения согласованных целей, обычно связанных с выгодами для пользователей, и (3) социальных аспектов, соответственно. Как показано на рисунке, более высокие уровни успеха связаны с более высоким уровнем неопределенности и более длительными временными рамками.</w:t>
      </w:r>
    </w:p>
    <w:p w14:paraId="5AB01C0A" w14:textId="5449B336"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Ключевым шагом на пути к более широкой и реалистичной картине успеха государственных проектов является проведение систематической оценки проектов после того, как они завершены и вступили в свою операционную фазу [</w:t>
      </w:r>
      <w:r w:rsidR="007430C6" w:rsidRPr="007430C6">
        <w:rPr>
          <w:rFonts w:ascii="Times New Roman" w:hAnsi="Times New Roman" w:cs="Times New Roman"/>
          <w:color w:val="000000"/>
          <w:sz w:val="28"/>
          <w:szCs w:val="24"/>
        </w:rPr>
        <w:t>10</w:t>
      </w:r>
      <w:r w:rsidR="0051493C" w:rsidRPr="0051493C">
        <w:rPr>
          <w:rFonts w:ascii="Times New Roman" w:hAnsi="Times New Roman" w:cs="Times New Roman"/>
          <w:color w:val="000000"/>
          <w:sz w:val="28"/>
          <w:szCs w:val="24"/>
        </w:rPr>
        <w:t>3</w:t>
      </w:r>
      <w:r>
        <w:rPr>
          <w:rFonts w:ascii="Times New Roman" w:hAnsi="Times New Roman" w:cs="Times New Roman"/>
          <w:color w:val="000000"/>
          <w:sz w:val="28"/>
          <w:szCs w:val="24"/>
        </w:rPr>
        <w:t>].</w:t>
      </w:r>
    </w:p>
    <w:p w14:paraId="3130809A"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В мировой практике есть более 50 инструментов (стандартов, руководств), которые направлены на имплементацию оценки финансово-экономических, социальных, управленческих и экологических аспектов инфраструктурных проектов (</w:t>
      </w:r>
      <w:r>
        <w:rPr>
          <w:rFonts w:ascii="Times New Roman" w:hAnsi="Times New Roman" w:cs="Times New Roman"/>
          <w:color w:val="000000"/>
          <w:sz w:val="28"/>
          <w:szCs w:val="24"/>
          <w:lang w:val="en-US"/>
        </w:rPr>
        <w:t>CEEQUAL</w:t>
      </w:r>
      <w:r>
        <w:rPr>
          <w:rFonts w:ascii="Times New Roman" w:hAnsi="Times New Roman" w:cs="Times New Roman"/>
          <w:color w:val="000000"/>
          <w:sz w:val="28"/>
          <w:szCs w:val="24"/>
        </w:rPr>
        <w:t xml:space="preserve">, </w:t>
      </w:r>
      <w:r>
        <w:rPr>
          <w:rFonts w:ascii="Times New Roman" w:hAnsi="Times New Roman" w:cs="Times New Roman"/>
          <w:color w:val="000000"/>
          <w:sz w:val="28"/>
          <w:szCs w:val="24"/>
          <w:lang w:val="en-US"/>
        </w:rPr>
        <w:t>Envision</w:t>
      </w:r>
      <w:r>
        <w:rPr>
          <w:rFonts w:ascii="Times New Roman" w:hAnsi="Times New Roman" w:cs="Times New Roman"/>
          <w:color w:val="000000"/>
          <w:sz w:val="28"/>
          <w:szCs w:val="24"/>
        </w:rPr>
        <w:t xml:space="preserve">, </w:t>
      </w:r>
      <w:r>
        <w:rPr>
          <w:rFonts w:ascii="Times New Roman" w:hAnsi="Times New Roman" w:cs="Times New Roman"/>
          <w:color w:val="000000"/>
          <w:sz w:val="28"/>
          <w:szCs w:val="24"/>
          <w:lang w:val="en-US"/>
        </w:rPr>
        <w:t>Infrastructure</w:t>
      </w:r>
      <w:r>
        <w:rPr>
          <w:rFonts w:ascii="Times New Roman" w:hAnsi="Times New Roman" w:cs="Times New Roman"/>
          <w:color w:val="000000"/>
          <w:sz w:val="28"/>
          <w:szCs w:val="24"/>
        </w:rPr>
        <w:t xml:space="preserve"> </w:t>
      </w:r>
      <w:r>
        <w:rPr>
          <w:rFonts w:ascii="Times New Roman" w:hAnsi="Times New Roman" w:cs="Times New Roman"/>
          <w:color w:val="000000"/>
          <w:sz w:val="28"/>
          <w:szCs w:val="24"/>
          <w:lang w:val="en-US"/>
        </w:rPr>
        <w:t>Sustainability</w:t>
      </w:r>
      <w:r>
        <w:rPr>
          <w:rFonts w:ascii="Times New Roman" w:hAnsi="Times New Roman" w:cs="Times New Roman"/>
          <w:color w:val="000000"/>
          <w:sz w:val="28"/>
          <w:szCs w:val="24"/>
        </w:rPr>
        <w:t xml:space="preserve">, </w:t>
      </w:r>
      <w:r>
        <w:rPr>
          <w:rFonts w:ascii="Times New Roman" w:hAnsi="Times New Roman" w:cs="Times New Roman"/>
          <w:color w:val="000000"/>
          <w:sz w:val="28"/>
          <w:szCs w:val="24"/>
          <w:lang w:val="en-US"/>
        </w:rPr>
        <w:t>Greenroads</w:t>
      </w:r>
      <w:r>
        <w:rPr>
          <w:rFonts w:ascii="Times New Roman" w:hAnsi="Times New Roman" w:cs="Times New Roman"/>
          <w:color w:val="000000"/>
          <w:sz w:val="28"/>
          <w:szCs w:val="24"/>
        </w:rPr>
        <w:t xml:space="preserve">). Некоторые страны регламентировали прохождение проектами соответствующих оценок в рамках конкурсных процедур. </w:t>
      </w:r>
    </w:p>
    <w:p w14:paraId="2CC26D09"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Вышеуказанные инструменты:</w:t>
      </w:r>
    </w:p>
    <w:p w14:paraId="39DDCAFC" w14:textId="2CF16027"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позволяют оценить качество проекта, его соответствие принципам устойчивого развития в течение всего жизненного цикла;</w:t>
      </w:r>
    </w:p>
    <w:p w14:paraId="0CC101C9" w14:textId="54BC477E"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делают упор на фактические данные и независимую верификацию;</w:t>
      </w:r>
    </w:p>
    <w:p w14:paraId="636E467F" w14:textId="2E07D70F"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предоставляют рекомендации по повышению качества проектов и степени их соответствия принципам устойчивого развития;</w:t>
      </w:r>
    </w:p>
    <w:p w14:paraId="1893651C" w14:textId="041E6D35"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признаны международными финансирующими организациями и институциональными инвесторами.</w:t>
      </w:r>
    </w:p>
    <w:p w14:paraId="699A9705"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Все вышеуказанные методики оценки являются наборами сгруппированных по тематическим разделам критериев (обязательных и необязательных для получения сертификатов). </w:t>
      </w:r>
    </w:p>
    <w:p w14:paraId="6AA08F54" w14:textId="4479524D"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В 2020 годы Национальным центром государственно-частного партнерства Внешэкономбанка Российской Федерации также разработана и применяется Система оценки качества и сертификации инфраструктурных проектов (</w:t>
      </w:r>
      <w:r>
        <w:rPr>
          <w:rFonts w:ascii="Times New Roman" w:hAnsi="Times New Roman" w:cs="Times New Roman"/>
          <w:color w:val="000000"/>
          <w:sz w:val="28"/>
          <w:szCs w:val="24"/>
          <w:lang w:val="en-US"/>
        </w:rPr>
        <w:t>IRIIS</w:t>
      </w:r>
      <w:r>
        <w:rPr>
          <w:rFonts w:ascii="Times New Roman" w:hAnsi="Times New Roman" w:cs="Times New Roman"/>
          <w:color w:val="000000"/>
          <w:sz w:val="28"/>
          <w:szCs w:val="24"/>
        </w:rPr>
        <w:t>) [</w:t>
      </w:r>
      <w:r w:rsidR="007430C6" w:rsidRPr="007430C6">
        <w:rPr>
          <w:rFonts w:ascii="Times New Roman" w:hAnsi="Times New Roman" w:cs="Times New Roman"/>
          <w:color w:val="000000"/>
          <w:sz w:val="28"/>
          <w:szCs w:val="24"/>
        </w:rPr>
        <w:t>10</w:t>
      </w:r>
      <w:r w:rsidR="0051493C" w:rsidRPr="0051493C">
        <w:rPr>
          <w:rFonts w:ascii="Times New Roman" w:hAnsi="Times New Roman" w:cs="Times New Roman"/>
          <w:color w:val="000000"/>
          <w:sz w:val="28"/>
          <w:szCs w:val="24"/>
        </w:rPr>
        <w:t>4</w:t>
      </w:r>
      <w:r>
        <w:rPr>
          <w:rFonts w:ascii="Times New Roman" w:hAnsi="Times New Roman" w:cs="Times New Roman"/>
          <w:color w:val="000000"/>
          <w:sz w:val="28"/>
          <w:szCs w:val="24"/>
        </w:rPr>
        <w:t>].</w:t>
      </w:r>
    </w:p>
    <w:p w14:paraId="2CA774AA"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Методика IRIIS содержит 27 критериев, которые сгруппированы в три аспекта: «Экономика и управление», «Качество жизни», «Экология и климат». Основными критериями являются:</w:t>
      </w:r>
    </w:p>
    <w:p w14:paraId="2F336DDC" w14:textId="04A55FE8"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целесообразность реализации и осуществимость проекта;</w:t>
      </w:r>
    </w:p>
    <w:p w14:paraId="630A4B10" w14:textId="24F5B72F"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качество структурирования проекта;</w:t>
      </w:r>
    </w:p>
    <w:p w14:paraId="1CEEA338" w14:textId="5A692FC4"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управление рисками и выгодами проекта;</w:t>
      </w:r>
    </w:p>
    <w:p w14:paraId="09F85F3B" w14:textId="754086D1"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взаимодействие между проектной командой и заинтересованными сторонами;</w:t>
      </w:r>
    </w:p>
    <w:p w14:paraId="186A23A4" w14:textId="388A7F35"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минимизация отрицательного воздействия строительства;</w:t>
      </w:r>
    </w:p>
    <w:p w14:paraId="3AE60FD0" w14:textId="6C80490E"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качество объекта для пользователей;</w:t>
      </w:r>
    </w:p>
    <w:p w14:paraId="26F9721C" w14:textId="107F7F0C"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сокращение объемов отходов;</w:t>
      </w:r>
    </w:p>
    <w:p w14:paraId="4A9B63F4" w14:textId="6C67FA91"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xml:space="preserve"> охрана атмосферного воздуха;</w:t>
      </w:r>
    </w:p>
    <w:p w14:paraId="465661EE" w14:textId="6C047E7D" w:rsidR="00153A3D" w:rsidRDefault="00A6787E"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w:t>
      </w:r>
      <w:r w:rsidR="00FB3A13">
        <w:rPr>
          <w:rFonts w:ascii="Times New Roman" w:hAnsi="Times New Roman" w:cs="Times New Roman"/>
          <w:color w:val="000000"/>
          <w:sz w:val="28"/>
          <w:szCs w:val="24"/>
        </w:rPr>
        <w:t>- охрана всех природных ресурсов.</w:t>
      </w:r>
    </w:p>
    <w:p w14:paraId="7AF7BC94" w14:textId="77777777"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Большая часть эмпирических исследований об экономическом эффекте государственных инвестиций рассматривает их долгосрочный вклад в уровень роста общих доходов либо производительности.</w:t>
      </w:r>
    </w:p>
    <w:p w14:paraId="0D0A60CC" w14:textId="3DA2F707"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Одним из самых ранних исследований влияния государственных инвестиций на экономический рост был </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Barro</w:t>
      </w:r>
      <w:r>
        <w:rPr>
          <w:rFonts w:ascii="Times New Roman" w:hAnsi="Times New Roman" w:cs="Times New Roman"/>
          <w:sz w:val="28"/>
          <w:szCs w:val="28"/>
        </w:rPr>
        <w:t xml:space="preserve"> </w:t>
      </w:r>
      <w:r>
        <w:rPr>
          <w:rFonts w:ascii="Times New Roman" w:hAnsi="Times New Roman" w:cs="Times New Roman"/>
          <w:color w:val="000000"/>
          <w:sz w:val="28"/>
          <w:szCs w:val="28"/>
        </w:rPr>
        <w:t>[</w:t>
      </w:r>
      <w:r w:rsidR="007430C6" w:rsidRPr="007430C6">
        <w:rPr>
          <w:rFonts w:ascii="Times New Roman" w:hAnsi="Times New Roman" w:cs="Times New Roman"/>
          <w:color w:val="000000"/>
          <w:sz w:val="28"/>
          <w:szCs w:val="28"/>
        </w:rPr>
        <w:t>10</w:t>
      </w:r>
      <w:r w:rsidR="0051493C" w:rsidRPr="0051493C">
        <w:rPr>
          <w:rFonts w:ascii="Times New Roman" w:hAnsi="Times New Roman" w:cs="Times New Roman"/>
          <w:color w:val="000000"/>
          <w:sz w:val="28"/>
          <w:szCs w:val="28"/>
        </w:rPr>
        <w:t>5</w:t>
      </w:r>
      <w:r>
        <w:rPr>
          <w:rFonts w:ascii="Times New Roman" w:hAnsi="Times New Roman" w:cs="Times New Roman"/>
          <w:color w:val="000000"/>
          <w:sz w:val="28"/>
          <w:szCs w:val="28"/>
        </w:rPr>
        <w:t xml:space="preserve">]. Он обнаружил, что средняя доля государственных инвестиций в ВВП оказала положительное, но статистически незначительное влияние на экономический рост в период 1960-1985 гг. За этим последовало исследование </w:t>
      </w:r>
      <w:r>
        <w:rPr>
          <w:rFonts w:ascii="Times New Roman" w:hAnsi="Times New Roman" w:cs="Times New Roman"/>
          <w:sz w:val="28"/>
          <w:szCs w:val="28"/>
          <w:lang w:val="en-US"/>
        </w:rPr>
        <w:t>Easterly</w:t>
      </w:r>
      <w:r>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 xml:space="preserve">. и </w:t>
      </w:r>
      <w:r>
        <w:rPr>
          <w:rFonts w:ascii="Times New Roman" w:hAnsi="Times New Roman" w:cs="Times New Roman"/>
          <w:sz w:val="28"/>
          <w:szCs w:val="28"/>
          <w:lang w:val="en-US"/>
        </w:rPr>
        <w:t>Rebelo</w:t>
      </w:r>
      <w:r>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color w:val="000000"/>
          <w:sz w:val="28"/>
          <w:szCs w:val="28"/>
        </w:rPr>
        <w:t xml:space="preserve">, которое расширило анализ в двух направлениях. Во-первых, они включают инвестиции государственных предприятий, а также центрального правительства; и, во-вторых, они проводят различие между государственными инвестициями в различных секторах. В отличие от </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Barro</w:t>
      </w:r>
      <w:r>
        <w:rPr>
          <w:rFonts w:ascii="Times New Roman" w:hAnsi="Times New Roman" w:cs="Times New Roman"/>
          <w:color w:val="000000"/>
          <w:sz w:val="28"/>
          <w:szCs w:val="28"/>
        </w:rPr>
        <w:t>, они обнаружили, что государственные инвестиции центрального правительства оказывают положительное и статистически значимое влияние на экономический рост. Они также пришли к выводу о том, что из различных секторов инвестиции в транспорт и связь оказывают особенно значительное и статистически значимое воздействие на экономический рост [</w:t>
      </w:r>
      <w:r w:rsidR="007430C6" w:rsidRPr="007430C6">
        <w:rPr>
          <w:rFonts w:ascii="Times New Roman" w:hAnsi="Times New Roman" w:cs="Times New Roman"/>
          <w:color w:val="000000"/>
          <w:sz w:val="28"/>
          <w:szCs w:val="28"/>
        </w:rPr>
        <w:t>10</w:t>
      </w:r>
      <w:r w:rsidR="0051493C" w:rsidRPr="0051493C">
        <w:rPr>
          <w:rFonts w:ascii="Times New Roman" w:hAnsi="Times New Roman" w:cs="Times New Roman"/>
          <w:color w:val="000000"/>
          <w:sz w:val="28"/>
          <w:szCs w:val="28"/>
        </w:rPr>
        <w:t>6</w:t>
      </w:r>
      <w:r>
        <w:rPr>
          <w:rFonts w:ascii="Times New Roman" w:hAnsi="Times New Roman" w:cs="Times New Roman"/>
          <w:color w:val="000000"/>
          <w:sz w:val="28"/>
          <w:szCs w:val="28"/>
        </w:rPr>
        <w:t xml:space="preserve">].  </w:t>
      </w:r>
    </w:p>
    <w:p w14:paraId="62301C4B" w14:textId="5D3ABEB2"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 поздние исследования (Aschauer D.; Milbourne R. и др.) влияния государственных расходов на рост включали проверку прогнозов неоклассической модели роста, в которой государственный капитал является дополнением к частному капиталу, и также обнаружили, что государственные инвестиции оказывают положительное и статистически значимое влияние на экономический рост. Из различных секторов инвестиции в транспорт и связь, а также в образование оказывают наибольшее воздействие на рост (последствия инвестиций в сельское хозяйство, здравоохранение, жилищное строительство и промышленность не являются статистически значимыми) [</w:t>
      </w:r>
      <w:r w:rsidR="007430C6">
        <w:rPr>
          <w:rFonts w:ascii="Times New Roman" w:hAnsi="Times New Roman" w:cs="Times New Roman"/>
          <w:color w:val="000000"/>
          <w:sz w:val="28"/>
          <w:szCs w:val="28"/>
        </w:rPr>
        <w:t>10</w:t>
      </w:r>
      <w:r w:rsidR="0051493C" w:rsidRPr="0051493C">
        <w:rPr>
          <w:rFonts w:ascii="Times New Roman" w:hAnsi="Times New Roman" w:cs="Times New Roman"/>
          <w:color w:val="000000"/>
          <w:sz w:val="28"/>
          <w:szCs w:val="28"/>
        </w:rPr>
        <w:t>7</w:t>
      </w:r>
      <w:r w:rsidR="007430C6">
        <w:rPr>
          <w:rFonts w:ascii="Times New Roman" w:hAnsi="Times New Roman" w:cs="Times New Roman"/>
          <w:color w:val="000000"/>
          <w:sz w:val="28"/>
          <w:szCs w:val="28"/>
        </w:rPr>
        <w:t>,</w:t>
      </w:r>
      <w:r w:rsidR="007430C6" w:rsidRPr="007430C6">
        <w:rPr>
          <w:rFonts w:ascii="Times New Roman" w:hAnsi="Times New Roman" w:cs="Times New Roman"/>
          <w:color w:val="000000"/>
          <w:sz w:val="28"/>
          <w:szCs w:val="28"/>
        </w:rPr>
        <w:t xml:space="preserve"> 10</w:t>
      </w:r>
      <w:r w:rsidR="0051493C" w:rsidRPr="0051493C">
        <w:rPr>
          <w:rFonts w:ascii="Times New Roman" w:hAnsi="Times New Roman" w:cs="Times New Roman"/>
          <w:color w:val="000000"/>
          <w:sz w:val="28"/>
          <w:szCs w:val="28"/>
        </w:rPr>
        <w:t>8</w:t>
      </w:r>
      <w:r>
        <w:rPr>
          <w:rFonts w:ascii="Times New Roman" w:hAnsi="Times New Roman" w:cs="Times New Roman"/>
          <w:color w:val="000000"/>
          <w:sz w:val="28"/>
          <w:szCs w:val="28"/>
        </w:rPr>
        <w:t xml:space="preserve">]. </w:t>
      </w:r>
    </w:p>
    <w:p w14:paraId="6ABA4D33" w14:textId="2B9C5A22"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Несмотря на более оптимистичные результаты этих исследований, трудно сделать какие-либо твердые выводы. Часть трудности заключается в том, что, по всей вероятности, эффективность государственных инвестиций – другими словами, влияние инвестиционных расходов на размер и качество государственного капитала – существенно варьируется в зависимости от страны [</w:t>
      </w:r>
      <w:r w:rsidR="007430C6" w:rsidRPr="007430C6">
        <w:rPr>
          <w:rFonts w:ascii="Times New Roman" w:hAnsi="Times New Roman" w:cs="Times New Roman"/>
          <w:color w:val="000000"/>
          <w:sz w:val="28"/>
          <w:szCs w:val="28"/>
        </w:rPr>
        <w:t>10</w:t>
      </w:r>
      <w:r w:rsidR="0051493C" w:rsidRPr="0051493C">
        <w:rPr>
          <w:rFonts w:ascii="Times New Roman" w:hAnsi="Times New Roman" w:cs="Times New Roman"/>
          <w:color w:val="000000"/>
          <w:sz w:val="28"/>
          <w:szCs w:val="28"/>
        </w:rPr>
        <w:t>9</w:t>
      </w:r>
      <w:r>
        <w:rPr>
          <w:rFonts w:ascii="Times New Roman" w:hAnsi="Times New Roman" w:cs="Times New Roman"/>
          <w:color w:val="000000"/>
          <w:sz w:val="28"/>
          <w:szCs w:val="28"/>
        </w:rPr>
        <w:t xml:space="preserve">]. Это затемняет основополагающую взаимосвязь между государственным капиталом и производительностью частного сектора. По этой причине некоторые исследователи изучили влияние прямых мер государственного капитала и инфраструктуры на экономический рост. </w:t>
      </w:r>
    </w:p>
    <w:p w14:paraId="08308335" w14:textId="59706E6C"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Отправной точкой для многих анализов воздействия государственных инвестиций является то, что государственный капитал дополняет частный капитал и другие факторы производства и, следовательно, является «производительным». Одна из первых прямых проверок этой гипотезы была предоставлена D. Aschauer. Это свидетельствует о том, что государственный капитал в Соединенных Штатах действительно является продуктивным и что значительная часть снижения производительности частного сектора в стране в период с 1970 по 1985 год может быть объяснена недостаточными государственными инвестициями и сокращением государственного капитала</w:t>
      </w:r>
      <w:r w:rsidR="0021696D">
        <w:rPr>
          <w:rFonts w:ascii="Times New Roman" w:hAnsi="Times New Roman" w:cs="Times New Roman"/>
          <w:color w:val="000000"/>
          <w:sz w:val="28"/>
          <w:szCs w:val="28"/>
          <w:lang w:val="kk-KZ"/>
        </w:rPr>
        <w:t> </w:t>
      </w:r>
      <w:r>
        <w:rPr>
          <w:rFonts w:ascii="Times New Roman" w:hAnsi="Times New Roman" w:cs="Times New Roman"/>
          <w:color w:val="000000"/>
          <w:sz w:val="28"/>
          <w:szCs w:val="28"/>
        </w:rPr>
        <w:t>[</w:t>
      </w:r>
      <w:r w:rsidR="007430C6" w:rsidRPr="007430C6">
        <w:rPr>
          <w:rFonts w:ascii="Times New Roman" w:hAnsi="Times New Roman" w:cs="Times New Roman"/>
          <w:color w:val="000000"/>
          <w:sz w:val="28"/>
          <w:szCs w:val="28"/>
        </w:rPr>
        <w:t>1</w:t>
      </w:r>
      <w:r w:rsidR="0051493C" w:rsidRPr="0051493C">
        <w:rPr>
          <w:rFonts w:ascii="Times New Roman" w:hAnsi="Times New Roman" w:cs="Times New Roman"/>
          <w:color w:val="000000"/>
          <w:sz w:val="28"/>
          <w:szCs w:val="28"/>
        </w:rPr>
        <w:t>10</w:t>
      </w:r>
      <w:r>
        <w:rPr>
          <w:rFonts w:ascii="Times New Roman" w:hAnsi="Times New Roman" w:cs="Times New Roman"/>
          <w:color w:val="000000"/>
          <w:sz w:val="28"/>
          <w:szCs w:val="28"/>
        </w:rPr>
        <w:t xml:space="preserve">]. </w:t>
      </w:r>
    </w:p>
    <w:p w14:paraId="48264E63" w14:textId="41FB91D5"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Значительное число исследований последовало за данной работой D.</w:t>
      </w:r>
      <w:r w:rsidR="0021696D">
        <w:rPr>
          <w:rFonts w:ascii="Times New Roman" w:hAnsi="Times New Roman" w:cs="Times New Roman"/>
          <w:color w:val="000000"/>
          <w:sz w:val="28"/>
          <w:szCs w:val="28"/>
          <w:lang w:val="kk-KZ"/>
        </w:rPr>
        <w:t> </w:t>
      </w:r>
      <w:r>
        <w:rPr>
          <w:rFonts w:ascii="Times New Roman" w:hAnsi="Times New Roman" w:cs="Times New Roman"/>
          <w:color w:val="000000"/>
          <w:sz w:val="28"/>
          <w:szCs w:val="28"/>
        </w:rPr>
        <w:t xml:space="preserve">Aschauer. Одна интересная работа исходит от </w:t>
      </w:r>
      <w:r>
        <w:rPr>
          <w:rFonts w:ascii="Times New Roman" w:hAnsi="Times New Roman" w:cs="Times New Roman"/>
          <w:sz w:val="28"/>
          <w:szCs w:val="28"/>
          <w:lang w:val="en-US"/>
        </w:rPr>
        <w:t>Dessus</w:t>
      </w:r>
      <w:r>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 xml:space="preserve">. и </w:t>
      </w:r>
      <w:r>
        <w:rPr>
          <w:rFonts w:ascii="Times New Roman" w:hAnsi="Times New Roman" w:cs="Times New Roman"/>
          <w:sz w:val="28"/>
          <w:szCs w:val="28"/>
          <w:lang w:val="en-US"/>
        </w:rPr>
        <w:t>Herrera</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w:t>
      </w:r>
      <w:r>
        <w:rPr>
          <w:rFonts w:ascii="Times New Roman" w:hAnsi="Times New Roman" w:cs="Times New Roman"/>
          <w:color w:val="000000"/>
          <w:sz w:val="28"/>
          <w:szCs w:val="28"/>
        </w:rPr>
        <w:t>, которые отвечают на критику оригинальной статьи D. Aschauer относительно предвзятости в результатах из-за общих тенденций и долгосрочной стационарности. Они находят, что эластичность национального продукта по отношению к государственному капиталу на самом деле выше, чем у частного капитала. Это было одно из первых исследований, в котором развивающиеся страны были включены в эмпирическую литературу по этому вопросу [</w:t>
      </w:r>
      <w:r w:rsidR="007430C6" w:rsidRPr="007430C6">
        <w:rPr>
          <w:rFonts w:ascii="Times New Roman" w:hAnsi="Times New Roman" w:cs="Times New Roman"/>
          <w:color w:val="000000"/>
          <w:sz w:val="28"/>
          <w:szCs w:val="28"/>
        </w:rPr>
        <w:t>1</w:t>
      </w:r>
      <w:r w:rsidR="00C43B27" w:rsidRPr="00C43B27">
        <w:rPr>
          <w:rFonts w:ascii="Times New Roman" w:hAnsi="Times New Roman" w:cs="Times New Roman"/>
          <w:color w:val="000000"/>
          <w:sz w:val="28"/>
          <w:szCs w:val="28"/>
        </w:rPr>
        <w:t>1</w:t>
      </w:r>
      <w:r w:rsidR="0051493C" w:rsidRPr="0051493C">
        <w:rPr>
          <w:rFonts w:ascii="Times New Roman" w:hAnsi="Times New Roman" w:cs="Times New Roman"/>
          <w:color w:val="000000"/>
          <w:sz w:val="28"/>
          <w:szCs w:val="28"/>
        </w:rPr>
        <w:t>1</w:t>
      </w:r>
      <w:r>
        <w:rPr>
          <w:rFonts w:ascii="Times New Roman" w:hAnsi="Times New Roman" w:cs="Times New Roman"/>
          <w:color w:val="000000"/>
          <w:sz w:val="28"/>
          <w:szCs w:val="28"/>
        </w:rPr>
        <w:t xml:space="preserve">]. </w:t>
      </w:r>
    </w:p>
    <w:p w14:paraId="009A0668" w14:textId="5A1C7AF5"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Еще одним примером такого подхода является Canning D. и Bennathan E. [</w:t>
      </w:r>
      <w:r w:rsidR="007430C6" w:rsidRPr="007430C6">
        <w:rPr>
          <w:rFonts w:ascii="Times New Roman" w:hAnsi="Times New Roman" w:cs="Times New Roman"/>
          <w:color w:val="000000"/>
          <w:sz w:val="28"/>
          <w:szCs w:val="28"/>
        </w:rPr>
        <w:t>1</w:t>
      </w:r>
      <w:r w:rsidR="00C43B27" w:rsidRPr="00C43B27">
        <w:rPr>
          <w:rFonts w:ascii="Times New Roman" w:hAnsi="Times New Roman" w:cs="Times New Roman"/>
          <w:color w:val="000000"/>
          <w:sz w:val="28"/>
          <w:szCs w:val="28"/>
        </w:rPr>
        <w:t>1</w:t>
      </w:r>
      <w:r w:rsidR="0051493C" w:rsidRPr="0051493C">
        <w:rPr>
          <w:rFonts w:ascii="Times New Roman" w:hAnsi="Times New Roman" w:cs="Times New Roman"/>
          <w:color w:val="000000"/>
          <w:sz w:val="28"/>
          <w:szCs w:val="28"/>
        </w:rPr>
        <w:t>2</w:t>
      </w:r>
      <w:r>
        <w:rPr>
          <w:rFonts w:ascii="Times New Roman" w:hAnsi="Times New Roman" w:cs="Times New Roman"/>
          <w:color w:val="000000"/>
          <w:sz w:val="28"/>
          <w:szCs w:val="28"/>
        </w:rPr>
        <w:t xml:space="preserve">]. Они оценивают предельные продукты двух типов инфраструктуры – электрогенерирующих мощностей (измеряемых в киловаттах) и протяженности дорог с твердым покрытием – с использованием данных по пересеченной местности за период 1960–2000 гг. Их результаты свидетельствуют о том, что предельная производительность государственного капитала значительно варьируется в зависимости от страны, но в целом гораздо более высокие уровни обеспечения инфраструктурой оправданы.   </w:t>
      </w:r>
    </w:p>
    <w:p w14:paraId="2FF48079" w14:textId="7EFACEC1"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Calderon</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C</w:t>
      </w:r>
      <w:r>
        <w:rPr>
          <w:rFonts w:ascii="Times New Roman" w:hAnsi="Times New Roman" w:cs="Times New Roman"/>
          <w:color w:val="000000"/>
          <w:sz w:val="28"/>
          <w:szCs w:val="28"/>
        </w:rPr>
        <w:t xml:space="preserve">. и </w:t>
      </w:r>
      <w:r>
        <w:rPr>
          <w:rFonts w:ascii="Times New Roman" w:hAnsi="Times New Roman" w:cs="Times New Roman"/>
          <w:color w:val="000000"/>
          <w:sz w:val="28"/>
          <w:szCs w:val="28"/>
          <w:lang w:val="en-US"/>
        </w:rPr>
        <w:t>Serven</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 создали на страновом уровне индексы количества и качества общественной инфраструктуры. Их индекс количества инфраструктуры основан на количестве телефонных магистралей, электрогенерирующих мощностях и общей протяженности дорог на км</w:t>
      </w:r>
      <w:r w:rsidRPr="00A6787E">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в то время как их индекс качества инфраструктуры основан на времени ожидания телефонной связи, доле дорог с твердым покрытием в общем объеме дорог и эффективности производства электроэнергии. Они считают, что количество инфраструктуры, хотя и не качество, оказывает большое и статистически значимое влияние на ВВП [</w:t>
      </w:r>
      <w:r w:rsidR="007430C6" w:rsidRPr="007430C6">
        <w:rPr>
          <w:rFonts w:ascii="Times New Roman" w:hAnsi="Times New Roman" w:cs="Times New Roman"/>
          <w:color w:val="000000"/>
          <w:sz w:val="28"/>
          <w:szCs w:val="28"/>
        </w:rPr>
        <w:t>11</w:t>
      </w:r>
      <w:r w:rsidR="0051493C" w:rsidRPr="0051493C">
        <w:rPr>
          <w:rFonts w:ascii="Times New Roman" w:hAnsi="Times New Roman" w:cs="Times New Roman"/>
          <w:color w:val="000000"/>
          <w:sz w:val="28"/>
          <w:szCs w:val="28"/>
        </w:rPr>
        <w:t>3</w:t>
      </w:r>
      <w:r>
        <w:rPr>
          <w:rFonts w:ascii="Times New Roman" w:hAnsi="Times New Roman" w:cs="Times New Roman"/>
          <w:color w:val="000000"/>
          <w:sz w:val="28"/>
          <w:szCs w:val="28"/>
        </w:rPr>
        <w:t xml:space="preserve">].  </w:t>
      </w:r>
    </w:p>
    <w:p w14:paraId="51F180BE" w14:textId="03757E52"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S. Straub систематизировал результаты 80 публикаций, рассматривающих оценку коэффициента эластичности выпуска частного сектора по инфраструктурному капиталу. Результат данной работы показал, что экономически развитые страны чаще положительно реагируют на инфраструктуру, чем в развивающихся экономиках</w:t>
      </w:r>
      <w:r w:rsidR="00A6787E">
        <w:rPr>
          <w:rFonts w:ascii="Times New Roman" w:hAnsi="Times New Roman" w:cs="Times New Roman"/>
          <w:color w:val="000000"/>
          <w:sz w:val="28"/>
          <w:szCs w:val="28"/>
        </w:rPr>
        <w:t xml:space="preserve"> (таблица 5)</w:t>
      </w:r>
      <w:r>
        <w:rPr>
          <w:rFonts w:ascii="Times New Roman" w:hAnsi="Times New Roman" w:cs="Times New Roman"/>
          <w:color w:val="000000"/>
          <w:sz w:val="28"/>
          <w:szCs w:val="28"/>
        </w:rPr>
        <w:t xml:space="preserve">. </w:t>
      </w:r>
    </w:p>
    <w:p w14:paraId="38E4D5BF" w14:textId="77777777" w:rsidR="00153A3D" w:rsidRDefault="00153A3D" w:rsidP="00C667B4">
      <w:pPr>
        <w:spacing w:after="0" w:line="240" w:lineRule="auto"/>
        <w:ind w:firstLine="709"/>
        <w:jc w:val="right"/>
        <w:rPr>
          <w:rFonts w:ascii="Times New Roman" w:hAnsi="Times New Roman" w:cs="Times New Roman"/>
          <w:i/>
          <w:sz w:val="28"/>
          <w:szCs w:val="24"/>
          <w:lang w:val="kk-KZ"/>
        </w:rPr>
      </w:pPr>
    </w:p>
    <w:p w14:paraId="3DE8E4F1" w14:textId="43D90091" w:rsidR="00153A3D" w:rsidRDefault="00FB3A13" w:rsidP="00C667B4">
      <w:pPr>
        <w:spacing w:after="0" w:line="240" w:lineRule="auto"/>
        <w:rPr>
          <w:rFonts w:ascii="Times New Roman" w:hAnsi="Times New Roman" w:cs="Times New Roman"/>
          <w:sz w:val="28"/>
          <w:szCs w:val="28"/>
        </w:rPr>
      </w:pPr>
      <w:r>
        <w:rPr>
          <w:rFonts w:ascii="Times New Roman" w:hAnsi="Times New Roman" w:cs="Times New Roman"/>
          <w:sz w:val="28"/>
          <w:szCs w:val="24"/>
          <w:lang w:val="kk-KZ"/>
        </w:rPr>
        <w:t xml:space="preserve">Таблица </w:t>
      </w:r>
      <w:r w:rsidR="009436E8">
        <w:rPr>
          <w:rFonts w:ascii="Times New Roman" w:hAnsi="Times New Roman" w:cs="Times New Roman"/>
          <w:sz w:val="28"/>
          <w:szCs w:val="24"/>
          <w:lang w:val="kk-KZ"/>
        </w:rPr>
        <w:t>5</w:t>
      </w:r>
      <w:r>
        <w:rPr>
          <w:rFonts w:ascii="Times New Roman" w:hAnsi="Times New Roman" w:cs="Times New Roman"/>
          <w:sz w:val="28"/>
          <w:szCs w:val="24"/>
          <w:lang w:val="kk-KZ"/>
        </w:rPr>
        <w:t xml:space="preserve"> – Распределение оценок эластичности выпуска по инфраструктуре</w:t>
      </w:r>
    </w:p>
    <w:p w14:paraId="2AA3C240" w14:textId="77777777" w:rsidR="00153A3D" w:rsidRPr="00A6787E" w:rsidRDefault="00153A3D" w:rsidP="00C667B4">
      <w:pPr>
        <w:spacing w:after="0" w:line="240" w:lineRule="auto"/>
        <w:ind w:firstLine="709"/>
        <w:rPr>
          <w:rFonts w:ascii="Times New Roman" w:hAnsi="Times New Roman" w:cs="Times New Roman"/>
          <w:i/>
          <w:sz w:val="16"/>
          <w:szCs w:val="16"/>
        </w:rPr>
      </w:pPr>
    </w:p>
    <w:tbl>
      <w:tblPr>
        <w:tblStyle w:val="312"/>
        <w:tblW w:w="9498" w:type="dxa"/>
        <w:jc w:val="center"/>
        <w:tblLayout w:type="fixed"/>
        <w:tblLook w:val="04A0" w:firstRow="1" w:lastRow="0" w:firstColumn="1" w:lastColumn="0" w:noHBand="0" w:noVBand="1"/>
      </w:tblPr>
      <w:tblGrid>
        <w:gridCol w:w="3119"/>
        <w:gridCol w:w="2201"/>
        <w:gridCol w:w="2001"/>
        <w:gridCol w:w="2177"/>
      </w:tblGrid>
      <w:tr w:rsidR="00153A3D" w14:paraId="4198CDFF" w14:textId="77777777" w:rsidTr="00A6787E">
        <w:trPr>
          <w:jc w:val="center"/>
        </w:trPr>
        <w:tc>
          <w:tcPr>
            <w:tcW w:w="3119" w:type="dxa"/>
            <w:vAlign w:val="center"/>
          </w:tcPr>
          <w:p w14:paraId="675FDCC7" w14:textId="77777777" w:rsidR="00153A3D" w:rsidRPr="009436E8" w:rsidRDefault="00FB3A13" w:rsidP="00A6787E">
            <w:pPr>
              <w:spacing w:after="0" w:line="240" w:lineRule="auto"/>
              <w:jc w:val="center"/>
              <w:rPr>
                <w:rFonts w:ascii="Times New Roman" w:hAnsi="Times New Roman" w:cs="Times New Roman"/>
                <w:sz w:val="24"/>
                <w:szCs w:val="24"/>
              </w:rPr>
            </w:pPr>
            <w:r w:rsidRPr="009436E8">
              <w:rPr>
                <w:rFonts w:ascii="Times New Roman" w:eastAsia="Calibri" w:hAnsi="Times New Roman" w:cs="Times New Roman"/>
                <w:sz w:val="24"/>
                <w:szCs w:val="24"/>
              </w:rPr>
              <w:t>Характеристики исследований</w:t>
            </w:r>
          </w:p>
        </w:tc>
        <w:tc>
          <w:tcPr>
            <w:tcW w:w="2201" w:type="dxa"/>
            <w:vAlign w:val="center"/>
          </w:tcPr>
          <w:p w14:paraId="63A59BBA" w14:textId="2313F6F0" w:rsidR="00153A3D" w:rsidRPr="009436E8" w:rsidRDefault="00FB3A13" w:rsidP="00A6787E">
            <w:pPr>
              <w:spacing w:after="0" w:line="240" w:lineRule="auto"/>
              <w:jc w:val="center"/>
              <w:rPr>
                <w:rFonts w:ascii="Times New Roman" w:hAnsi="Times New Roman" w:cs="Times New Roman"/>
                <w:sz w:val="24"/>
                <w:szCs w:val="24"/>
              </w:rPr>
            </w:pPr>
            <w:r w:rsidRPr="009436E8">
              <w:rPr>
                <w:rFonts w:ascii="Times New Roman" w:eastAsia="Calibri" w:hAnsi="Times New Roman" w:cs="Times New Roman"/>
                <w:sz w:val="24"/>
                <w:szCs w:val="24"/>
              </w:rPr>
              <w:t>Отрицательное и статистически зна</w:t>
            </w:r>
            <w:r w:rsidR="00A6787E">
              <w:rPr>
                <w:rFonts w:ascii="Times New Roman" w:eastAsia="Calibri" w:hAnsi="Times New Roman" w:cs="Times New Roman"/>
                <w:sz w:val="24"/>
                <w:szCs w:val="24"/>
              </w:rPr>
              <w:t xml:space="preserve"> </w:t>
            </w:r>
            <w:r w:rsidRPr="009436E8">
              <w:rPr>
                <w:rFonts w:ascii="Times New Roman" w:eastAsia="Calibri" w:hAnsi="Times New Roman" w:cs="Times New Roman"/>
                <w:sz w:val="24"/>
                <w:szCs w:val="24"/>
              </w:rPr>
              <w:t>чимое влияние</w:t>
            </w:r>
            <w:r w:rsidR="00A6787E">
              <w:rPr>
                <w:rFonts w:ascii="Times New Roman" w:eastAsia="Calibri" w:hAnsi="Times New Roman" w:cs="Times New Roman"/>
                <w:sz w:val="24"/>
                <w:szCs w:val="24"/>
              </w:rPr>
              <w:t>, %</w:t>
            </w:r>
          </w:p>
        </w:tc>
        <w:tc>
          <w:tcPr>
            <w:tcW w:w="2001" w:type="dxa"/>
            <w:vAlign w:val="center"/>
          </w:tcPr>
          <w:p w14:paraId="63541BD0" w14:textId="2EDFB1A9" w:rsidR="00153A3D" w:rsidRPr="009436E8" w:rsidRDefault="00FB3A13" w:rsidP="00A6787E">
            <w:pPr>
              <w:spacing w:after="0" w:line="240" w:lineRule="auto"/>
              <w:ind w:left="-108" w:right="-80"/>
              <w:jc w:val="center"/>
              <w:rPr>
                <w:rFonts w:ascii="Times New Roman" w:hAnsi="Times New Roman" w:cs="Times New Roman"/>
                <w:sz w:val="24"/>
                <w:szCs w:val="24"/>
              </w:rPr>
            </w:pPr>
            <w:r w:rsidRPr="009436E8">
              <w:rPr>
                <w:rFonts w:ascii="Times New Roman" w:eastAsia="Calibri" w:hAnsi="Times New Roman" w:cs="Times New Roman"/>
                <w:sz w:val="24"/>
                <w:szCs w:val="24"/>
              </w:rPr>
              <w:t>Отсутствие ста</w:t>
            </w:r>
            <w:r w:rsidR="00A6787E">
              <w:rPr>
                <w:rFonts w:ascii="Times New Roman" w:eastAsia="Calibri" w:hAnsi="Times New Roman" w:cs="Times New Roman"/>
                <w:sz w:val="24"/>
                <w:szCs w:val="24"/>
              </w:rPr>
              <w:t xml:space="preserve"> </w:t>
            </w:r>
            <w:r w:rsidRPr="009436E8">
              <w:rPr>
                <w:rFonts w:ascii="Times New Roman" w:eastAsia="Calibri" w:hAnsi="Times New Roman" w:cs="Times New Roman"/>
                <w:sz w:val="24"/>
                <w:szCs w:val="24"/>
              </w:rPr>
              <w:t>тистически зна</w:t>
            </w:r>
            <w:r w:rsidR="00A6787E">
              <w:rPr>
                <w:rFonts w:ascii="Times New Roman" w:eastAsia="Calibri" w:hAnsi="Times New Roman" w:cs="Times New Roman"/>
                <w:sz w:val="24"/>
                <w:szCs w:val="24"/>
              </w:rPr>
              <w:t xml:space="preserve"> </w:t>
            </w:r>
            <w:r w:rsidRPr="009436E8">
              <w:rPr>
                <w:rFonts w:ascii="Times New Roman" w:eastAsia="Calibri" w:hAnsi="Times New Roman" w:cs="Times New Roman"/>
                <w:sz w:val="24"/>
                <w:szCs w:val="24"/>
              </w:rPr>
              <w:t>чимого влияния</w:t>
            </w:r>
            <w:r w:rsidR="00A6787E">
              <w:rPr>
                <w:rFonts w:ascii="Times New Roman" w:eastAsia="Calibri" w:hAnsi="Times New Roman" w:cs="Times New Roman"/>
                <w:sz w:val="24"/>
                <w:szCs w:val="24"/>
              </w:rPr>
              <w:t>, %</w:t>
            </w:r>
          </w:p>
        </w:tc>
        <w:tc>
          <w:tcPr>
            <w:tcW w:w="2177" w:type="dxa"/>
            <w:vAlign w:val="center"/>
          </w:tcPr>
          <w:p w14:paraId="2CBBF453" w14:textId="56AF6DCB" w:rsidR="00153A3D" w:rsidRPr="009436E8" w:rsidRDefault="00FB3A13" w:rsidP="00A6787E">
            <w:pPr>
              <w:spacing w:after="0" w:line="240" w:lineRule="auto"/>
              <w:jc w:val="center"/>
              <w:rPr>
                <w:rFonts w:ascii="Times New Roman" w:hAnsi="Times New Roman" w:cs="Times New Roman"/>
                <w:sz w:val="24"/>
                <w:szCs w:val="24"/>
              </w:rPr>
            </w:pPr>
            <w:r w:rsidRPr="009436E8">
              <w:rPr>
                <w:rFonts w:ascii="Times New Roman" w:eastAsia="Calibri" w:hAnsi="Times New Roman" w:cs="Times New Roman"/>
                <w:sz w:val="24"/>
                <w:szCs w:val="24"/>
              </w:rPr>
              <w:t>Положительное и статистически зна</w:t>
            </w:r>
            <w:r w:rsidR="00A6787E">
              <w:rPr>
                <w:rFonts w:ascii="Times New Roman" w:eastAsia="Calibri" w:hAnsi="Times New Roman" w:cs="Times New Roman"/>
                <w:sz w:val="24"/>
                <w:szCs w:val="24"/>
              </w:rPr>
              <w:t xml:space="preserve"> </w:t>
            </w:r>
            <w:r w:rsidRPr="009436E8">
              <w:rPr>
                <w:rFonts w:ascii="Times New Roman" w:eastAsia="Calibri" w:hAnsi="Times New Roman" w:cs="Times New Roman"/>
                <w:sz w:val="24"/>
                <w:szCs w:val="24"/>
              </w:rPr>
              <w:t>чимое влияние</w:t>
            </w:r>
            <w:r w:rsidR="00A6787E">
              <w:rPr>
                <w:rFonts w:ascii="Times New Roman" w:eastAsia="Calibri" w:hAnsi="Times New Roman" w:cs="Times New Roman"/>
                <w:sz w:val="24"/>
                <w:szCs w:val="24"/>
              </w:rPr>
              <w:t>, %</w:t>
            </w:r>
          </w:p>
        </w:tc>
      </w:tr>
      <w:tr w:rsidR="00A6787E" w14:paraId="700C67AC" w14:textId="77777777" w:rsidTr="00A6787E">
        <w:trPr>
          <w:jc w:val="center"/>
        </w:trPr>
        <w:tc>
          <w:tcPr>
            <w:tcW w:w="3119" w:type="dxa"/>
            <w:vAlign w:val="center"/>
          </w:tcPr>
          <w:p w14:paraId="47B964AA" w14:textId="26F21418" w:rsidR="00A6787E" w:rsidRPr="009436E8" w:rsidRDefault="00A6787E" w:rsidP="00A6787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01" w:type="dxa"/>
            <w:vAlign w:val="center"/>
          </w:tcPr>
          <w:p w14:paraId="2E57B2B0" w14:textId="2FF991B2" w:rsidR="00A6787E" w:rsidRPr="009436E8" w:rsidRDefault="00A6787E" w:rsidP="00A6787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01" w:type="dxa"/>
            <w:vAlign w:val="center"/>
          </w:tcPr>
          <w:p w14:paraId="756ED71C" w14:textId="14571D41" w:rsidR="00A6787E" w:rsidRPr="009436E8" w:rsidRDefault="00A6787E" w:rsidP="00A6787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77" w:type="dxa"/>
            <w:vAlign w:val="center"/>
          </w:tcPr>
          <w:p w14:paraId="383F50D2" w14:textId="6D09F3F1" w:rsidR="00A6787E" w:rsidRPr="009436E8" w:rsidRDefault="00A6787E" w:rsidP="00A6787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A6787E" w14:paraId="64C9381A" w14:textId="77777777" w:rsidTr="004158F0">
        <w:trPr>
          <w:jc w:val="center"/>
        </w:trPr>
        <w:tc>
          <w:tcPr>
            <w:tcW w:w="9498" w:type="dxa"/>
            <w:gridSpan w:val="4"/>
          </w:tcPr>
          <w:p w14:paraId="36689281" w14:textId="5459C388" w:rsidR="00A6787E" w:rsidRDefault="00A6787E" w:rsidP="00A6787E">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Уровень развития стран</w:t>
            </w:r>
          </w:p>
        </w:tc>
      </w:tr>
      <w:tr w:rsidR="00153A3D" w14:paraId="6C6F8C64" w14:textId="77777777" w:rsidTr="00A6787E">
        <w:trPr>
          <w:jc w:val="center"/>
        </w:trPr>
        <w:tc>
          <w:tcPr>
            <w:tcW w:w="3119" w:type="dxa"/>
          </w:tcPr>
          <w:p w14:paraId="167A241A" w14:textId="77777777" w:rsidR="00153A3D" w:rsidRDefault="00FB3A13" w:rsidP="00C667B4">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развитые страны (23)</w:t>
            </w:r>
          </w:p>
        </w:tc>
        <w:tc>
          <w:tcPr>
            <w:tcW w:w="2201" w:type="dxa"/>
            <w:vAlign w:val="center"/>
          </w:tcPr>
          <w:p w14:paraId="66C7A713" w14:textId="390B701C"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8,70</w:t>
            </w:r>
          </w:p>
        </w:tc>
        <w:tc>
          <w:tcPr>
            <w:tcW w:w="2001" w:type="dxa"/>
            <w:vAlign w:val="center"/>
          </w:tcPr>
          <w:p w14:paraId="1461757F" w14:textId="7A84B967"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21,74</w:t>
            </w:r>
          </w:p>
        </w:tc>
        <w:tc>
          <w:tcPr>
            <w:tcW w:w="2177" w:type="dxa"/>
            <w:vAlign w:val="center"/>
          </w:tcPr>
          <w:p w14:paraId="79E54AB2" w14:textId="098B70AD"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69,57</w:t>
            </w:r>
          </w:p>
        </w:tc>
      </w:tr>
      <w:tr w:rsidR="00153A3D" w14:paraId="61D19F8E" w14:textId="77777777" w:rsidTr="00A6787E">
        <w:trPr>
          <w:jc w:val="center"/>
        </w:trPr>
        <w:tc>
          <w:tcPr>
            <w:tcW w:w="3119" w:type="dxa"/>
          </w:tcPr>
          <w:p w14:paraId="0E69D0BE" w14:textId="77777777" w:rsidR="00153A3D" w:rsidRDefault="00FB3A13" w:rsidP="00C667B4">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развивающиеся страны (22)</w:t>
            </w:r>
          </w:p>
        </w:tc>
        <w:tc>
          <w:tcPr>
            <w:tcW w:w="2201" w:type="dxa"/>
            <w:vAlign w:val="center"/>
          </w:tcPr>
          <w:p w14:paraId="0C79B89B" w14:textId="213FBEA3"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9,09</w:t>
            </w:r>
          </w:p>
        </w:tc>
        <w:tc>
          <w:tcPr>
            <w:tcW w:w="2001" w:type="dxa"/>
            <w:vAlign w:val="center"/>
          </w:tcPr>
          <w:p w14:paraId="34ABD2E6" w14:textId="77777777"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54,55</w:t>
            </w:r>
          </w:p>
        </w:tc>
        <w:tc>
          <w:tcPr>
            <w:tcW w:w="2177" w:type="dxa"/>
            <w:vAlign w:val="center"/>
          </w:tcPr>
          <w:p w14:paraId="3EC68B0F" w14:textId="14048A83"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36,36</w:t>
            </w:r>
          </w:p>
        </w:tc>
      </w:tr>
      <w:tr w:rsidR="00153A3D" w14:paraId="1347A371" w14:textId="77777777" w:rsidTr="00A6787E">
        <w:trPr>
          <w:jc w:val="center"/>
        </w:trPr>
        <w:tc>
          <w:tcPr>
            <w:tcW w:w="3119" w:type="dxa"/>
            <w:tcBorders>
              <w:bottom w:val="nil"/>
            </w:tcBorders>
          </w:tcPr>
          <w:p w14:paraId="41E2F403" w14:textId="77777777" w:rsidR="00153A3D" w:rsidRDefault="00FB3A13" w:rsidP="00C667B4">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выборка включает данные как развитых, так и развивающихся стран (32)</w:t>
            </w:r>
          </w:p>
        </w:tc>
        <w:tc>
          <w:tcPr>
            <w:tcW w:w="2201" w:type="dxa"/>
            <w:tcBorders>
              <w:bottom w:val="nil"/>
            </w:tcBorders>
            <w:vAlign w:val="center"/>
          </w:tcPr>
          <w:p w14:paraId="3AB7E05F" w14:textId="258134A1"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3,13</w:t>
            </w:r>
          </w:p>
        </w:tc>
        <w:tc>
          <w:tcPr>
            <w:tcW w:w="2001" w:type="dxa"/>
            <w:tcBorders>
              <w:bottom w:val="nil"/>
            </w:tcBorders>
            <w:vAlign w:val="center"/>
          </w:tcPr>
          <w:p w14:paraId="3B2768B7" w14:textId="68CCCDEA"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37,50</w:t>
            </w:r>
          </w:p>
        </w:tc>
        <w:tc>
          <w:tcPr>
            <w:tcW w:w="2177" w:type="dxa"/>
            <w:tcBorders>
              <w:bottom w:val="nil"/>
            </w:tcBorders>
            <w:vAlign w:val="center"/>
          </w:tcPr>
          <w:p w14:paraId="71E903E7" w14:textId="0D428AC6"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59,38</w:t>
            </w:r>
          </w:p>
        </w:tc>
      </w:tr>
      <w:tr w:rsidR="00A6787E" w14:paraId="6BBECDBF" w14:textId="77777777" w:rsidTr="00A6787E">
        <w:trPr>
          <w:jc w:val="center"/>
        </w:trPr>
        <w:tc>
          <w:tcPr>
            <w:tcW w:w="9498" w:type="dxa"/>
            <w:gridSpan w:val="4"/>
            <w:tcBorders>
              <w:top w:val="nil"/>
              <w:left w:val="nil"/>
              <w:right w:val="nil"/>
            </w:tcBorders>
            <w:vAlign w:val="center"/>
          </w:tcPr>
          <w:p w14:paraId="6146E03F" w14:textId="7715B5ED" w:rsidR="00A6787E" w:rsidRPr="00A6787E" w:rsidRDefault="00A6787E" w:rsidP="00A6787E">
            <w:pPr>
              <w:spacing w:after="0" w:line="240" w:lineRule="auto"/>
              <w:ind w:hanging="108"/>
              <w:jc w:val="both"/>
              <w:rPr>
                <w:rFonts w:ascii="Times New Roman" w:eastAsia="Calibri" w:hAnsi="Times New Roman" w:cs="Times New Roman"/>
                <w:sz w:val="28"/>
                <w:szCs w:val="28"/>
              </w:rPr>
            </w:pPr>
            <w:r w:rsidRPr="00A6787E">
              <w:rPr>
                <w:rFonts w:ascii="Times New Roman" w:eastAsia="Calibri" w:hAnsi="Times New Roman" w:cs="Times New Roman"/>
                <w:sz w:val="28"/>
                <w:szCs w:val="28"/>
              </w:rPr>
              <w:t>Продолжение таблицы 5</w:t>
            </w:r>
          </w:p>
          <w:p w14:paraId="6EF5EE2B" w14:textId="12ABBB8E" w:rsidR="00A6787E" w:rsidRPr="00A6787E" w:rsidRDefault="00A6787E" w:rsidP="00A6787E">
            <w:pPr>
              <w:spacing w:after="0" w:line="240" w:lineRule="auto"/>
              <w:ind w:hanging="108"/>
              <w:jc w:val="both"/>
              <w:rPr>
                <w:rFonts w:ascii="Times New Roman" w:eastAsia="Calibri" w:hAnsi="Times New Roman" w:cs="Times New Roman"/>
                <w:sz w:val="16"/>
                <w:szCs w:val="16"/>
              </w:rPr>
            </w:pPr>
          </w:p>
        </w:tc>
      </w:tr>
      <w:tr w:rsidR="00A6787E" w14:paraId="4351F75B" w14:textId="77777777" w:rsidTr="004158F0">
        <w:trPr>
          <w:jc w:val="center"/>
        </w:trPr>
        <w:tc>
          <w:tcPr>
            <w:tcW w:w="3119" w:type="dxa"/>
            <w:vAlign w:val="center"/>
          </w:tcPr>
          <w:p w14:paraId="2AE39718" w14:textId="77777777" w:rsidR="00A6787E" w:rsidRPr="009436E8" w:rsidRDefault="00A6787E" w:rsidP="004158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01" w:type="dxa"/>
            <w:vAlign w:val="center"/>
          </w:tcPr>
          <w:p w14:paraId="782841B7" w14:textId="77777777" w:rsidR="00A6787E" w:rsidRPr="009436E8" w:rsidRDefault="00A6787E" w:rsidP="004158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01" w:type="dxa"/>
            <w:vAlign w:val="center"/>
          </w:tcPr>
          <w:p w14:paraId="3B6E0D0E" w14:textId="77777777" w:rsidR="00A6787E" w:rsidRPr="009436E8" w:rsidRDefault="00A6787E" w:rsidP="004158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77" w:type="dxa"/>
            <w:vAlign w:val="center"/>
          </w:tcPr>
          <w:p w14:paraId="07F7AA6E" w14:textId="77777777" w:rsidR="00A6787E" w:rsidRPr="009436E8" w:rsidRDefault="00A6787E" w:rsidP="004158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A6787E" w14:paraId="22317007" w14:textId="77777777" w:rsidTr="004158F0">
        <w:trPr>
          <w:jc w:val="center"/>
        </w:trPr>
        <w:tc>
          <w:tcPr>
            <w:tcW w:w="9498" w:type="dxa"/>
            <w:gridSpan w:val="4"/>
          </w:tcPr>
          <w:p w14:paraId="3A246B34" w14:textId="19D6D946" w:rsidR="00A6787E" w:rsidRDefault="00A6787E" w:rsidP="00A6787E">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Подходы к оцениванию</w:t>
            </w:r>
          </w:p>
        </w:tc>
      </w:tr>
      <w:tr w:rsidR="00153A3D" w14:paraId="04FB80BC" w14:textId="77777777" w:rsidTr="000C2D82">
        <w:trPr>
          <w:trHeight w:val="366"/>
          <w:jc w:val="center"/>
        </w:trPr>
        <w:tc>
          <w:tcPr>
            <w:tcW w:w="3119" w:type="dxa"/>
            <w:vAlign w:val="center"/>
          </w:tcPr>
          <w:p w14:paraId="5DA3709E"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производственная функция</w:t>
            </w:r>
          </w:p>
        </w:tc>
        <w:tc>
          <w:tcPr>
            <w:tcW w:w="2201" w:type="dxa"/>
          </w:tcPr>
          <w:p w14:paraId="62244074" w14:textId="4CD296D6"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2,17</w:t>
            </w:r>
          </w:p>
        </w:tc>
        <w:tc>
          <w:tcPr>
            <w:tcW w:w="2001" w:type="dxa"/>
          </w:tcPr>
          <w:p w14:paraId="23C980ED" w14:textId="035C9CA0"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36,96</w:t>
            </w:r>
          </w:p>
        </w:tc>
        <w:tc>
          <w:tcPr>
            <w:tcW w:w="2177" w:type="dxa"/>
          </w:tcPr>
          <w:p w14:paraId="0463D553" w14:textId="12F16824"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60,87</w:t>
            </w:r>
          </w:p>
        </w:tc>
      </w:tr>
      <w:tr w:rsidR="00153A3D" w14:paraId="014462ED" w14:textId="77777777" w:rsidTr="000C2D82">
        <w:trPr>
          <w:trHeight w:val="323"/>
          <w:jc w:val="center"/>
        </w:trPr>
        <w:tc>
          <w:tcPr>
            <w:tcW w:w="3119" w:type="dxa"/>
            <w:vAlign w:val="center"/>
          </w:tcPr>
          <w:p w14:paraId="3F866CE3"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регрессия роста</w:t>
            </w:r>
          </w:p>
        </w:tc>
        <w:tc>
          <w:tcPr>
            <w:tcW w:w="2201" w:type="dxa"/>
          </w:tcPr>
          <w:p w14:paraId="230C09F9" w14:textId="45F15F77"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13,79</w:t>
            </w:r>
          </w:p>
        </w:tc>
        <w:tc>
          <w:tcPr>
            <w:tcW w:w="2001" w:type="dxa"/>
          </w:tcPr>
          <w:p w14:paraId="1FE75034" w14:textId="57E83C42"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37,93</w:t>
            </w:r>
          </w:p>
        </w:tc>
        <w:tc>
          <w:tcPr>
            <w:tcW w:w="2177" w:type="dxa"/>
          </w:tcPr>
          <w:p w14:paraId="07FC9DF5" w14:textId="5234E187"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48,28</w:t>
            </w:r>
          </w:p>
        </w:tc>
      </w:tr>
      <w:tr w:rsidR="00A6787E" w14:paraId="6EF0B8E5" w14:textId="77777777" w:rsidTr="000C2D82">
        <w:trPr>
          <w:trHeight w:val="324"/>
          <w:jc w:val="center"/>
        </w:trPr>
        <w:tc>
          <w:tcPr>
            <w:tcW w:w="9498" w:type="dxa"/>
            <w:gridSpan w:val="4"/>
            <w:tcBorders>
              <w:bottom w:val="nil"/>
            </w:tcBorders>
          </w:tcPr>
          <w:p w14:paraId="316AF2C8" w14:textId="424BF166" w:rsidR="00A6787E" w:rsidRDefault="00A6787E" w:rsidP="00A6787E">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Объясняющая переменная</w:t>
            </w:r>
          </w:p>
        </w:tc>
      </w:tr>
      <w:tr w:rsidR="00153A3D" w14:paraId="6BCE433A" w14:textId="77777777" w:rsidTr="000C2D82">
        <w:trPr>
          <w:trHeight w:val="994"/>
          <w:jc w:val="center"/>
        </w:trPr>
        <w:tc>
          <w:tcPr>
            <w:tcW w:w="3119" w:type="dxa"/>
            <w:vAlign w:val="center"/>
          </w:tcPr>
          <w:p w14:paraId="35D547F9"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Государственный капитал в стоимостном выражении (34)</w:t>
            </w:r>
          </w:p>
        </w:tc>
        <w:tc>
          <w:tcPr>
            <w:tcW w:w="2201" w:type="dxa"/>
            <w:vAlign w:val="center"/>
          </w:tcPr>
          <w:p w14:paraId="5236EE54" w14:textId="51BCD793"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14,71</w:t>
            </w:r>
          </w:p>
        </w:tc>
        <w:tc>
          <w:tcPr>
            <w:tcW w:w="2001" w:type="dxa"/>
            <w:vAlign w:val="center"/>
          </w:tcPr>
          <w:p w14:paraId="2061E250" w14:textId="54A712F2"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44,12</w:t>
            </w:r>
          </w:p>
        </w:tc>
        <w:tc>
          <w:tcPr>
            <w:tcW w:w="2177" w:type="dxa"/>
            <w:vAlign w:val="center"/>
          </w:tcPr>
          <w:p w14:paraId="6633C9B6" w14:textId="288EA103"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41,18</w:t>
            </w:r>
          </w:p>
        </w:tc>
      </w:tr>
      <w:tr w:rsidR="00153A3D" w14:paraId="29D84E6E" w14:textId="77777777" w:rsidTr="000C2D82">
        <w:trPr>
          <w:trHeight w:val="408"/>
          <w:jc w:val="center"/>
        </w:trPr>
        <w:tc>
          <w:tcPr>
            <w:tcW w:w="3119" w:type="dxa"/>
            <w:tcBorders>
              <w:bottom w:val="nil"/>
            </w:tcBorders>
            <w:vAlign w:val="center"/>
          </w:tcPr>
          <w:p w14:paraId="62F5E86D"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агрегированный (27)</w:t>
            </w:r>
          </w:p>
        </w:tc>
        <w:tc>
          <w:tcPr>
            <w:tcW w:w="2201" w:type="dxa"/>
            <w:tcBorders>
              <w:bottom w:val="nil"/>
            </w:tcBorders>
            <w:vAlign w:val="center"/>
          </w:tcPr>
          <w:p w14:paraId="0EE28E38" w14:textId="7678A89F"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18,52</w:t>
            </w:r>
          </w:p>
        </w:tc>
        <w:tc>
          <w:tcPr>
            <w:tcW w:w="2001" w:type="dxa"/>
            <w:tcBorders>
              <w:bottom w:val="nil"/>
            </w:tcBorders>
            <w:vAlign w:val="center"/>
          </w:tcPr>
          <w:p w14:paraId="2476AE0C" w14:textId="0DE9E269"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48,15</w:t>
            </w:r>
          </w:p>
        </w:tc>
        <w:tc>
          <w:tcPr>
            <w:tcW w:w="2177" w:type="dxa"/>
            <w:tcBorders>
              <w:bottom w:val="nil"/>
            </w:tcBorders>
            <w:vAlign w:val="center"/>
          </w:tcPr>
          <w:p w14:paraId="77FFC292" w14:textId="609F995B"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33,33</w:t>
            </w:r>
          </w:p>
        </w:tc>
      </w:tr>
      <w:tr w:rsidR="00153A3D" w14:paraId="637F4466" w14:textId="77777777" w:rsidTr="000C2D82">
        <w:trPr>
          <w:trHeight w:val="897"/>
          <w:jc w:val="center"/>
        </w:trPr>
        <w:tc>
          <w:tcPr>
            <w:tcW w:w="3119" w:type="dxa"/>
            <w:vAlign w:val="center"/>
          </w:tcPr>
          <w:p w14:paraId="6A45A14F"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инвестированный в транспортную инфраструктуру (4)</w:t>
            </w:r>
          </w:p>
        </w:tc>
        <w:tc>
          <w:tcPr>
            <w:tcW w:w="2201" w:type="dxa"/>
            <w:vAlign w:val="center"/>
          </w:tcPr>
          <w:p w14:paraId="0C4A3B41" w14:textId="7375EE49"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0,00</w:t>
            </w:r>
          </w:p>
        </w:tc>
        <w:tc>
          <w:tcPr>
            <w:tcW w:w="2001" w:type="dxa"/>
            <w:vAlign w:val="center"/>
          </w:tcPr>
          <w:p w14:paraId="16CFE124" w14:textId="3A15DAC1"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25,00</w:t>
            </w:r>
          </w:p>
        </w:tc>
        <w:tc>
          <w:tcPr>
            <w:tcW w:w="2177" w:type="dxa"/>
            <w:vAlign w:val="center"/>
          </w:tcPr>
          <w:p w14:paraId="3FFCE238" w14:textId="65CB0F46"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75,00</w:t>
            </w:r>
          </w:p>
        </w:tc>
      </w:tr>
      <w:tr w:rsidR="00153A3D" w14:paraId="34801D38" w14:textId="77777777" w:rsidTr="000C2D82">
        <w:trPr>
          <w:trHeight w:val="938"/>
          <w:jc w:val="center"/>
        </w:trPr>
        <w:tc>
          <w:tcPr>
            <w:tcW w:w="3119" w:type="dxa"/>
            <w:vAlign w:val="center"/>
          </w:tcPr>
          <w:p w14:paraId="246FF6E4" w14:textId="571B2CF4"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инве</w:t>
            </w:r>
            <w:r w:rsidR="00A6787E">
              <w:rPr>
                <w:rFonts w:ascii="Times New Roman" w:eastAsia="Calibri" w:hAnsi="Times New Roman" w:cs="Times New Roman"/>
                <w:sz w:val="24"/>
                <w:szCs w:val="24"/>
              </w:rPr>
              <w:t>стированный в телекоммуникацион</w:t>
            </w:r>
            <w:r>
              <w:rPr>
                <w:rFonts w:ascii="Times New Roman" w:eastAsia="Calibri" w:hAnsi="Times New Roman" w:cs="Times New Roman"/>
                <w:sz w:val="24"/>
                <w:szCs w:val="24"/>
              </w:rPr>
              <w:t>ную инфраструктуру (2)</w:t>
            </w:r>
          </w:p>
        </w:tc>
        <w:tc>
          <w:tcPr>
            <w:tcW w:w="2201" w:type="dxa"/>
            <w:vAlign w:val="center"/>
          </w:tcPr>
          <w:p w14:paraId="765F49A3" w14:textId="0E434E00"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0,00</w:t>
            </w:r>
          </w:p>
        </w:tc>
        <w:tc>
          <w:tcPr>
            <w:tcW w:w="2001" w:type="dxa"/>
            <w:vAlign w:val="center"/>
          </w:tcPr>
          <w:p w14:paraId="4098F6FD" w14:textId="471403A2"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0,00</w:t>
            </w:r>
          </w:p>
        </w:tc>
        <w:tc>
          <w:tcPr>
            <w:tcW w:w="2177" w:type="dxa"/>
            <w:vAlign w:val="center"/>
          </w:tcPr>
          <w:p w14:paraId="47481CA7" w14:textId="65DC2914"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100,00</w:t>
            </w:r>
          </w:p>
        </w:tc>
      </w:tr>
      <w:tr w:rsidR="00153A3D" w14:paraId="1487497F" w14:textId="77777777" w:rsidTr="000C2D82">
        <w:trPr>
          <w:jc w:val="center"/>
        </w:trPr>
        <w:tc>
          <w:tcPr>
            <w:tcW w:w="3119" w:type="dxa"/>
            <w:vAlign w:val="center"/>
          </w:tcPr>
          <w:p w14:paraId="31EDAC0F"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Физические индикаторы (43)</w:t>
            </w:r>
          </w:p>
        </w:tc>
        <w:tc>
          <w:tcPr>
            <w:tcW w:w="2201" w:type="dxa"/>
            <w:vAlign w:val="center"/>
          </w:tcPr>
          <w:p w14:paraId="05EE9691" w14:textId="0EBE8285"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0,00</w:t>
            </w:r>
          </w:p>
        </w:tc>
        <w:tc>
          <w:tcPr>
            <w:tcW w:w="2001" w:type="dxa"/>
            <w:vAlign w:val="center"/>
          </w:tcPr>
          <w:p w14:paraId="2D12E75C" w14:textId="67464B2A"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32,56</w:t>
            </w:r>
          </w:p>
        </w:tc>
        <w:tc>
          <w:tcPr>
            <w:tcW w:w="2177" w:type="dxa"/>
            <w:vAlign w:val="center"/>
          </w:tcPr>
          <w:p w14:paraId="49426E1E" w14:textId="4A20CC31"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67,44</w:t>
            </w:r>
          </w:p>
        </w:tc>
      </w:tr>
      <w:tr w:rsidR="00153A3D" w14:paraId="71F25A86" w14:textId="77777777" w:rsidTr="000C2D82">
        <w:trPr>
          <w:trHeight w:val="421"/>
          <w:jc w:val="center"/>
        </w:trPr>
        <w:tc>
          <w:tcPr>
            <w:tcW w:w="3119" w:type="dxa"/>
            <w:vAlign w:val="center"/>
          </w:tcPr>
          <w:p w14:paraId="251B4363"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энергетика (11)</w:t>
            </w:r>
          </w:p>
        </w:tc>
        <w:tc>
          <w:tcPr>
            <w:tcW w:w="2201" w:type="dxa"/>
            <w:vAlign w:val="center"/>
          </w:tcPr>
          <w:p w14:paraId="21F4F3ED" w14:textId="3DA1F03F" w:rsidR="00153A3D" w:rsidRDefault="00FB3A13" w:rsidP="00A6787E">
            <w:pPr>
              <w:spacing w:after="0" w:line="240" w:lineRule="auto"/>
              <w:jc w:val="center"/>
              <w:rPr>
                <w:sz w:val="24"/>
                <w:szCs w:val="24"/>
              </w:rPr>
            </w:pPr>
            <w:r>
              <w:rPr>
                <w:rFonts w:ascii="Times New Roman" w:eastAsia="Calibri" w:hAnsi="Times New Roman" w:cs="Times New Roman"/>
                <w:sz w:val="24"/>
                <w:szCs w:val="24"/>
              </w:rPr>
              <w:t>0,00</w:t>
            </w:r>
          </w:p>
        </w:tc>
        <w:tc>
          <w:tcPr>
            <w:tcW w:w="2001" w:type="dxa"/>
            <w:vAlign w:val="center"/>
          </w:tcPr>
          <w:p w14:paraId="4D3E7F19" w14:textId="094D182B"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45,45</w:t>
            </w:r>
          </w:p>
        </w:tc>
        <w:tc>
          <w:tcPr>
            <w:tcW w:w="2177" w:type="dxa"/>
            <w:vAlign w:val="center"/>
          </w:tcPr>
          <w:p w14:paraId="719EBE2B" w14:textId="3BED55E6"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54,55</w:t>
            </w:r>
          </w:p>
        </w:tc>
      </w:tr>
      <w:tr w:rsidR="00153A3D" w14:paraId="4CA06105" w14:textId="77777777" w:rsidTr="000C2D82">
        <w:trPr>
          <w:trHeight w:val="324"/>
          <w:jc w:val="center"/>
        </w:trPr>
        <w:tc>
          <w:tcPr>
            <w:tcW w:w="3119" w:type="dxa"/>
            <w:vAlign w:val="center"/>
          </w:tcPr>
          <w:p w14:paraId="7987BDE3"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автодороги (10)</w:t>
            </w:r>
          </w:p>
        </w:tc>
        <w:tc>
          <w:tcPr>
            <w:tcW w:w="2201" w:type="dxa"/>
            <w:vAlign w:val="center"/>
          </w:tcPr>
          <w:p w14:paraId="678CAD5E" w14:textId="088A891E" w:rsidR="00153A3D" w:rsidRDefault="00FB3A13" w:rsidP="00A6787E">
            <w:pPr>
              <w:spacing w:after="0" w:line="240" w:lineRule="auto"/>
              <w:jc w:val="center"/>
              <w:rPr>
                <w:sz w:val="24"/>
                <w:szCs w:val="24"/>
              </w:rPr>
            </w:pPr>
            <w:r>
              <w:rPr>
                <w:rFonts w:ascii="Times New Roman" w:eastAsia="Calibri" w:hAnsi="Times New Roman" w:cs="Times New Roman"/>
                <w:sz w:val="24"/>
                <w:szCs w:val="24"/>
              </w:rPr>
              <w:t>0,00</w:t>
            </w:r>
          </w:p>
        </w:tc>
        <w:tc>
          <w:tcPr>
            <w:tcW w:w="2001" w:type="dxa"/>
            <w:vAlign w:val="center"/>
          </w:tcPr>
          <w:p w14:paraId="1AE3CB63" w14:textId="6DA4DD65"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40,00</w:t>
            </w:r>
          </w:p>
        </w:tc>
        <w:tc>
          <w:tcPr>
            <w:tcW w:w="2177" w:type="dxa"/>
            <w:vAlign w:val="center"/>
          </w:tcPr>
          <w:p w14:paraId="2FFE5F72" w14:textId="1B053C96"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60,00</w:t>
            </w:r>
          </w:p>
        </w:tc>
      </w:tr>
      <w:tr w:rsidR="00153A3D" w14:paraId="3F1B5AC6" w14:textId="77777777" w:rsidTr="000C2D82">
        <w:trPr>
          <w:trHeight w:val="379"/>
          <w:jc w:val="center"/>
        </w:trPr>
        <w:tc>
          <w:tcPr>
            <w:tcW w:w="3119" w:type="dxa"/>
            <w:vAlign w:val="center"/>
          </w:tcPr>
          <w:p w14:paraId="3FB6D708"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телекоммуникация (14)</w:t>
            </w:r>
          </w:p>
        </w:tc>
        <w:tc>
          <w:tcPr>
            <w:tcW w:w="2201" w:type="dxa"/>
            <w:vAlign w:val="center"/>
          </w:tcPr>
          <w:p w14:paraId="64641C0E" w14:textId="45BAEA69" w:rsidR="00153A3D" w:rsidRDefault="00FB3A13" w:rsidP="00A6787E">
            <w:pPr>
              <w:spacing w:after="0" w:line="240" w:lineRule="auto"/>
              <w:jc w:val="center"/>
              <w:rPr>
                <w:sz w:val="24"/>
                <w:szCs w:val="24"/>
              </w:rPr>
            </w:pPr>
            <w:r>
              <w:rPr>
                <w:rFonts w:ascii="Times New Roman" w:eastAsia="Calibri" w:hAnsi="Times New Roman" w:cs="Times New Roman"/>
                <w:sz w:val="24"/>
                <w:szCs w:val="24"/>
              </w:rPr>
              <w:t>0,00</w:t>
            </w:r>
          </w:p>
        </w:tc>
        <w:tc>
          <w:tcPr>
            <w:tcW w:w="2001" w:type="dxa"/>
            <w:vAlign w:val="center"/>
          </w:tcPr>
          <w:p w14:paraId="6F95303B" w14:textId="68CE593C"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21,43</w:t>
            </w:r>
          </w:p>
        </w:tc>
        <w:tc>
          <w:tcPr>
            <w:tcW w:w="2177" w:type="dxa"/>
            <w:vAlign w:val="center"/>
          </w:tcPr>
          <w:p w14:paraId="49683DE5" w14:textId="32F20CC7"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78,57</w:t>
            </w:r>
          </w:p>
        </w:tc>
      </w:tr>
      <w:tr w:rsidR="00153A3D" w14:paraId="74C225FD" w14:textId="77777777" w:rsidTr="000C2D82">
        <w:trPr>
          <w:trHeight w:val="337"/>
          <w:jc w:val="center"/>
        </w:trPr>
        <w:tc>
          <w:tcPr>
            <w:tcW w:w="3119" w:type="dxa"/>
            <w:vAlign w:val="center"/>
          </w:tcPr>
          <w:p w14:paraId="17763CF1" w14:textId="77777777" w:rsidR="00153A3D" w:rsidRDefault="00FB3A13" w:rsidP="000C2D8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Синтетические (6)</w:t>
            </w:r>
          </w:p>
        </w:tc>
        <w:tc>
          <w:tcPr>
            <w:tcW w:w="2201" w:type="dxa"/>
            <w:vAlign w:val="center"/>
          </w:tcPr>
          <w:p w14:paraId="2E0CA951" w14:textId="2EBFA5EC" w:rsidR="00153A3D" w:rsidRDefault="00FB3A13" w:rsidP="00A6787E">
            <w:pPr>
              <w:spacing w:after="0" w:line="240" w:lineRule="auto"/>
              <w:jc w:val="center"/>
              <w:rPr>
                <w:sz w:val="24"/>
                <w:szCs w:val="24"/>
              </w:rPr>
            </w:pPr>
            <w:r>
              <w:rPr>
                <w:rFonts w:ascii="Times New Roman" w:eastAsia="Calibri" w:hAnsi="Times New Roman" w:cs="Times New Roman"/>
                <w:sz w:val="24"/>
                <w:szCs w:val="24"/>
              </w:rPr>
              <w:t>0,00</w:t>
            </w:r>
          </w:p>
        </w:tc>
        <w:tc>
          <w:tcPr>
            <w:tcW w:w="2001" w:type="dxa"/>
            <w:vAlign w:val="center"/>
          </w:tcPr>
          <w:p w14:paraId="36C85202" w14:textId="4F424211"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16,67</w:t>
            </w:r>
          </w:p>
        </w:tc>
        <w:tc>
          <w:tcPr>
            <w:tcW w:w="2177" w:type="dxa"/>
            <w:vAlign w:val="center"/>
          </w:tcPr>
          <w:p w14:paraId="3DFED870" w14:textId="0AE0F04F" w:rsidR="00153A3D" w:rsidRDefault="00FB3A13" w:rsidP="00A6787E">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83,33</w:t>
            </w:r>
          </w:p>
        </w:tc>
      </w:tr>
      <w:tr w:rsidR="00153A3D" w14:paraId="259F5538" w14:textId="77777777" w:rsidTr="000C2D82">
        <w:trPr>
          <w:trHeight w:val="352"/>
          <w:jc w:val="center"/>
        </w:trPr>
        <w:tc>
          <w:tcPr>
            <w:tcW w:w="9498" w:type="dxa"/>
            <w:gridSpan w:val="4"/>
            <w:vAlign w:val="center"/>
          </w:tcPr>
          <w:p w14:paraId="57384AED" w14:textId="4A0A664D" w:rsidR="00153A3D" w:rsidRDefault="00A6787E" w:rsidP="0051493C">
            <w:pPr>
              <w:spacing w:after="0" w:line="240" w:lineRule="auto"/>
              <w:ind w:firstLine="578"/>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Примечание – </w:t>
            </w:r>
            <w:r w:rsidR="00FB3A13">
              <w:rPr>
                <w:rFonts w:ascii="Times New Roman" w:eastAsia="Calibri" w:hAnsi="Times New Roman" w:cs="Times New Roman"/>
                <w:sz w:val="24"/>
                <w:szCs w:val="24"/>
                <w:lang w:val="kk-KZ"/>
              </w:rPr>
              <w:t>Составлено автором по источнику [</w:t>
            </w:r>
            <w:r w:rsidR="007430C6" w:rsidRPr="007430C6">
              <w:rPr>
                <w:rFonts w:ascii="Times New Roman" w:eastAsia="Calibri" w:hAnsi="Times New Roman" w:cs="Times New Roman"/>
                <w:sz w:val="24"/>
                <w:szCs w:val="24"/>
              </w:rPr>
              <w:t>11</w:t>
            </w:r>
            <w:r w:rsidR="0051493C" w:rsidRPr="0051493C">
              <w:rPr>
                <w:rFonts w:ascii="Times New Roman" w:eastAsia="Calibri" w:hAnsi="Times New Roman" w:cs="Times New Roman"/>
                <w:sz w:val="24"/>
                <w:szCs w:val="24"/>
              </w:rPr>
              <w:t>4</w:t>
            </w:r>
            <w:r>
              <w:rPr>
                <w:rFonts w:ascii="Times New Roman" w:eastAsia="Calibri" w:hAnsi="Times New Roman" w:cs="Times New Roman"/>
                <w:sz w:val="24"/>
                <w:szCs w:val="24"/>
              </w:rPr>
              <w:t>]</w:t>
            </w:r>
          </w:p>
        </w:tc>
      </w:tr>
    </w:tbl>
    <w:p w14:paraId="6C950721" w14:textId="77777777" w:rsidR="00153A3D" w:rsidRDefault="00153A3D" w:rsidP="00C667B4">
      <w:pPr>
        <w:spacing w:after="0" w:line="240" w:lineRule="auto"/>
        <w:ind w:firstLine="709"/>
        <w:jc w:val="both"/>
        <w:rPr>
          <w:rFonts w:ascii="Times New Roman" w:hAnsi="Times New Roman" w:cs="Times New Roman"/>
          <w:color w:val="000000"/>
          <w:sz w:val="28"/>
          <w:szCs w:val="28"/>
        </w:rPr>
      </w:pPr>
    </w:p>
    <w:p w14:paraId="2C3F6943" w14:textId="77777777"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инвестиции в инфраструктуры телекоммуникаций чаще демонстрируют положительный эффект, реже всего в инфраструктуры энергетики и промежуточное положение – транспорт.</w:t>
      </w:r>
    </w:p>
    <w:p w14:paraId="17B5F4F3" w14:textId="70223A5B"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8"/>
        </w:rPr>
        <w:t xml:space="preserve">Основываясь на статистических данных Российской Федерации </w:t>
      </w:r>
      <w:r>
        <w:rPr>
          <w:rFonts w:ascii="Times New Roman" w:hAnsi="Times New Roman" w:cs="Times New Roman"/>
          <w:color w:val="000000"/>
          <w:sz w:val="28"/>
          <w:szCs w:val="28"/>
        </w:rPr>
        <w:br/>
        <w:t xml:space="preserve">Е.А. Коломак, А.Г. Исаев, Р.М. Мельников и К.К. Фурманов в своих работах рассмотрели эффективность инфраструктурного капитала в России. Авторы использовали разные методы исследования и пришли к отличающимся друг от друга результатам </w:t>
      </w:r>
      <w:r>
        <w:rPr>
          <w:rFonts w:ascii="Times New Roman" w:hAnsi="Times New Roman" w:cs="Times New Roman"/>
          <w:color w:val="000000"/>
          <w:sz w:val="28"/>
          <w:szCs w:val="24"/>
          <w:lang w:val="kk-KZ"/>
        </w:rPr>
        <w:t>[</w:t>
      </w:r>
      <w:r w:rsidR="007430C6" w:rsidRPr="007430C6">
        <w:rPr>
          <w:rFonts w:ascii="Times New Roman" w:hAnsi="Times New Roman" w:cs="Times New Roman"/>
          <w:color w:val="000000"/>
          <w:sz w:val="28"/>
          <w:szCs w:val="24"/>
        </w:rPr>
        <w:t>11</w:t>
      </w:r>
      <w:r w:rsidR="0051493C" w:rsidRPr="0051493C">
        <w:rPr>
          <w:rFonts w:ascii="Times New Roman" w:hAnsi="Times New Roman" w:cs="Times New Roman"/>
          <w:color w:val="000000"/>
          <w:sz w:val="28"/>
          <w:szCs w:val="24"/>
        </w:rPr>
        <w:t>5</w:t>
      </w:r>
      <w:r w:rsidR="0021696D">
        <w:rPr>
          <w:rFonts w:ascii="Times New Roman" w:hAnsi="Times New Roman" w:cs="Times New Roman"/>
          <w:color w:val="000000"/>
          <w:sz w:val="28"/>
          <w:szCs w:val="24"/>
          <w:lang w:val="kk-KZ"/>
        </w:rPr>
        <w:t>-</w:t>
      </w:r>
      <w:r w:rsidR="007430C6" w:rsidRPr="007430C6">
        <w:rPr>
          <w:rFonts w:ascii="Times New Roman" w:hAnsi="Times New Roman" w:cs="Times New Roman"/>
          <w:color w:val="000000"/>
          <w:sz w:val="28"/>
          <w:szCs w:val="24"/>
        </w:rPr>
        <w:t>11</w:t>
      </w:r>
      <w:r w:rsidR="00023328" w:rsidRPr="00023328">
        <w:rPr>
          <w:rFonts w:ascii="Times New Roman" w:hAnsi="Times New Roman" w:cs="Times New Roman"/>
          <w:color w:val="000000"/>
          <w:sz w:val="28"/>
          <w:szCs w:val="24"/>
        </w:rPr>
        <w:t>7</w:t>
      </w:r>
      <w:r>
        <w:rPr>
          <w:rFonts w:ascii="Times New Roman" w:hAnsi="Times New Roman" w:cs="Times New Roman"/>
          <w:color w:val="000000"/>
          <w:sz w:val="28"/>
          <w:szCs w:val="24"/>
        </w:rPr>
        <w:t>].</w:t>
      </w:r>
    </w:p>
    <w:p w14:paraId="3A82DE4D" w14:textId="76DF4C55" w:rsidR="00153A3D"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Интересна работа Р.М. Мельникова и К.К. Фурманова, которые рассмотрели влияние инфраструктурной обеспеченности на экономический рост в разрезе регионов Российской Федерации. Панельный регрессионный анализ показал, что развитие автомобильных дорог и мобильной связи существенно влияют на развитие регионов, причем положительный характер при этом имеет и развитие соседних регионов. Необходимо отметить, что при оценке использованы следующие основные переменные: плотности автодорог общего пользования с твердым покрытием, железнодорожных путей, удельная мощность электростанций на одного занятого в экономике региона, количество устройств мобильной связи, доли организаций, применяющих Интернет в своей работе</w:t>
      </w:r>
      <w:r w:rsidR="001A7D9F" w:rsidRPr="001A7D9F">
        <w:rPr>
          <w:rFonts w:ascii="Times New Roman" w:hAnsi="Times New Roman" w:cs="Times New Roman"/>
          <w:color w:val="000000"/>
          <w:sz w:val="28"/>
          <w:szCs w:val="28"/>
        </w:rPr>
        <w:t xml:space="preserve"> [11</w:t>
      </w:r>
      <w:r w:rsidR="00023328" w:rsidRPr="00023328">
        <w:rPr>
          <w:rFonts w:ascii="Times New Roman" w:hAnsi="Times New Roman" w:cs="Times New Roman"/>
          <w:color w:val="000000"/>
          <w:sz w:val="28"/>
          <w:szCs w:val="28"/>
        </w:rPr>
        <w:t>8</w:t>
      </w:r>
      <w:r w:rsidR="001A7D9F" w:rsidRPr="001A7D9F">
        <w:rPr>
          <w:rFonts w:ascii="Times New Roman" w:hAnsi="Times New Roman" w:cs="Times New Roman"/>
          <w:color w:val="000000"/>
          <w:sz w:val="28"/>
          <w:szCs w:val="28"/>
        </w:rPr>
        <w:t>]</w:t>
      </w:r>
      <w:r>
        <w:rPr>
          <w:rFonts w:ascii="Times New Roman" w:hAnsi="Times New Roman" w:cs="Times New Roman"/>
          <w:color w:val="000000"/>
          <w:sz w:val="28"/>
          <w:szCs w:val="28"/>
        </w:rPr>
        <w:t>.</w:t>
      </w:r>
    </w:p>
    <w:p w14:paraId="49970983" w14:textId="3180502E"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Кроме того, необходимо отметить, что Егорова И</w:t>
      </w:r>
      <w:r>
        <w:rPr>
          <w:rFonts w:ascii="Times New Roman" w:hAnsi="Times New Roman" w:cs="Times New Roman"/>
          <w:sz w:val="28"/>
          <w:szCs w:val="28"/>
        </w:rPr>
        <w:t>.С. акцентирует на необходимость отражения эффективности через относительность используемых показателей, в то время как, эффект – абсолютными показателями [</w:t>
      </w:r>
      <w:r w:rsidR="00B36B86" w:rsidRPr="00B36B86">
        <w:rPr>
          <w:rFonts w:ascii="Times New Roman" w:hAnsi="Times New Roman" w:cs="Times New Roman"/>
          <w:sz w:val="28"/>
          <w:szCs w:val="28"/>
        </w:rPr>
        <w:t>11</w:t>
      </w:r>
      <w:r w:rsidR="006802C8" w:rsidRPr="006802C8">
        <w:rPr>
          <w:rFonts w:ascii="Times New Roman" w:hAnsi="Times New Roman" w:cs="Times New Roman"/>
          <w:sz w:val="28"/>
          <w:szCs w:val="28"/>
        </w:rPr>
        <w:t>9</w:t>
      </w:r>
      <w:r>
        <w:rPr>
          <w:rFonts w:ascii="Times New Roman" w:hAnsi="Times New Roman" w:cs="Times New Roman"/>
          <w:sz w:val="28"/>
          <w:szCs w:val="28"/>
        </w:rPr>
        <w:t>]. Такое же мнение у Эмерсона Г., которое заключается в максимально выгодном соотношении между совокупными затратами и экономическими результатами [</w:t>
      </w:r>
      <w:r w:rsidR="00B36B86" w:rsidRPr="00B36B86">
        <w:rPr>
          <w:rFonts w:ascii="Times New Roman" w:hAnsi="Times New Roman" w:cs="Times New Roman"/>
          <w:sz w:val="28"/>
          <w:szCs w:val="28"/>
        </w:rPr>
        <w:t>1</w:t>
      </w:r>
      <w:r w:rsidR="006802C8" w:rsidRPr="006802C8">
        <w:rPr>
          <w:rFonts w:ascii="Times New Roman" w:hAnsi="Times New Roman" w:cs="Times New Roman"/>
          <w:sz w:val="28"/>
          <w:szCs w:val="28"/>
        </w:rPr>
        <w:t>20</w:t>
      </w:r>
      <w:r>
        <w:rPr>
          <w:rFonts w:ascii="Times New Roman" w:hAnsi="Times New Roman" w:cs="Times New Roman"/>
          <w:sz w:val="28"/>
          <w:szCs w:val="28"/>
        </w:rPr>
        <w:t>]. Лоулор А. определил пять критериев эффективности: цели, экономичность, результативность, сопоставимость и прогрессивные тенденции [</w:t>
      </w:r>
      <w:r w:rsidR="00B36B86" w:rsidRPr="00B36B86">
        <w:rPr>
          <w:rFonts w:ascii="Times New Roman" w:hAnsi="Times New Roman" w:cs="Times New Roman"/>
          <w:sz w:val="28"/>
          <w:szCs w:val="28"/>
        </w:rPr>
        <w:t>1</w:t>
      </w:r>
      <w:r w:rsidR="006802C8" w:rsidRPr="006802C8">
        <w:rPr>
          <w:rFonts w:ascii="Times New Roman" w:hAnsi="Times New Roman" w:cs="Times New Roman"/>
          <w:sz w:val="28"/>
          <w:szCs w:val="28"/>
        </w:rPr>
        <w:t>21</w:t>
      </w:r>
      <w:r>
        <w:rPr>
          <w:rFonts w:ascii="Times New Roman" w:hAnsi="Times New Roman" w:cs="Times New Roman"/>
          <w:sz w:val="28"/>
          <w:szCs w:val="28"/>
        </w:rPr>
        <w:t>]. Через определение аудита Саунин А.Н. дает формулировку эффективности, как соотношение результата и затрат на его осуществление [</w:t>
      </w:r>
      <w:r w:rsidR="00B36B86" w:rsidRPr="00B36B86">
        <w:rPr>
          <w:rFonts w:ascii="Times New Roman" w:hAnsi="Times New Roman" w:cs="Times New Roman"/>
          <w:sz w:val="28"/>
          <w:szCs w:val="28"/>
        </w:rPr>
        <w:t>1</w:t>
      </w:r>
      <w:r w:rsidR="006802C8" w:rsidRPr="006802C8">
        <w:rPr>
          <w:rFonts w:ascii="Times New Roman" w:hAnsi="Times New Roman" w:cs="Times New Roman"/>
          <w:sz w:val="28"/>
          <w:szCs w:val="28"/>
        </w:rPr>
        <w:t>22</w:t>
      </w:r>
      <w:r>
        <w:rPr>
          <w:rFonts w:ascii="Times New Roman" w:hAnsi="Times New Roman" w:cs="Times New Roman"/>
          <w:sz w:val="28"/>
          <w:szCs w:val="28"/>
        </w:rPr>
        <w:t>].</w:t>
      </w:r>
    </w:p>
    <w:p w14:paraId="4254C2C0"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Вышеуказанные инструменты и критерии оценки эффективности бюджетных инвестиционных проектов требуют особого внимания при проведении аудита эффективности бюджетных инвестиций.</w:t>
      </w:r>
    </w:p>
    <w:p w14:paraId="48C029A0" w14:textId="77777777" w:rsidR="00153A3D" w:rsidRDefault="00FB3A13" w:rsidP="00C667B4">
      <w:pPr>
        <w:shd w:val="clear" w:color="auto" w:fill="FFFFFF"/>
        <w:spacing w:after="0" w:line="24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w:t>
      </w:r>
      <w:r>
        <w:rPr>
          <w:rFonts w:ascii="Times New Roman" w:eastAsia="Times New Roman" w:hAnsi="Times New Roman" w:cs="Times New Roman"/>
          <w:b/>
          <w:sz w:val="28"/>
          <w:szCs w:val="28"/>
          <w:lang w:eastAsia="ru-RU"/>
        </w:rPr>
        <w:t xml:space="preserve"> </w:t>
      </w:r>
      <w:r w:rsidRPr="000C2D82">
        <w:rPr>
          <w:rFonts w:ascii="Times New Roman" w:eastAsia="Times New Roman" w:hAnsi="Times New Roman" w:cs="Times New Roman"/>
          <w:i/>
          <w:sz w:val="28"/>
          <w:szCs w:val="28"/>
          <w:lang w:eastAsia="ru-RU"/>
        </w:rPr>
        <w:t>целью проведения аудита эффективности</w:t>
      </w:r>
      <w:r>
        <w:rPr>
          <w:rFonts w:ascii="Times New Roman" w:eastAsia="Times New Roman" w:hAnsi="Times New Roman" w:cs="Times New Roman"/>
          <w:sz w:val="28"/>
          <w:szCs w:val="28"/>
          <w:lang w:eastAsia="ru-RU"/>
        </w:rPr>
        <w:t xml:space="preserve"> реализации бюджетных инвестиций является осуществление оценки эффективности достижения запланированных показателей (результативности и экономичности), выявление проблем и разработка предложений по повышению эффективности реализации бюджетных инвестиций, управления бюджетными инвестиционными проектами.</w:t>
      </w:r>
    </w:p>
    <w:p w14:paraId="0F09ABDB" w14:textId="77777777" w:rsidR="00153A3D" w:rsidRDefault="00FB3A13" w:rsidP="00C667B4">
      <w:pPr>
        <w:shd w:val="clear" w:color="auto" w:fill="FFFFFF"/>
        <w:spacing w:after="0" w:line="24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Основными </w:t>
      </w:r>
      <w:r w:rsidRPr="000C2D82">
        <w:rPr>
          <w:rFonts w:ascii="Times New Roman" w:eastAsia="Times New Roman" w:hAnsi="Times New Roman" w:cs="Times New Roman"/>
          <w:i/>
          <w:sz w:val="28"/>
          <w:szCs w:val="28"/>
          <w:lang w:eastAsia="ru-RU"/>
        </w:rPr>
        <w:t>задачами проведения аудита эффективности</w:t>
      </w:r>
      <w:r>
        <w:rPr>
          <w:rFonts w:ascii="Times New Roman" w:eastAsia="Times New Roman" w:hAnsi="Times New Roman" w:cs="Times New Roman"/>
          <w:sz w:val="28"/>
          <w:szCs w:val="28"/>
          <w:lang w:eastAsia="ru-RU"/>
        </w:rPr>
        <w:t xml:space="preserve"> использования бюджетных инвестиций являются: </w:t>
      </w:r>
    </w:p>
    <w:p w14:paraId="0112A40A" w14:textId="77777777" w:rsidR="00153A3D" w:rsidRDefault="00FB3A13" w:rsidP="00C667B4">
      <w:pPr>
        <w:shd w:val="clear" w:color="auto" w:fill="FFFFFF"/>
        <w:spacing w:after="0" w:line="240" w:lineRule="auto"/>
        <w:ind w:firstLine="720"/>
        <w:contextualSpacing/>
        <w:jc w:val="both"/>
        <w:rPr>
          <w:rFonts w:ascii="Times New Roman" w:eastAsia="Times New Roman" w:hAnsi="Times New Roman" w:cs="Times New Roman"/>
          <w:sz w:val="28"/>
          <w:szCs w:val="28"/>
          <w:lang w:eastAsia="ru-RU"/>
        </w:rPr>
      </w:pPr>
      <w:r>
        <w:rPr>
          <w:rFonts w:ascii="Symbol" w:eastAsia="Symbol" w:hAnsi="Symbol" w:cs="Symbol"/>
          <w:sz w:val="28"/>
          <w:szCs w:val="28"/>
          <w:lang w:eastAsia="ru-RU"/>
        </w:rPr>
        <w:t></w:t>
      </w:r>
      <w:r>
        <w:rPr>
          <w:rFonts w:ascii="Times New Roman" w:eastAsia="Times New Roman" w:hAnsi="Times New Roman" w:cs="Times New Roman"/>
          <w:sz w:val="28"/>
          <w:szCs w:val="28"/>
          <w:lang w:eastAsia="ru-RU"/>
        </w:rPr>
        <w:t xml:space="preserve"> оценка эффективности использования бюджетных средств на реализацию бюджетных инвестиционных проектов; </w:t>
      </w:r>
    </w:p>
    <w:p w14:paraId="432BBEF1" w14:textId="77777777" w:rsidR="00153A3D" w:rsidRDefault="00FB3A13" w:rsidP="00C667B4">
      <w:pPr>
        <w:shd w:val="clear" w:color="auto" w:fill="FFFFFF"/>
        <w:spacing w:after="0" w:line="240" w:lineRule="auto"/>
        <w:ind w:firstLine="720"/>
        <w:contextualSpacing/>
        <w:jc w:val="both"/>
        <w:rPr>
          <w:rFonts w:ascii="Times New Roman" w:eastAsia="Times New Roman" w:hAnsi="Times New Roman" w:cs="Times New Roman"/>
          <w:sz w:val="28"/>
          <w:szCs w:val="28"/>
          <w:lang w:eastAsia="ru-RU"/>
        </w:rPr>
      </w:pPr>
      <w:r>
        <w:rPr>
          <w:rFonts w:ascii="Symbol" w:eastAsia="Symbol" w:hAnsi="Symbol" w:cs="Symbol"/>
          <w:sz w:val="28"/>
          <w:szCs w:val="28"/>
          <w:lang w:eastAsia="ru-RU"/>
        </w:rPr>
        <w:t></w:t>
      </w:r>
      <w:r>
        <w:rPr>
          <w:rFonts w:ascii="Times New Roman" w:eastAsia="Times New Roman" w:hAnsi="Times New Roman" w:cs="Times New Roman"/>
          <w:sz w:val="28"/>
          <w:szCs w:val="28"/>
          <w:lang w:eastAsia="ru-RU"/>
        </w:rPr>
        <w:t xml:space="preserve"> выявление нарушений и недостатков, которые препятствуют своевременному и полному выполнению бюджетных инвестиционных проектов; </w:t>
      </w:r>
    </w:p>
    <w:p w14:paraId="0048FCF2" w14:textId="77777777" w:rsidR="00153A3D" w:rsidRDefault="00FB3A13" w:rsidP="00C667B4">
      <w:pPr>
        <w:shd w:val="clear" w:color="auto" w:fill="FFFFFF"/>
        <w:spacing w:after="0" w:line="240" w:lineRule="auto"/>
        <w:ind w:firstLine="720"/>
        <w:contextualSpacing/>
        <w:jc w:val="both"/>
        <w:rPr>
          <w:rFonts w:ascii="Times New Roman" w:eastAsia="Times New Roman" w:hAnsi="Times New Roman" w:cs="Times New Roman"/>
          <w:sz w:val="28"/>
          <w:szCs w:val="28"/>
          <w:lang w:eastAsia="ru-RU"/>
        </w:rPr>
      </w:pPr>
      <w:r>
        <w:rPr>
          <w:rFonts w:ascii="Symbol" w:eastAsia="Symbol" w:hAnsi="Symbol" w:cs="Symbol"/>
          <w:sz w:val="28"/>
          <w:szCs w:val="28"/>
          <w:lang w:eastAsia="ru-RU"/>
        </w:rPr>
        <w:t></w:t>
      </w:r>
      <w:r>
        <w:rPr>
          <w:rFonts w:ascii="Times New Roman" w:eastAsia="Times New Roman" w:hAnsi="Times New Roman" w:cs="Times New Roman"/>
          <w:sz w:val="28"/>
          <w:szCs w:val="28"/>
          <w:lang w:eastAsia="ru-RU"/>
        </w:rPr>
        <w:t xml:space="preserve"> определение степени влияния выявленных нарушений и недостатков на достижение запланированных показателей; </w:t>
      </w:r>
    </w:p>
    <w:p w14:paraId="0B1C833E" w14:textId="77777777" w:rsidR="00153A3D" w:rsidRDefault="00FB3A13" w:rsidP="00C667B4">
      <w:pPr>
        <w:shd w:val="clear" w:color="auto" w:fill="FFFFFF"/>
        <w:spacing w:after="0" w:line="240" w:lineRule="auto"/>
        <w:ind w:firstLine="720"/>
        <w:contextualSpacing/>
        <w:jc w:val="both"/>
        <w:rPr>
          <w:rFonts w:ascii="Times New Roman" w:eastAsia="Times New Roman" w:hAnsi="Times New Roman" w:cs="Times New Roman"/>
          <w:sz w:val="28"/>
          <w:szCs w:val="28"/>
          <w:lang w:eastAsia="ru-RU"/>
        </w:rPr>
      </w:pPr>
      <w:r>
        <w:rPr>
          <w:rFonts w:ascii="Symbol" w:eastAsia="Symbol" w:hAnsi="Symbol" w:cs="Symbol"/>
          <w:sz w:val="28"/>
          <w:szCs w:val="28"/>
          <w:lang w:eastAsia="ru-RU"/>
        </w:rPr>
        <w:t></w:t>
      </w:r>
      <w:r>
        <w:rPr>
          <w:rFonts w:ascii="Times New Roman" w:eastAsia="Times New Roman" w:hAnsi="Times New Roman" w:cs="Times New Roman"/>
          <w:sz w:val="28"/>
          <w:szCs w:val="28"/>
          <w:lang w:eastAsia="ru-RU"/>
        </w:rPr>
        <w:t xml:space="preserve"> подготовка обоснованных предложений относительно возможностей более эффективного использования бюджетных средств при использовании бюджетных инвестиций, улучшения организации выполнения бюджетных инвестиционных проектов с акцентом на возможностях уменьшения затрат, повышения эффективности программы и качества ее дальнейшей реализации с привлечением оптимального (или дополнительного) объема бюджетных средств или ее прекращения. </w:t>
      </w:r>
    </w:p>
    <w:p w14:paraId="37E2B7F8" w14:textId="1CAC4A1D" w:rsidR="00153A3D" w:rsidRDefault="00FB3A13" w:rsidP="00C667B4">
      <w:pPr>
        <w:shd w:val="clear" w:color="auto" w:fill="FFFFFF"/>
        <w:spacing w:after="0" w:line="24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аудита эффективности необходимо определять экономическую результативность бюджетных инвестиций, выявлять и оценивать полученный социально-экономический эффект, чтобы на основе совокупности указанных оценок можно было сделать обоснованные выводы об уровне эффективности бюджетных инвестиций</w:t>
      </w:r>
      <w:r w:rsidR="001A7D9F" w:rsidRPr="001A7D9F">
        <w:rPr>
          <w:rFonts w:ascii="Times New Roman" w:eastAsia="Times New Roman" w:hAnsi="Times New Roman" w:cs="Times New Roman"/>
          <w:sz w:val="28"/>
          <w:szCs w:val="28"/>
          <w:lang w:eastAsia="ru-RU"/>
        </w:rPr>
        <w:t xml:space="preserve"> [1</w:t>
      </w:r>
      <w:r w:rsidR="006802C8" w:rsidRPr="006802C8">
        <w:rPr>
          <w:rFonts w:ascii="Times New Roman" w:eastAsia="Times New Roman" w:hAnsi="Times New Roman" w:cs="Times New Roman"/>
          <w:sz w:val="28"/>
          <w:szCs w:val="28"/>
          <w:lang w:eastAsia="ru-RU"/>
        </w:rPr>
        <w:t>23</w:t>
      </w:r>
      <w:r w:rsidR="001A7D9F" w:rsidRPr="001A7D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4244687C" w14:textId="45076A6B" w:rsidR="001F32E6" w:rsidRPr="001F32E6" w:rsidRDefault="001F32E6" w:rsidP="00C667B4">
      <w:pPr>
        <w:spacing w:after="0" w:line="240" w:lineRule="auto"/>
        <w:ind w:firstLine="709"/>
        <w:jc w:val="both"/>
        <w:rPr>
          <w:rFonts w:ascii="Times New Roman" w:hAnsi="Times New Roman" w:cs="Times New Roman"/>
          <w:sz w:val="28"/>
          <w:szCs w:val="28"/>
        </w:rPr>
      </w:pPr>
      <w:r w:rsidRPr="001F32E6">
        <w:rPr>
          <w:rFonts w:ascii="Times New Roman" w:hAnsi="Times New Roman" w:cs="Times New Roman"/>
          <w:sz w:val="28"/>
          <w:szCs w:val="28"/>
        </w:rPr>
        <w:t xml:space="preserve">В </w:t>
      </w:r>
      <w:r>
        <w:rPr>
          <w:rFonts w:ascii="Times New Roman" w:hAnsi="Times New Roman" w:cs="Times New Roman"/>
          <w:sz w:val="28"/>
          <w:szCs w:val="28"/>
        </w:rPr>
        <w:t>ходе</w:t>
      </w:r>
      <w:r w:rsidRPr="001F32E6">
        <w:rPr>
          <w:rFonts w:ascii="Times New Roman" w:hAnsi="Times New Roman" w:cs="Times New Roman"/>
          <w:sz w:val="28"/>
          <w:szCs w:val="28"/>
        </w:rPr>
        <w:t xml:space="preserve"> проведения аудита необходимо четко зафиксировать соответствующие критерии, которые будут использоваться для оценки объектов аудита в контексте принципов экономичности, эффективности и результативности. Критерии представляют собой эталоны или стандарты, по которым будет проводиться сравнительная оценка проверяемых объектов. Определение критериев может осуществляться с использованием различных источников, включая системы оценки деятельности, и при этом важно обеспечить прозрачность в использованных источниках. Критерии должны быть понятными и соответствовать целям аудита, а также быть полными, надежными и объективными. Хотя важно обсудить зафиксированные критерии с объектами аудита, окончательное решение по их выбору принимает аудитор. В случае сложных аудитов, связанных с эффективностью, не всегда возможно заранее определить все критерии, и они могут быть уточнены в ходе аудита. Главная цель установления критериев заключается в обеспечении надежности и объективности результатов и выводов аудита, что позволяет пользователям доверять полученным данным и анализу. </w:t>
      </w:r>
    </w:p>
    <w:p w14:paraId="1A4FF512" w14:textId="77777777" w:rsidR="001F32E6" w:rsidRDefault="001F32E6" w:rsidP="00C667B4">
      <w:pPr>
        <w:spacing w:after="0" w:line="240" w:lineRule="auto"/>
        <w:ind w:firstLine="709"/>
        <w:jc w:val="both"/>
        <w:rPr>
          <w:rFonts w:ascii="Times New Roman" w:hAnsi="Times New Roman" w:cs="Times New Roman"/>
          <w:sz w:val="28"/>
          <w:szCs w:val="28"/>
        </w:rPr>
      </w:pPr>
      <w:r w:rsidRPr="001F32E6">
        <w:rPr>
          <w:rFonts w:ascii="Times New Roman" w:hAnsi="Times New Roman" w:cs="Times New Roman"/>
          <w:sz w:val="28"/>
          <w:szCs w:val="28"/>
        </w:rPr>
        <w:t>Необходимо отметить основную суть проводимой аудитором работы. Это не как зачастую бывает показать проблему, несоответствия с утвержденными критериями, а из-за чего это отклонения возникли, определить первоисточник проблемы. Только в таком случае будет дальнейший эффект от аудита. Это определяет всю важность вопроса относительно выбора методов и инструментов оценки и подтверждения причин отклонений еще на том этапе, когда аудит только планировался. Заключения и рекомендации, главным образом, основываются на процессе анализа и подтверждения причин, даже несмотря на то, что они берут свое начало в нормативных критериях.</w:t>
      </w:r>
    </w:p>
    <w:p w14:paraId="17E72745" w14:textId="756A4889" w:rsidR="00153A3D" w:rsidRDefault="002A765D"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Концепция</w:t>
      </w:r>
      <w:r w:rsidR="00FB3A13">
        <w:rPr>
          <w:rFonts w:ascii="Times New Roman" w:hAnsi="Times New Roman" w:cs="Times New Roman"/>
          <w:sz w:val="28"/>
          <w:szCs w:val="28"/>
        </w:rPr>
        <w:t xml:space="preserve"> аудита эффективности бюджетных инвестиций представлена на рисунке </w:t>
      </w:r>
      <w:r w:rsidR="00EE666E">
        <w:rPr>
          <w:rFonts w:ascii="Times New Roman" w:hAnsi="Times New Roman" w:cs="Times New Roman"/>
          <w:sz w:val="28"/>
          <w:szCs w:val="28"/>
        </w:rPr>
        <w:t>8</w:t>
      </w:r>
      <w:r w:rsidR="00FB3A13">
        <w:rPr>
          <w:rFonts w:ascii="Times New Roman" w:hAnsi="Times New Roman" w:cs="Times New Roman"/>
          <w:sz w:val="28"/>
          <w:szCs w:val="28"/>
        </w:rPr>
        <w:t>.</w:t>
      </w:r>
    </w:p>
    <w:p w14:paraId="19DA371E"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 государственном секторе отсутствует система показателей эффективности деятельности</w:t>
      </w:r>
      <w:r>
        <w:rPr>
          <w:rFonts w:ascii="Times New Roman" w:hAnsi="Times New Roman" w:cs="Times New Roman"/>
          <w:sz w:val="28"/>
          <w:szCs w:val="28"/>
        </w:rPr>
        <w:t>. Причина – различие в деятельности госучреждений и зависимость от специфики по социально-значимым характеристикам.</w:t>
      </w:r>
    </w:p>
    <w:p w14:paraId="63814473"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оценке эффективности инвестиционных проектов необходимо учитывать временную ценность денежных средств, применять динамические (дисконтированные) методы.</w:t>
      </w:r>
    </w:p>
    <w:p w14:paraId="712BE5B6" w14:textId="77777777" w:rsidR="00153A3D" w:rsidRDefault="00FB3A13" w:rsidP="00C667B4">
      <w:pPr>
        <w:spacing w:after="0" w:line="240" w:lineRule="auto"/>
        <w:ind w:firstLine="709"/>
        <w:jc w:val="both"/>
        <w:rPr>
          <w:rFonts w:ascii="Times New Roman" w:hAnsi="Times New Roman" w:cs="Times New Roman"/>
          <w:sz w:val="28"/>
          <w:szCs w:val="28"/>
        </w:rPr>
        <w:sectPr w:rsidR="00153A3D" w:rsidSect="00CA44D6">
          <w:footerReference w:type="default" r:id="rId26"/>
          <w:pgSz w:w="11906" w:h="16838"/>
          <w:pgMar w:top="1134" w:right="567" w:bottom="1134" w:left="1701" w:header="709" w:footer="709" w:gutter="0"/>
          <w:cols w:space="720"/>
          <w:formProt w:val="0"/>
          <w:titlePg/>
          <w:docGrid w:linePitch="360" w:charSpace="4096"/>
        </w:sectPr>
      </w:pPr>
      <w:r>
        <w:br w:type="page"/>
      </w:r>
    </w:p>
    <w:p w14:paraId="3C187393" w14:textId="77777777" w:rsidR="00153A3D" w:rsidRDefault="00FB3A13" w:rsidP="00C667B4">
      <w:pPr>
        <w:spacing w:after="0" w:line="240" w:lineRule="auto"/>
        <w:rPr>
          <w:rFonts w:ascii="Times New Roman" w:hAnsi="Times New Roman" w:cs="Times New Roman"/>
          <w:sz w:val="28"/>
          <w:szCs w:val="28"/>
        </w:rPr>
      </w:pPr>
      <w:r>
        <w:rPr>
          <w:noProof/>
          <w:lang w:eastAsia="ru-RU"/>
        </w:rPr>
        <w:drawing>
          <wp:inline distT="0" distB="0" distL="0" distR="0" wp14:anchorId="1A8993EC" wp14:editId="2AFC9117">
            <wp:extent cx="9563100" cy="4943475"/>
            <wp:effectExtent l="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
                    <pic:cNvPicPr>
                      <a:picLocks noChangeAspect="1" noChangeArrowheads="1"/>
                    </pic:cNvPicPr>
                  </pic:nvPicPr>
                  <pic:blipFill>
                    <a:blip r:embed="rId27"/>
                    <a:stretch>
                      <a:fillRect/>
                    </a:stretch>
                  </pic:blipFill>
                  <pic:spPr bwMode="auto">
                    <a:xfrm>
                      <a:off x="0" y="0"/>
                      <a:ext cx="9563100" cy="4943475"/>
                    </a:xfrm>
                    <a:prstGeom prst="rect">
                      <a:avLst/>
                    </a:prstGeom>
                  </pic:spPr>
                </pic:pic>
              </a:graphicData>
            </a:graphic>
          </wp:inline>
        </w:drawing>
      </w:r>
    </w:p>
    <w:p w14:paraId="33B00D3C" w14:textId="77777777" w:rsidR="000C2D82" w:rsidRPr="000C2D82" w:rsidRDefault="000C2D82" w:rsidP="000C2D82">
      <w:pPr>
        <w:spacing w:after="0" w:line="240" w:lineRule="auto"/>
        <w:jc w:val="center"/>
        <w:rPr>
          <w:rFonts w:ascii="Times New Roman" w:hAnsi="Times New Roman" w:cs="Times New Roman"/>
          <w:sz w:val="16"/>
          <w:szCs w:val="16"/>
        </w:rPr>
      </w:pPr>
    </w:p>
    <w:p w14:paraId="11169D01" w14:textId="246827C2" w:rsidR="00153A3D" w:rsidRDefault="00FB3A13" w:rsidP="000C2D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575F0">
        <w:rPr>
          <w:rFonts w:ascii="Times New Roman" w:hAnsi="Times New Roman" w:cs="Times New Roman"/>
          <w:sz w:val="28"/>
          <w:szCs w:val="28"/>
        </w:rPr>
        <w:t>8</w:t>
      </w:r>
      <w:r>
        <w:rPr>
          <w:rFonts w:ascii="Times New Roman" w:hAnsi="Times New Roman" w:cs="Times New Roman"/>
          <w:sz w:val="28"/>
          <w:szCs w:val="28"/>
        </w:rPr>
        <w:t xml:space="preserve"> </w:t>
      </w:r>
      <w:r w:rsidR="007575F0">
        <w:rPr>
          <w:rFonts w:ascii="Times New Roman" w:hAnsi="Times New Roman" w:cs="Times New Roman"/>
          <w:sz w:val="28"/>
          <w:szCs w:val="28"/>
        </w:rPr>
        <w:t>–</w:t>
      </w:r>
      <w:r>
        <w:rPr>
          <w:rFonts w:ascii="Times New Roman" w:hAnsi="Times New Roman" w:cs="Times New Roman"/>
          <w:sz w:val="28"/>
          <w:szCs w:val="28"/>
        </w:rPr>
        <w:t xml:space="preserve"> </w:t>
      </w:r>
      <w:r w:rsidR="002A765D">
        <w:rPr>
          <w:rFonts w:ascii="Times New Roman" w:hAnsi="Times New Roman" w:cs="Times New Roman"/>
          <w:sz w:val="28"/>
          <w:szCs w:val="28"/>
        </w:rPr>
        <w:t>Концепция</w:t>
      </w:r>
      <w:r>
        <w:rPr>
          <w:rFonts w:ascii="Times New Roman" w:hAnsi="Times New Roman" w:cs="Times New Roman"/>
          <w:sz w:val="28"/>
          <w:szCs w:val="28"/>
        </w:rPr>
        <w:t xml:space="preserve"> аудита эффективности бюджетных инвестиций</w:t>
      </w:r>
    </w:p>
    <w:p w14:paraId="5CAD6F62" w14:textId="77777777" w:rsidR="007575F0" w:rsidRPr="000C2D82" w:rsidRDefault="007575F0" w:rsidP="00C667B4">
      <w:pPr>
        <w:spacing w:after="0" w:line="240" w:lineRule="auto"/>
        <w:ind w:firstLine="709"/>
        <w:jc w:val="both"/>
        <w:rPr>
          <w:rFonts w:ascii="Times New Roman" w:hAnsi="Times New Roman" w:cs="Times New Roman"/>
          <w:sz w:val="16"/>
          <w:szCs w:val="16"/>
        </w:rPr>
      </w:pPr>
    </w:p>
    <w:p w14:paraId="2B91F799" w14:textId="7D81191D" w:rsidR="00153A3D" w:rsidRDefault="00FB3A13" w:rsidP="00C667B4">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автором</w:t>
      </w:r>
    </w:p>
    <w:p w14:paraId="19D45FF5" w14:textId="77777777" w:rsidR="00153A3D" w:rsidRDefault="00153A3D" w:rsidP="00C667B4">
      <w:pPr>
        <w:spacing w:after="0" w:line="240" w:lineRule="auto"/>
        <w:jc w:val="both"/>
        <w:rPr>
          <w:rFonts w:ascii="Times New Roman" w:hAnsi="Times New Roman" w:cs="Times New Roman"/>
          <w:sz w:val="28"/>
          <w:szCs w:val="28"/>
        </w:rPr>
        <w:sectPr w:rsidR="00153A3D" w:rsidSect="000C2D82">
          <w:pgSz w:w="16838" w:h="11906" w:orient="landscape"/>
          <w:pgMar w:top="1701" w:right="1134" w:bottom="567" w:left="1134" w:header="709" w:footer="709" w:gutter="0"/>
          <w:cols w:space="720"/>
          <w:formProt w:val="0"/>
          <w:docGrid w:linePitch="360" w:charSpace="4096"/>
        </w:sectPr>
      </w:pPr>
    </w:p>
    <w:p w14:paraId="0371F666" w14:textId="30D92E13" w:rsidR="00153A3D" w:rsidRDefault="00FB3A13" w:rsidP="00C667B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 Зарубежный опыт высших органов аудита по проведению аудита эффективности бюджетных инвестиций.</w:t>
      </w:r>
    </w:p>
    <w:p w14:paraId="7F1C0A6F"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рассмотрении лучших зарубежных практик проведения аудита эффективности высшими органами аудита для их применения в национальных системах государственного аудита конечно в определенной степени учитываются отличия в системе государственного контроля, обусловленные историческими традициями, социальными и экономическими особенностями.</w:t>
      </w:r>
    </w:p>
    <w:p w14:paraId="71C93F21" w14:textId="133A91FA"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i/>
          <w:sz w:val="28"/>
          <w:szCs w:val="28"/>
        </w:rPr>
        <w:t>Канаде</w:t>
      </w:r>
      <w:r>
        <w:rPr>
          <w:rFonts w:ascii="Times New Roman" w:hAnsi="Times New Roman" w:cs="Times New Roman"/>
          <w:sz w:val="28"/>
          <w:szCs w:val="28"/>
        </w:rPr>
        <w:t xml:space="preserve"> государственный аудит осуществляется Управлением генерального ревизора (Office of the Auditor General of Canada), который является членом парламента. Деятельность данного института основана на законе о генеральном ревизоре, в котором указываются права и обязанности, порядок поступления на должность и другие положения, и на законе о финансовом управлении. Помимо этого, разрабатываются стратегические документы развития, которые также затрагивают вопросы государственного аудита, например, Федеральный закон об устойчивом развитии [</w:t>
      </w:r>
      <w:r w:rsidR="00E04807" w:rsidRPr="00E04807">
        <w:rPr>
          <w:rFonts w:ascii="Times New Roman" w:hAnsi="Times New Roman" w:cs="Times New Roman"/>
          <w:sz w:val="28"/>
          <w:szCs w:val="28"/>
        </w:rPr>
        <w:t>1</w:t>
      </w:r>
      <w:r w:rsidR="006802C8" w:rsidRPr="006802C8">
        <w:rPr>
          <w:rFonts w:ascii="Times New Roman" w:hAnsi="Times New Roman" w:cs="Times New Roman"/>
          <w:sz w:val="28"/>
          <w:szCs w:val="28"/>
        </w:rPr>
        <w:t>24</w:t>
      </w:r>
      <w:r>
        <w:rPr>
          <w:rFonts w:ascii="Times New Roman" w:hAnsi="Times New Roman" w:cs="Times New Roman"/>
          <w:sz w:val="28"/>
          <w:szCs w:val="28"/>
        </w:rPr>
        <w:t>].</w:t>
      </w:r>
      <w:r>
        <w:rPr>
          <w:rFonts w:ascii="Times New Roman" w:hAnsi="Times New Roman" w:cs="Times New Roman"/>
          <w:sz w:val="28"/>
          <w:szCs w:val="28"/>
          <w:lang w:val="kk-KZ"/>
        </w:rPr>
        <w:t xml:space="preserve"> </w:t>
      </w:r>
    </w:p>
    <w:p w14:paraId="5087CA1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год проводятся 25-30 аудитов эффективности. </w:t>
      </w:r>
    </w:p>
    <w:p w14:paraId="04611DB1" w14:textId="27D9F978"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Аудит эффективности государственных инвестиций в Канаде, как правило, проводится в рамках тщательного и систематического процесса оценки. Хотя конкретные процедуры могут варьироваться в зависимости от задействованного аудиторского органа, общий обзор того, как проводятся аудиты эффективности государственных инвестиций в Канаде представлен на рисунке </w:t>
      </w:r>
      <w:r w:rsidR="00EE666E">
        <w:rPr>
          <w:rFonts w:ascii="Times New Roman" w:hAnsi="Times New Roman" w:cs="Times New Roman"/>
          <w:sz w:val="28"/>
          <w:szCs w:val="28"/>
        </w:rPr>
        <w:t>9</w:t>
      </w:r>
      <w:r>
        <w:rPr>
          <w:rFonts w:ascii="Times New Roman" w:hAnsi="Times New Roman" w:cs="Times New Roman"/>
          <w:sz w:val="28"/>
          <w:szCs w:val="28"/>
        </w:rPr>
        <w:t>.</w:t>
      </w:r>
    </w:p>
    <w:p w14:paraId="1CBCC567"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Аудиторский орган определяет цели и объем аудита эффективности, определяя конкретные инвестиции или программы, подлежащие оценке.</w:t>
      </w:r>
    </w:p>
    <w:p w14:paraId="10EDB971"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Аудиторская группа устанавливает критерии, по которым будет оцениваться эффективность государственных инвестиций. Эти критерии часто включают такие факторы, как экономическая жизнеспособность, экономическая эффективность, влияние на общественное благосостояние и соответствие государственной политике и приоритетам.</w:t>
      </w:r>
    </w:p>
    <w:p w14:paraId="0AEFE04C"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Аудиторская группа сравнивает эффективность проверенных инвестиций или программ с установленными критериями, передовой практикой и аналогичными инициативами в Канаде или других юрисдикциях.</w:t>
      </w:r>
    </w:p>
    <w:p w14:paraId="2F7C7896"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Сравнительный анализ помогает определить области, в которых государственные инвестиции могут быть недостаточными или где можно добиться улучшений, основываясь на опыте аналогичных проектов или программ.</w:t>
      </w:r>
    </w:p>
    <w:p w14:paraId="552AD614"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Аудиторы выявляют и оценивают потенциальные риски, связанные с проверяемыми инвестициями. Это включает в себя оценку рисков, связанных с финансовым управлением, корпоративным управлением, процессами закупок и общей реализацией проекта.</w:t>
      </w:r>
    </w:p>
    <w:p w14:paraId="676390F5"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рисков помогает выявить уязвимые места и дает представление о областях, требующих дополнительного внимания или мер по смягчению последствий для повышения эффективности и снижения потенциальных потерь.</w:t>
      </w:r>
    </w:p>
    <w:p w14:paraId="71BD0315" w14:textId="77777777" w:rsidR="00153A3D" w:rsidRDefault="00FB3A13" w:rsidP="000C2D82">
      <w:pPr>
        <w:spacing w:after="0" w:line="240" w:lineRule="auto"/>
        <w:jc w:val="center"/>
        <w:rPr>
          <w:rFonts w:ascii="Times New Roman" w:hAnsi="Times New Roman" w:cs="Times New Roman"/>
          <w:sz w:val="28"/>
          <w:szCs w:val="28"/>
        </w:rPr>
      </w:pPr>
      <w:r>
        <w:rPr>
          <w:noProof/>
          <w:lang w:eastAsia="ru-RU"/>
        </w:rPr>
        <w:drawing>
          <wp:inline distT="0" distB="0" distL="0" distR="0" wp14:anchorId="3656D65B" wp14:editId="732B8DA6">
            <wp:extent cx="5686425" cy="8524875"/>
            <wp:effectExtent l="0" t="0" r="9525" b="9525"/>
            <wp:docPr id="28" name="Рисунок 2" descr="C:\Users\ASA6CD~1.ISM\AppData\Local\Temp\meth_gde_e_30874_0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 descr="C:\Users\ASA6CD~1.ISM\AppData\Local\Temp\meth_gde_e_30874_01 — копия.png"/>
                    <pic:cNvPicPr>
                      <a:picLocks noChangeAspect="1" noChangeArrowheads="1"/>
                    </pic:cNvPicPr>
                  </pic:nvPicPr>
                  <pic:blipFill>
                    <a:blip r:embed="rId28"/>
                    <a:stretch>
                      <a:fillRect/>
                    </a:stretch>
                  </pic:blipFill>
                  <pic:spPr bwMode="auto">
                    <a:xfrm>
                      <a:off x="0" y="0"/>
                      <a:ext cx="5686425" cy="8524875"/>
                    </a:xfrm>
                    <a:prstGeom prst="rect">
                      <a:avLst/>
                    </a:prstGeom>
                  </pic:spPr>
                </pic:pic>
              </a:graphicData>
            </a:graphic>
          </wp:inline>
        </w:drawing>
      </w:r>
    </w:p>
    <w:p w14:paraId="6FB37330" w14:textId="77777777" w:rsidR="000C2D82" w:rsidRPr="000C2D82" w:rsidRDefault="000C2D82" w:rsidP="00C667B4">
      <w:pPr>
        <w:spacing w:after="0" w:line="240" w:lineRule="auto"/>
        <w:jc w:val="center"/>
        <w:rPr>
          <w:rFonts w:ascii="Times New Roman" w:hAnsi="Times New Roman" w:cs="Times New Roman"/>
          <w:sz w:val="16"/>
          <w:szCs w:val="16"/>
        </w:rPr>
      </w:pPr>
    </w:p>
    <w:p w14:paraId="7B2C3509" w14:textId="2980D70A" w:rsidR="00153A3D" w:rsidRDefault="00FB3A13" w:rsidP="00C667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634E2">
        <w:rPr>
          <w:rFonts w:ascii="Times New Roman" w:hAnsi="Times New Roman" w:cs="Times New Roman"/>
          <w:sz w:val="28"/>
          <w:szCs w:val="28"/>
        </w:rPr>
        <w:t>9</w:t>
      </w:r>
      <w:r>
        <w:rPr>
          <w:rFonts w:ascii="Times New Roman" w:hAnsi="Times New Roman" w:cs="Times New Roman"/>
          <w:sz w:val="28"/>
          <w:szCs w:val="28"/>
        </w:rPr>
        <w:t xml:space="preserve"> – Процесс аудита эффективности Канады</w:t>
      </w:r>
    </w:p>
    <w:p w14:paraId="42B235E5" w14:textId="77777777" w:rsidR="007634E2" w:rsidRPr="000C2D82" w:rsidRDefault="007634E2" w:rsidP="00C667B4">
      <w:pPr>
        <w:spacing w:after="0" w:line="240" w:lineRule="auto"/>
        <w:ind w:firstLine="709"/>
        <w:rPr>
          <w:rFonts w:ascii="Times New Roman" w:hAnsi="Times New Roman" w:cs="Times New Roman"/>
          <w:sz w:val="16"/>
          <w:szCs w:val="16"/>
        </w:rPr>
      </w:pPr>
    </w:p>
    <w:p w14:paraId="47523D72" w14:textId="737F4597" w:rsidR="000C5762" w:rsidRPr="000C5762" w:rsidRDefault="000C5762" w:rsidP="00C667B4">
      <w:pPr>
        <w:spacing w:after="0" w:line="240" w:lineRule="auto"/>
        <w:ind w:firstLine="709"/>
        <w:rPr>
          <w:rFonts w:ascii="Times New Roman" w:hAnsi="Times New Roman" w:cs="Times New Roman"/>
          <w:sz w:val="24"/>
          <w:szCs w:val="28"/>
        </w:rPr>
      </w:pPr>
      <w:r>
        <w:rPr>
          <w:rFonts w:ascii="Times New Roman" w:hAnsi="Times New Roman" w:cs="Times New Roman"/>
          <w:sz w:val="24"/>
          <w:szCs w:val="28"/>
        </w:rPr>
        <w:t xml:space="preserve">Примечание </w:t>
      </w:r>
      <w:r w:rsidR="000C2D82">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73CC6C6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аудита, заключения и рекомендации документируются в аудиторском отчете.</w:t>
      </w:r>
    </w:p>
    <w:p w14:paraId="04688870"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отчете описываются сильные и слабые стороны и области для улучшения в проверенных инвестициях или программах, наряду с конкретными рекомендациями по повышению результативности.</w:t>
      </w:r>
    </w:p>
    <w:p w14:paraId="3946E776"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Отчет обычно представляется соответствующим государственным должностным лицам, департаментам или агентствам, ответственным за надзор за проверенными инвестициями. Он служит основой для корректировки политики, улучшения операционной деятельности и принятия решений, связанных с будущими инвестициями.</w:t>
      </w:r>
    </w:p>
    <w:p w14:paraId="702A6B3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 аудиторские органы могут проводить последующие мероприятия для контроля за выполнением своих рекомендаций и оценки эффективности предлагаемых улучшений.</w:t>
      </w:r>
    </w:p>
    <w:p w14:paraId="2660E70B"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Регулярный мониторинг помогает обеспечить устранение выявленных недостатков и оптимальное использование государственных инвестиций.</w:t>
      </w:r>
    </w:p>
    <w:p w14:paraId="6E8C496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конкретный процесс аудита может варьироваться в зависимости от аудиторского органа, характера проверяемых инвестиций и целей аудита эффективности.</w:t>
      </w:r>
    </w:p>
    <w:p w14:paraId="16E95F19"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Канаде аудиты эффективности государственных инвестиций обычно проводятся Управлением генерального аудитора (OAG) на федеральном уровне и генеральными аудиторами провинций/территорий на соответствующих провинциальных/территориальных уровнях. Эти аудиторские органы независимы от правительства и отвечают за проверку финансового управления, результативности и подотчетности государственных программ и расходов и представление отчетности по ним.</w:t>
      </w:r>
    </w:p>
    <w:p w14:paraId="11F1F1A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генерального аудитора Канады является независимым федеральным агентством, которое проводит аудиты департаментов и агентств федерального правительства. Они оценивают эффективность государственных инвестиций, включая инфраструктурные проекты, социальные программы и различные правительственные инициативы.</w:t>
      </w:r>
    </w:p>
    <w:p w14:paraId="09D0C75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эффективности государственных инвестиций в Канаде используется несколько критериев. Эти критерии помогают оценить результаты, воздействие и общую ценность государственных инвестиций. Вот некоторые часто используемые критерии:</w:t>
      </w:r>
    </w:p>
    <w:p w14:paraId="297C6AD7"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Экономический рост и развитие: Государственные инвестиции оцениваются на основе их вклада в экономический рост, создание рабочих мест и развитие отраслей и секторов экономики. Рассматривается способность инвестиций стимулировать экономическую активность, повышать производительность труда и привлекать частные инвестиции.</w:t>
      </w:r>
    </w:p>
    <w:p w14:paraId="251B74D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эффективность: Экономическая эффективность государственных инвестиций оценивается путем сравнения понесенных затрат с достигнутыми результатами и выгодами. Это включает в себя анализ эффективности распределения ресурсов, методов управления проектами и общей отдачи от инвестиций.</w:t>
      </w:r>
    </w:p>
    <w:p w14:paraId="295E924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Социальные и экологические последствия: Социальные и экологические последствия государственных инвестиций являются важными критериями для оценки. Инвестиции, которые способствуют социальному благополучию, сокращению бедности, улучшению государственных услуг и устойчивой практике охраны окружающей среды, как правило, считаются более эффективными.</w:t>
      </w:r>
    </w:p>
    <w:p w14:paraId="2C1DB74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Соответствие приоритетам правительства: Государственные инвестиции оцениваются на основе их соответствия государственной политике, приоритетам и стратегическим целям. Инвестиции, которые поддерживают ключевые инициативы правительства, такие как развитие инфраструктуры, инновации, социальная интеграция и экологическая устойчивость, обычно считаются более эффективными.</w:t>
      </w:r>
    </w:p>
    <w:p w14:paraId="0B0C2B2F"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Вовлечение и сотрудничество заинтересованных сторон: Оценивается степень, в которой государственные инвестиции предполагают вовлечение и сотрудничество заинтересованных сторон. Инвестиции, которые демонстрируют содержательные консультации с затронутыми общинами, группами коренного населения, предприятиями и другими заинтересованными сторонами, часто считаются более эффективными в удовлетворении разнообразных потребностей и обеспечении инклюзивного процесса принятия решений.</w:t>
      </w:r>
    </w:p>
    <w:p w14:paraId="6CE1532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рисками: Эффективность государственных инвестиций оценивается на основе практики управления рисками. Это включает в себя выявление, оценку и смягчение рисков, связанных с инвестициями, таких как финансовые риски, задержки проекта и непредвиденные проблемы.</w:t>
      </w:r>
    </w:p>
    <w:p w14:paraId="1B3F2DE0"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Долгосрочная устойчивость: Долгосрочная устойчивость государственных инвестиций является важным критерием. Инвестиции, учитывающие долгосрочные экономические, социальные и экологические последствия, а также устойчивость к будущим изменениям и вызовам, обычно считаются более эффективными.</w:t>
      </w:r>
    </w:p>
    <w:p w14:paraId="61CF9AD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 критерии используются в сочетании для обеспечения всесторонней оценки эффективности государственных инвестиций в Канаде. Конкретный акцент на каждом критерии может варьироваться в зависимости от характера инвестиций, сектора и приоритетов правительства.</w:t>
      </w:r>
    </w:p>
    <w:p w14:paraId="74748B0A" w14:textId="150C0493"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примеру, в ноябр</w:t>
      </w:r>
      <w:r w:rsidR="00DF417E">
        <w:rPr>
          <w:rFonts w:ascii="Times New Roman" w:hAnsi="Times New Roman" w:cs="Times New Roman"/>
          <w:sz w:val="28"/>
          <w:szCs w:val="28"/>
        </w:rPr>
        <w:t>е</w:t>
      </w:r>
      <w:r>
        <w:rPr>
          <w:rFonts w:ascii="Times New Roman" w:hAnsi="Times New Roman" w:cs="Times New Roman"/>
          <w:sz w:val="28"/>
          <w:szCs w:val="28"/>
        </w:rPr>
        <w:t xml:space="preserve"> 2022 года опубликовано заключение </w:t>
      </w:r>
      <w:r>
        <w:rPr>
          <w:rFonts w:ascii="Times New Roman" w:hAnsi="Times New Roman" w:cs="Times New Roman"/>
          <w:sz w:val="28"/>
          <w:szCs w:val="28"/>
          <w:lang w:val="en-US"/>
        </w:rPr>
        <w:t>OAG</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«Хроническая бездомность» </w:t>
      </w:r>
      <w:r>
        <w:rPr>
          <w:rFonts w:ascii="Times New Roman" w:hAnsi="Times New Roman" w:cs="Times New Roman"/>
          <w:sz w:val="28"/>
          <w:szCs w:val="28"/>
        </w:rPr>
        <w:t>[</w:t>
      </w:r>
      <w:r w:rsidR="00E04807" w:rsidRPr="00E04807">
        <w:rPr>
          <w:rFonts w:ascii="Times New Roman" w:hAnsi="Times New Roman" w:cs="Times New Roman"/>
          <w:sz w:val="28"/>
          <w:szCs w:val="28"/>
        </w:rPr>
        <w:t>12</w:t>
      </w:r>
      <w:r w:rsidR="006802C8" w:rsidRPr="006802C8">
        <w:rPr>
          <w:rFonts w:ascii="Times New Roman" w:hAnsi="Times New Roman" w:cs="Times New Roman"/>
          <w:sz w:val="28"/>
          <w:szCs w:val="28"/>
        </w:rPr>
        <w:t>5</w:t>
      </w:r>
      <w:r>
        <w:rPr>
          <w:rFonts w:ascii="Times New Roman" w:hAnsi="Times New Roman" w:cs="Times New Roman"/>
          <w:sz w:val="28"/>
          <w:szCs w:val="28"/>
        </w:rPr>
        <w:t xml:space="preserve">]. На первый взгляд сразу бросается постановка темы аудита эффективности. </w:t>
      </w:r>
    </w:p>
    <w:p w14:paraId="3606E36A" w14:textId="002B395F"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Национальная жилищная стратегия, запущенная в 2017 году, рассчитана на 10 лет. Федеральная стратегия стоимостью 78,5 млрд</w:t>
      </w:r>
      <w:r w:rsidR="0021696D">
        <w:rPr>
          <w:rFonts w:ascii="Times New Roman" w:hAnsi="Times New Roman" w:cs="Times New Roman"/>
          <w:sz w:val="28"/>
          <w:szCs w:val="28"/>
          <w:lang w:val="kk-KZ"/>
        </w:rPr>
        <w:t>.</w:t>
      </w:r>
      <w:r>
        <w:rPr>
          <w:rFonts w:ascii="Times New Roman" w:hAnsi="Times New Roman" w:cs="Times New Roman"/>
          <w:sz w:val="28"/>
          <w:szCs w:val="28"/>
        </w:rPr>
        <w:t xml:space="preserve"> долларов, направленная на улучшение жилищных условий и доступность для нуждающихся канадцев, включая сокращение хронической бездомности на 50% к 2027</w:t>
      </w:r>
      <w:r w:rsidR="000C2D82">
        <w:rPr>
          <w:rFonts w:ascii="Times New Roman" w:hAnsi="Times New Roman" w:cs="Times New Roman"/>
          <w:sz w:val="28"/>
          <w:szCs w:val="28"/>
        </w:rPr>
        <w:t>-20</w:t>
      </w:r>
      <w:r>
        <w:rPr>
          <w:rFonts w:ascii="Times New Roman" w:hAnsi="Times New Roman" w:cs="Times New Roman"/>
          <w:sz w:val="28"/>
          <w:szCs w:val="28"/>
        </w:rPr>
        <w:t>28 финансовому году. Стратегия была разработана на основе национальных консультаций, проведенных в 2016 году с партнерами и заинтересованными сторонами.</w:t>
      </w:r>
    </w:p>
    <w:p w14:paraId="414F18D3"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Были определены следующие критерии:</w:t>
      </w:r>
    </w:p>
    <w:p w14:paraId="12781CCA" w14:textId="77777777" w:rsidR="00153A3D" w:rsidRDefault="00FB3A13" w:rsidP="000C2D82">
      <w:pPr>
        <w:pStyle w:val="af9"/>
        <w:numPr>
          <w:ilvl w:val="0"/>
          <w:numId w:val="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Министерство занятости и социального развития Канады и Министерство инфраструктуры Канады собирают информацию для измерения краткосрочного и долгосрочного прогресса в предотвращении и сокращении хронической бездомности, корректировки программы по мере необходимости и публичного сообщения о достигнутых результатах.  </w:t>
      </w:r>
    </w:p>
    <w:p w14:paraId="24F52576"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Министерство занятости и социального развития Канады и Министерство инфраструктуры Канады следят за соблюдением получателями требований конкретных программ, предоставляют информацию и анализ с получателями и соответствующим образом корректируют программы в поддержку предотвращения и сокращения хронической бездомности.</w:t>
      </w:r>
    </w:p>
    <w:p w14:paraId="6BAADC8F"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Канадская ипотечная и жилищная корпорация собирает информацию для оценки краткосрочного и долгосрочного прогресса в улучшении жилищных условий для уязвимых канадцев, корректировки программ по мере необходимости и публичного отчета о достигнутых результатах.</w:t>
      </w:r>
    </w:p>
    <w:p w14:paraId="14DC38B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Канадская корпорация по жилищному хозяйству следит за соблюдением получателями требования к конкретным программам, делится информацией и анализом с получателями и соответствующим образом корректирует программы в поддержку улучшения жилищных условий для уязвимых канадцев.</w:t>
      </w:r>
    </w:p>
    <w:p w14:paraId="5F795598"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Канадская ипотечная и жилищная корпорация, Министерство занятости и социального развития Канады и Министерство инфраструктуры Канады сотрудничали и координировали свои действия по предотвращению и сокращению хронической бездомности и улучшению жилищных условий для уязвимых канадцев.</w:t>
      </w:r>
    </w:p>
    <w:p w14:paraId="4CD58521"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Министерство занятости и социального развития Канады, Министерство инфраструктуры Канады и Канадская ипотечная и жилищная корпорация сотрудничали и координировали свои действия с другими федеральными органами в целях предотвращения и сокращения хронической бездомности и улучшения жилищных условий для уязвимых канадцев.</w:t>
      </w:r>
    </w:p>
    <w:p w14:paraId="366125D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Канадская ипотечная и жилищная корпорация, Министерство занятости и социального развития Канады и Министерство инфраструктуры Канады координировали свои подходы к предотвращению и сокращению хронической бездомности и улучшению жилищных условий для уязвимых канадцев с партнерами за пределами федерального правительства.</w:t>
      </w:r>
    </w:p>
    <w:p w14:paraId="47F4B32B" w14:textId="42661E34"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953197">
        <w:rPr>
          <w:rFonts w:ascii="Times New Roman" w:hAnsi="Times New Roman" w:cs="Times New Roman"/>
          <w:sz w:val="28"/>
          <w:szCs w:val="28"/>
        </w:rPr>
        <w:t>6</w:t>
      </w:r>
      <w:r>
        <w:rPr>
          <w:rFonts w:ascii="Times New Roman" w:hAnsi="Times New Roman" w:cs="Times New Roman"/>
          <w:sz w:val="28"/>
          <w:szCs w:val="28"/>
        </w:rPr>
        <w:t xml:space="preserve"> указаны приведенные </w:t>
      </w:r>
      <w:r>
        <w:rPr>
          <w:rFonts w:ascii="Times New Roman" w:hAnsi="Times New Roman" w:cs="Times New Roman"/>
          <w:sz w:val="28"/>
          <w:szCs w:val="28"/>
          <w:lang w:val="en-US"/>
        </w:rPr>
        <w:t>OAG</w:t>
      </w:r>
      <w:r>
        <w:rPr>
          <w:rFonts w:ascii="Times New Roman" w:hAnsi="Times New Roman" w:cs="Times New Roman"/>
          <w:sz w:val="28"/>
          <w:szCs w:val="28"/>
        </w:rPr>
        <w:t xml:space="preserve"> неопределенные результаты по ключевым показателям.</w:t>
      </w:r>
    </w:p>
    <w:p w14:paraId="118A5636"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Заключение </w:t>
      </w:r>
      <w:r>
        <w:rPr>
          <w:rFonts w:ascii="Times New Roman" w:hAnsi="Times New Roman" w:cs="Times New Roman"/>
          <w:sz w:val="28"/>
          <w:szCs w:val="28"/>
          <w:lang w:val="en-US"/>
        </w:rPr>
        <w:t>OAG</w:t>
      </w:r>
      <w:r>
        <w:rPr>
          <w:rFonts w:ascii="Times New Roman" w:hAnsi="Times New Roman" w:cs="Times New Roman"/>
          <w:sz w:val="28"/>
          <w:szCs w:val="28"/>
        </w:rPr>
        <w:t>:</w:t>
      </w:r>
    </w:p>
    <w:p w14:paraId="031A0414" w14:textId="03F0814E" w:rsidR="00153A3D" w:rsidRDefault="000C2D82"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B3A13">
        <w:rPr>
          <w:rFonts w:ascii="Times New Roman" w:hAnsi="Times New Roman" w:cs="Times New Roman"/>
          <w:sz w:val="28"/>
          <w:szCs w:val="28"/>
        </w:rPr>
        <w:t xml:space="preserve"> Министерство инфраструктуры Канады и Министерство занятости и социального развития Канады не знают приносит ли ожидаемые результаты их усилия по предотвращению и сокращению хронической бездомности. Это было связано с тем, что они не анализировали актуальные данные о бездомности. </w:t>
      </w:r>
    </w:p>
    <w:p w14:paraId="181B180F" w14:textId="78415FF6" w:rsidR="00153A3D" w:rsidRDefault="000C2D82"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B3A13">
        <w:rPr>
          <w:rFonts w:ascii="Times New Roman" w:hAnsi="Times New Roman" w:cs="Times New Roman"/>
          <w:sz w:val="28"/>
          <w:szCs w:val="28"/>
        </w:rPr>
        <w:t xml:space="preserve"> Канадская ипотечная и жилищная корпорация не знает, удовлетворяет ли она жилищные потребности уязвимых канадцев и улучшает ли их жилищные условия, а также способствует ли она профилактике и сокращению хронической бездомности. Корпорация не знает, кто получает выгоду от ее инициатив и улучшаются ли жилищные условия для приоритетных уязвимых групп населения, включая людей, страдающих хронической бездомностью. Арендное жилье, считающееся доступным и утвержденное в рамках Национального фонда совместного инвестирования в жилищное строительство, часто было недоступным для семей с низкими доходами, многие из которых принадлежат к уязвимым группам. </w:t>
      </w:r>
    </w:p>
    <w:p w14:paraId="6276B20B" w14:textId="0F667276" w:rsidR="00153A3D" w:rsidRDefault="000C2D82" w:rsidP="000C2D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B3A13">
        <w:rPr>
          <w:rFonts w:ascii="Times New Roman" w:hAnsi="Times New Roman" w:cs="Times New Roman"/>
          <w:sz w:val="28"/>
          <w:szCs w:val="28"/>
        </w:rPr>
        <w:t xml:space="preserve"> Федеральная ответственность за достижение цели Национальной жилищной стратегии по сокращению хронической бездомности на 50% к 2027</w:t>
      </w:r>
      <w:r>
        <w:rPr>
          <w:rFonts w:ascii="Times New Roman" w:hAnsi="Times New Roman" w:cs="Times New Roman"/>
          <w:sz w:val="28"/>
          <w:szCs w:val="28"/>
        </w:rPr>
        <w:t>-20</w:t>
      </w:r>
      <w:r w:rsidR="00FB3A13">
        <w:rPr>
          <w:rFonts w:ascii="Times New Roman" w:hAnsi="Times New Roman" w:cs="Times New Roman"/>
          <w:sz w:val="28"/>
          <w:szCs w:val="28"/>
        </w:rPr>
        <w:t>28 финансовому году минимальна. В дополнение инициативы Infrastructure Canada и Канадской ипотечной и жилищной корпорации не были хорошо интегрированы, и 2 организации не работали скоординированно для достижения целей стратегии.</w:t>
      </w:r>
    </w:p>
    <w:p w14:paraId="7E99427C" w14:textId="77777777" w:rsidR="00153A3D" w:rsidRDefault="00153A3D" w:rsidP="000C2D82">
      <w:pPr>
        <w:pStyle w:val="aff2"/>
        <w:spacing w:before="0"/>
        <w:ind w:left="0"/>
        <w:rPr>
          <w:rFonts w:ascii="Times New Roman" w:hAnsi="Times New Roman" w:cs="Times New Roman"/>
          <w:color w:val="034647"/>
          <w:lang w:val="ru-RU"/>
        </w:rPr>
      </w:pPr>
    </w:p>
    <w:p w14:paraId="58987DDD" w14:textId="0ECE9830" w:rsidR="00153A3D" w:rsidRDefault="00FB3A13" w:rsidP="000C2D82">
      <w:pPr>
        <w:pStyle w:val="aff2"/>
        <w:spacing w:before="0"/>
        <w:ind w:left="0"/>
        <w:jc w:val="both"/>
        <w:rPr>
          <w:rFonts w:ascii="Times New Roman" w:hAnsi="Times New Roman" w:cs="Times New Roman"/>
          <w:sz w:val="28"/>
          <w:lang w:val="ru-RU"/>
        </w:rPr>
      </w:pPr>
      <w:r>
        <w:rPr>
          <w:rFonts w:ascii="Times New Roman" w:hAnsi="Times New Roman" w:cs="Times New Roman"/>
          <w:sz w:val="28"/>
          <w:lang w:val="ru-RU"/>
        </w:rPr>
        <w:t xml:space="preserve">Таблица </w:t>
      </w:r>
      <w:r w:rsidR="00953197">
        <w:rPr>
          <w:rFonts w:ascii="Times New Roman" w:hAnsi="Times New Roman" w:cs="Times New Roman"/>
          <w:sz w:val="28"/>
          <w:lang w:val="ru-RU"/>
        </w:rPr>
        <w:t>6</w:t>
      </w:r>
      <w:r>
        <w:rPr>
          <w:rFonts w:ascii="Times New Roman" w:hAnsi="Times New Roman" w:cs="Times New Roman"/>
          <w:sz w:val="28"/>
          <w:lang w:val="ru-RU"/>
        </w:rPr>
        <w:t xml:space="preserve"> – Неопределенные результаты по ключевым показателям, используемым для измерения прогресса в предотвращении и сокращении бездомности</w:t>
      </w:r>
    </w:p>
    <w:p w14:paraId="6D2179FF" w14:textId="77777777" w:rsidR="00153A3D" w:rsidRDefault="00153A3D" w:rsidP="000C2D82">
      <w:pPr>
        <w:pStyle w:val="aff2"/>
        <w:spacing w:before="0"/>
        <w:ind w:left="0"/>
        <w:jc w:val="right"/>
        <w:rPr>
          <w:rFonts w:ascii="Times New Roman" w:hAnsi="Times New Roman" w:cs="Times New Roman"/>
          <w:sz w:val="12"/>
          <w:lang w:val="ru-RU"/>
        </w:rPr>
      </w:pPr>
    </w:p>
    <w:tbl>
      <w:tblPr>
        <w:tblW w:w="9641" w:type="dxa"/>
        <w:tblInd w:w="-5" w:type="dxa"/>
        <w:tblLayout w:type="fixed"/>
        <w:tblCellMar>
          <w:left w:w="5" w:type="dxa"/>
          <w:right w:w="5" w:type="dxa"/>
        </w:tblCellMar>
        <w:tblLook w:val="01E0" w:firstRow="1" w:lastRow="1" w:firstColumn="1" w:lastColumn="1" w:noHBand="0" w:noVBand="0"/>
      </w:tblPr>
      <w:tblGrid>
        <w:gridCol w:w="2264"/>
        <w:gridCol w:w="1540"/>
        <w:gridCol w:w="1862"/>
        <w:gridCol w:w="1497"/>
        <w:gridCol w:w="1246"/>
        <w:gridCol w:w="1232"/>
      </w:tblGrid>
      <w:tr w:rsidR="00153A3D" w:rsidRPr="000C2D82" w14:paraId="778DC4F8" w14:textId="77777777" w:rsidTr="000C2D82">
        <w:trPr>
          <w:trHeight w:val="372"/>
        </w:trPr>
        <w:tc>
          <w:tcPr>
            <w:tcW w:w="2264" w:type="dxa"/>
            <w:vMerge w:val="restart"/>
            <w:tcBorders>
              <w:top w:val="single" w:sz="4" w:space="0" w:color="231F20"/>
              <w:left w:val="single" w:sz="4" w:space="0" w:color="231F20"/>
              <w:bottom w:val="single" w:sz="4" w:space="0" w:color="231F20"/>
              <w:right w:val="single" w:sz="4" w:space="0" w:color="231F20"/>
            </w:tcBorders>
            <w:shd w:val="clear" w:color="auto" w:fill="FFFFFF" w:themeFill="background1"/>
            <w:vAlign w:val="center"/>
          </w:tcPr>
          <w:p w14:paraId="38522F5D" w14:textId="77777777" w:rsidR="00153A3D" w:rsidRPr="000C2D82" w:rsidRDefault="00FB3A13"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Индикатор</w:t>
            </w:r>
          </w:p>
        </w:tc>
        <w:tc>
          <w:tcPr>
            <w:tcW w:w="1540" w:type="dxa"/>
            <w:vMerge w:val="restart"/>
            <w:tcBorders>
              <w:top w:val="single" w:sz="4" w:space="0" w:color="231F20"/>
              <w:left w:val="single" w:sz="4" w:space="0" w:color="231F20"/>
              <w:bottom w:val="single" w:sz="4" w:space="0" w:color="231F20"/>
              <w:right w:val="single" w:sz="4" w:space="0" w:color="231F20"/>
            </w:tcBorders>
            <w:shd w:val="clear" w:color="auto" w:fill="FFFFFF" w:themeFill="background1"/>
            <w:vAlign w:val="center"/>
          </w:tcPr>
          <w:p w14:paraId="43EFC2D9" w14:textId="77777777" w:rsidR="00153A3D" w:rsidRPr="000C2D82" w:rsidRDefault="00FB3A13"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Цели и сроки</w:t>
            </w:r>
          </w:p>
        </w:tc>
        <w:tc>
          <w:tcPr>
            <w:tcW w:w="1862" w:type="dxa"/>
            <w:vMerge w:val="restart"/>
            <w:tcBorders>
              <w:top w:val="single" w:sz="4" w:space="0" w:color="231F20"/>
              <w:left w:val="single" w:sz="4" w:space="0" w:color="231F20"/>
              <w:bottom w:val="single" w:sz="4" w:space="0" w:color="231F20"/>
              <w:right w:val="single" w:sz="4" w:space="0" w:color="231F20"/>
            </w:tcBorders>
            <w:shd w:val="clear" w:color="auto" w:fill="FFFFFF" w:themeFill="background1"/>
            <w:vAlign w:val="center"/>
          </w:tcPr>
          <w:p w14:paraId="6012E449" w14:textId="77777777" w:rsidR="00153A3D" w:rsidRPr="000C2D82" w:rsidRDefault="00FB3A13"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Базис</w:t>
            </w:r>
          </w:p>
        </w:tc>
        <w:tc>
          <w:tcPr>
            <w:tcW w:w="3975" w:type="dxa"/>
            <w:gridSpan w:val="3"/>
            <w:tcBorders>
              <w:top w:val="single" w:sz="4" w:space="0" w:color="231F20"/>
              <w:left w:val="single" w:sz="4" w:space="0" w:color="231F20"/>
              <w:bottom w:val="single" w:sz="4" w:space="0" w:color="231F20"/>
              <w:right w:val="single" w:sz="4" w:space="0" w:color="231F20"/>
            </w:tcBorders>
            <w:shd w:val="clear" w:color="auto" w:fill="FFFFFF" w:themeFill="background1"/>
            <w:vAlign w:val="center"/>
          </w:tcPr>
          <w:p w14:paraId="4FCC9C1C" w14:textId="77777777" w:rsidR="00153A3D" w:rsidRPr="000C2D82" w:rsidRDefault="00FB3A13"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Результаты (финансовый год)</w:t>
            </w:r>
          </w:p>
        </w:tc>
      </w:tr>
      <w:tr w:rsidR="00153A3D" w:rsidRPr="000C2D82" w14:paraId="51209B04" w14:textId="77777777" w:rsidTr="000C2D82">
        <w:trPr>
          <w:trHeight w:val="372"/>
        </w:trPr>
        <w:tc>
          <w:tcPr>
            <w:tcW w:w="2264" w:type="dxa"/>
            <w:vMerge/>
            <w:tcBorders>
              <w:left w:val="single" w:sz="4" w:space="0" w:color="231F20"/>
              <w:bottom w:val="single" w:sz="4" w:space="0" w:color="231F20"/>
              <w:right w:val="single" w:sz="4" w:space="0" w:color="231F20"/>
            </w:tcBorders>
            <w:shd w:val="clear" w:color="auto" w:fill="FFFFFF" w:themeFill="background1"/>
            <w:vAlign w:val="center"/>
          </w:tcPr>
          <w:p w14:paraId="14CA6664" w14:textId="77777777" w:rsidR="00153A3D" w:rsidRPr="000C2D82" w:rsidRDefault="00153A3D" w:rsidP="000C2D82">
            <w:pPr>
              <w:widowControl w:val="0"/>
              <w:spacing w:after="0" w:line="240" w:lineRule="auto"/>
              <w:jc w:val="center"/>
              <w:rPr>
                <w:rFonts w:ascii="Times New Roman" w:hAnsi="Times New Roman" w:cs="Times New Roman"/>
                <w:sz w:val="24"/>
                <w:szCs w:val="24"/>
              </w:rPr>
            </w:pPr>
          </w:p>
        </w:tc>
        <w:tc>
          <w:tcPr>
            <w:tcW w:w="1540" w:type="dxa"/>
            <w:vMerge/>
            <w:tcBorders>
              <w:left w:val="single" w:sz="4" w:space="0" w:color="231F20"/>
              <w:bottom w:val="single" w:sz="4" w:space="0" w:color="231F20"/>
              <w:right w:val="single" w:sz="4" w:space="0" w:color="231F20"/>
            </w:tcBorders>
            <w:shd w:val="clear" w:color="auto" w:fill="FFFFFF" w:themeFill="background1"/>
            <w:vAlign w:val="center"/>
          </w:tcPr>
          <w:p w14:paraId="33C6CD64" w14:textId="77777777" w:rsidR="00153A3D" w:rsidRPr="000C2D82" w:rsidRDefault="00153A3D" w:rsidP="000C2D82">
            <w:pPr>
              <w:widowControl w:val="0"/>
              <w:spacing w:after="0" w:line="240" w:lineRule="auto"/>
              <w:jc w:val="center"/>
              <w:rPr>
                <w:rFonts w:ascii="Times New Roman" w:hAnsi="Times New Roman" w:cs="Times New Roman"/>
                <w:sz w:val="24"/>
                <w:szCs w:val="24"/>
              </w:rPr>
            </w:pPr>
          </w:p>
        </w:tc>
        <w:tc>
          <w:tcPr>
            <w:tcW w:w="1862" w:type="dxa"/>
            <w:vMerge/>
            <w:tcBorders>
              <w:left w:val="single" w:sz="4" w:space="0" w:color="231F20"/>
              <w:bottom w:val="single" w:sz="4" w:space="0" w:color="231F20"/>
              <w:right w:val="single" w:sz="4" w:space="0" w:color="231F20"/>
            </w:tcBorders>
            <w:shd w:val="clear" w:color="auto" w:fill="FFFFFF" w:themeFill="background1"/>
            <w:vAlign w:val="center"/>
          </w:tcPr>
          <w:p w14:paraId="6CC23E9B" w14:textId="77777777" w:rsidR="00153A3D" w:rsidRPr="000C2D82" w:rsidRDefault="00153A3D" w:rsidP="000C2D82">
            <w:pPr>
              <w:widowControl w:val="0"/>
              <w:spacing w:after="0" w:line="240" w:lineRule="auto"/>
              <w:jc w:val="center"/>
              <w:rPr>
                <w:rFonts w:ascii="Times New Roman" w:hAnsi="Times New Roman" w:cs="Times New Roman"/>
                <w:sz w:val="24"/>
                <w:szCs w:val="24"/>
              </w:rPr>
            </w:pPr>
          </w:p>
        </w:tc>
        <w:tc>
          <w:tcPr>
            <w:tcW w:w="1497"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tcPr>
          <w:p w14:paraId="72E8B2DF" w14:textId="6A346532" w:rsidR="00153A3D" w:rsidRPr="000C2D82" w:rsidRDefault="00FB3A13"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2019</w:t>
            </w:r>
            <w:r w:rsidR="000C2D82">
              <w:rPr>
                <w:rFonts w:ascii="Times New Roman" w:hAnsi="Times New Roman" w:cs="Times New Roman"/>
                <w:sz w:val="24"/>
                <w:szCs w:val="24"/>
                <w:lang w:val="ru-RU"/>
              </w:rPr>
              <w:t>-20</w:t>
            </w:r>
            <w:r w:rsidRPr="000C2D82">
              <w:rPr>
                <w:rFonts w:ascii="Times New Roman" w:hAnsi="Times New Roman" w:cs="Times New Roman"/>
                <w:sz w:val="24"/>
                <w:szCs w:val="24"/>
                <w:lang w:val="ru-RU"/>
              </w:rPr>
              <w:t>20</w:t>
            </w:r>
          </w:p>
        </w:tc>
        <w:tc>
          <w:tcPr>
            <w:tcW w:w="1246"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tcPr>
          <w:p w14:paraId="64230ADF" w14:textId="4A8700C6" w:rsidR="00153A3D" w:rsidRPr="000C2D82" w:rsidRDefault="00FB3A13"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2020</w:t>
            </w:r>
            <w:r w:rsidR="000C2D82">
              <w:rPr>
                <w:rFonts w:ascii="Times New Roman" w:hAnsi="Times New Roman" w:cs="Times New Roman"/>
                <w:sz w:val="24"/>
                <w:szCs w:val="24"/>
                <w:lang w:val="ru-RU"/>
              </w:rPr>
              <w:t>-20</w:t>
            </w:r>
            <w:r w:rsidRPr="000C2D82">
              <w:rPr>
                <w:rFonts w:ascii="Times New Roman" w:hAnsi="Times New Roman" w:cs="Times New Roman"/>
                <w:sz w:val="24"/>
                <w:szCs w:val="24"/>
                <w:lang w:val="ru-RU"/>
              </w:rPr>
              <w:t>21</w:t>
            </w:r>
          </w:p>
        </w:tc>
        <w:tc>
          <w:tcPr>
            <w:tcW w:w="1232"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tcPr>
          <w:p w14:paraId="2F650293" w14:textId="543539F6" w:rsidR="00153A3D" w:rsidRPr="000C2D82" w:rsidRDefault="00FB3A13"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2021</w:t>
            </w:r>
            <w:r w:rsidR="000C2D82">
              <w:rPr>
                <w:rFonts w:ascii="Times New Roman" w:hAnsi="Times New Roman" w:cs="Times New Roman"/>
                <w:sz w:val="24"/>
                <w:szCs w:val="24"/>
                <w:lang w:val="ru-RU"/>
              </w:rPr>
              <w:t>-20</w:t>
            </w:r>
            <w:r w:rsidRPr="000C2D82">
              <w:rPr>
                <w:rFonts w:ascii="Times New Roman" w:hAnsi="Times New Roman" w:cs="Times New Roman"/>
                <w:sz w:val="24"/>
                <w:szCs w:val="24"/>
                <w:lang w:val="ru-RU"/>
              </w:rPr>
              <w:t>22</w:t>
            </w:r>
          </w:p>
        </w:tc>
      </w:tr>
      <w:tr w:rsidR="000C2D82" w:rsidRPr="000C2D82" w14:paraId="6B95EA40" w14:textId="77777777" w:rsidTr="000C2D82">
        <w:trPr>
          <w:trHeight w:val="1470"/>
        </w:trPr>
        <w:tc>
          <w:tcPr>
            <w:tcW w:w="2264" w:type="dxa"/>
            <w:tcBorders>
              <w:top w:val="single" w:sz="4" w:space="0" w:color="231F20"/>
              <w:left w:val="single" w:sz="4" w:space="0" w:color="231F20"/>
              <w:bottom w:val="single" w:sz="4" w:space="0" w:color="231F20"/>
              <w:right w:val="single" w:sz="4" w:space="0" w:color="231F20"/>
            </w:tcBorders>
            <w:vAlign w:val="center"/>
          </w:tcPr>
          <w:p w14:paraId="5979F8E1" w14:textId="2FF8DC4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Процент примени</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мых</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обозначенных общин,</w:t>
            </w:r>
          </w:p>
          <w:p w14:paraId="374DC35A" w14:textId="161490F9"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в которых количество</w:t>
            </w:r>
          </w:p>
          <w:p w14:paraId="3D4C37F3"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новых бездомных</w:t>
            </w:r>
          </w:p>
          <w:p w14:paraId="300B4077"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лиц уменьшается</w:t>
            </w:r>
          </w:p>
        </w:tc>
        <w:tc>
          <w:tcPr>
            <w:tcW w:w="1540" w:type="dxa"/>
            <w:tcBorders>
              <w:top w:val="single" w:sz="4" w:space="0" w:color="231F20"/>
              <w:left w:val="single" w:sz="4" w:space="0" w:color="231F20"/>
              <w:right w:val="single" w:sz="4" w:space="0" w:color="231F20"/>
            </w:tcBorders>
            <w:vAlign w:val="center"/>
          </w:tcPr>
          <w:p w14:paraId="3AB4F13E" w14:textId="7036C12D" w:rsidR="000C2D82" w:rsidRPr="000C2D82" w:rsidRDefault="000C2D82" w:rsidP="000C2D82">
            <w:pPr>
              <w:pStyle w:val="TableParagraph"/>
              <w:jc w:val="center"/>
              <w:rPr>
                <w:rFonts w:ascii="Times New Roman" w:hAnsi="Times New Roman" w:cs="Times New Roman"/>
                <w:sz w:val="24"/>
                <w:szCs w:val="24"/>
              </w:rPr>
            </w:pPr>
            <w:r>
              <w:rPr>
                <w:rFonts w:ascii="Times New Roman" w:hAnsi="Times New Roman" w:cs="Times New Roman"/>
                <w:sz w:val="24"/>
                <w:szCs w:val="24"/>
                <w:lang w:val="ru-RU"/>
              </w:rPr>
              <w:t>66</w:t>
            </w:r>
            <w:r w:rsidRPr="000C2D82">
              <w:rPr>
                <w:rFonts w:ascii="Times New Roman" w:hAnsi="Times New Roman" w:cs="Times New Roman"/>
                <w:sz w:val="24"/>
                <w:szCs w:val="24"/>
                <w:lang w:val="ru-RU"/>
              </w:rPr>
              <w:t>%</w:t>
            </w:r>
          </w:p>
          <w:p w14:paraId="4A97B376" w14:textId="77777777" w:rsidR="000C2D82" w:rsidRPr="000C2D82" w:rsidRDefault="000C2D82" w:rsidP="000C2D82">
            <w:pPr>
              <w:pStyle w:val="TableParagraph"/>
              <w:jc w:val="center"/>
              <w:rPr>
                <w:rFonts w:ascii="Times New Roman" w:hAnsi="Times New Roman" w:cs="Times New Roman"/>
                <w:sz w:val="24"/>
                <w:szCs w:val="24"/>
                <w:lang w:val="ru-RU"/>
              </w:rPr>
            </w:pPr>
          </w:p>
          <w:p w14:paraId="19F70CD6" w14:textId="1265740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2023</w:t>
            </w:r>
            <w:r>
              <w:rPr>
                <w:rFonts w:ascii="Times New Roman" w:hAnsi="Times New Roman" w:cs="Times New Roman"/>
                <w:sz w:val="24"/>
                <w:szCs w:val="24"/>
                <w:lang w:val="ru-RU"/>
              </w:rPr>
              <w:t>-20</w:t>
            </w:r>
            <w:r w:rsidRPr="000C2D82">
              <w:rPr>
                <w:rFonts w:ascii="Times New Roman" w:hAnsi="Times New Roman" w:cs="Times New Roman"/>
                <w:sz w:val="24"/>
                <w:szCs w:val="24"/>
                <w:lang w:val="ru-RU"/>
              </w:rPr>
              <w:t>24</w:t>
            </w:r>
            <w:r>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гг. финансовый год</w:t>
            </w:r>
          </w:p>
        </w:tc>
        <w:tc>
          <w:tcPr>
            <w:tcW w:w="1862" w:type="dxa"/>
            <w:tcBorders>
              <w:top w:val="single" w:sz="4" w:space="0" w:color="231F20"/>
              <w:left w:val="single" w:sz="4" w:space="0" w:color="231F20"/>
              <w:right w:val="single" w:sz="4" w:space="0" w:color="231F20"/>
            </w:tcBorders>
            <w:vAlign w:val="center"/>
          </w:tcPr>
          <w:p w14:paraId="502AC1C3"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Базовые показатели варьируются</w:t>
            </w:r>
          </w:p>
          <w:p w14:paraId="35B42018" w14:textId="13582AF6"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сообществом .</w:t>
            </w:r>
          </w:p>
        </w:tc>
        <w:tc>
          <w:tcPr>
            <w:tcW w:w="1497" w:type="dxa"/>
            <w:tcBorders>
              <w:top w:val="single" w:sz="4" w:space="0" w:color="231F20"/>
              <w:left w:val="single" w:sz="4" w:space="0" w:color="231F20"/>
              <w:right w:val="single" w:sz="4" w:space="0" w:color="231F20"/>
            </w:tcBorders>
            <w:vAlign w:val="center"/>
          </w:tcPr>
          <w:p w14:paraId="5A4014F4"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Нет в наличии*</w:t>
            </w:r>
          </w:p>
        </w:tc>
        <w:tc>
          <w:tcPr>
            <w:tcW w:w="1246" w:type="dxa"/>
            <w:tcBorders>
              <w:top w:val="single" w:sz="4" w:space="0" w:color="231F20"/>
              <w:left w:val="single" w:sz="4" w:space="0" w:color="231F20"/>
              <w:right w:val="single" w:sz="4" w:space="0" w:color="231F20"/>
            </w:tcBorders>
            <w:vAlign w:val="center"/>
          </w:tcPr>
          <w:p w14:paraId="6770C57B"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Не</w:t>
            </w:r>
          </w:p>
          <w:p w14:paraId="6C54EEA6"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доступны*</w:t>
            </w:r>
          </w:p>
        </w:tc>
        <w:tc>
          <w:tcPr>
            <w:tcW w:w="1232" w:type="dxa"/>
            <w:tcBorders>
              <w:top w:val="single" w:sz="4" w:space="0" w:color="231F20"/>
              <w:left w:val="single" w:sz="4" w:space="0" w:color="231F20"/>
              <w:right w:val="single" w:sz="4" w:space="0" w:color="231F20"/>
            </w:tcBorders>
            <w:vAlign w:val="center"/>
          </w:tcPr>
          <w:p w14:paraId="115456E3"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Не доступны</w:t>
            </w:r>
          </w:p>
        </w:tc>
      </w:tr>
      <w:tr w:rsidR="000C2D82" w:rsidRPr="000C2D82" w14:paraId="6F88E462" w14:textId="77777777" w:rsidTr="000C2D82">
        <w:trPr>
          <w:trHeight w:val="1036"/>
        </w:trPr>
        <w:tc>
          <w:tcPr>
            <w:tcW w:w="2264" w:type="dxa"/>
            <w:tcBorders>
              <w:top w:val="single" w:sz="4" w:space="0" w:color="231F20"/>
              <w:left w:val="single" w:sz="4" w:space="0" w:color="231F20"/>
              <w:bottom w:val="single" w:sz="4" w:space="0" w:color="231F20"/>
              <w:right w:val="single" w:sz="4" w:space="0" w:color="231F20"/>
            </w:tcBorders>
            <w:vAlign w:val="center"/>
          </w:tcPr>
          <w:p w14:paraId="351E33E8"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Предполагаемое</w:t>
            </w:r>
          </w:p>
          <w:p w14:paraId="62BA1143" w14:textId="7B3572EB"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количество</w:t>
            </w:r>
          </w:p>
          <w:p w14:paraId="17352A35"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физических лиц, использующих</w:t>
            </w:r>
          </w:p>
          <w:p w14:paraId="6DA0F82F"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приюты</w:t>
            </w:r>
          </w:p>
        </w:tc>
        <w:tc>
          <w:tcPr>
            <w:tcW w:w="1540" w:type="dxa"/>
            <w:tcBorders>
              <w:top w:val="single" w:sz="4" w:space="0" w:color="231F20"/>
              <w:left w:val="single" w:sz="4" w:space="0" w:color="231F20"/>
              <w:right w:val="single" w:sz="4" w:space="0" w:color="231F20"/>
            </w:tcBorders>
            <w:vAlign w:val="center"/>
          </w:tcPr>
          <w:p w14:paraId="76C56DF4" w14:textId="77777777" w:rsidR="000C2D82" w:rsidRPr="00AA5578" w:rsidRDefault="000C2D82" w:rsidP="000C2D82">
            <w:pPr>
              <w:pStyle w:val="TableParagraph"/>
              <w:ind w:left="-5"/>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Снижение на 15%</w:t>
            </w:r>
          </w:p>
          <w:p w14:paraId="0F1819F6" w14:textId="77777777" w:rsidR="000C2D82" w:rsidRPr="00AA5578" w:rsidRDefault="000C2D82" w:rsidP="000C2D82">
            <w:pPr>
              <w:pStyle w:val="TableParagraph"/>
              <w:ind w:left="-5"/>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к 2027</w:t>
            </w:r>
            <w:r>
              <w:rPr>
                <w:rFonts w:ascii="Times New Roman" w:hAnsi="Times New Roman" w:cs="Times New Roman"/>
                <w:sz w:val="24"/>
                <w:szCs w:val="24"/>
                <w:lang w:val="ru-RU"/>
              </w:rPr>
              <w:t>-20</w:t>
            </w:r>
            <w:r w:rsidRPr="000C2D82">
              <w:rPr>
                <w:rFonts w:ascii="Times New Roman" w:hAnsi="Times New Roman" w:cs="Times New Roman"/>
                <w:sz w:val="24"/>
                <w:szCs w:val="24"/>
                <w:lang w:val="ru-RU"/>
              </w:rPr>
              <w:t>28 гг.</w:t>
            </w:r>
          </w:p>
          <w:p w14:paraId="535E2779" w14:textId="2AA8B0A2" w:rsidR="000C2D82" w:rsidRPr="00AA5578" w:rsidRDefault="000C2D82" w:rsidP="000C2D82">
            <w:pPr>
              <w:pStyle w:val="TableParagraph"/>
              <w:ind w:left="-5"/>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финансовый год</w:t>
            </w:r>
          </w:p>
        </w:tc>
        <w:tc>
          <w:tcPr>
            <w:tcW w:w="1862" w:type="dxa"/>
            <w:tcBorders>
              <w:top w:val="single" w:sz="4" w:space="0" w:color="231F20"/>
              <w:left w:val="single" w:sz="4" w:space="0" w:color="231F20"/>
              <w:bottom w:val="single" w:sz="4" w:space="0" w:color="231F20"/>
              <w:right w:val="single" w:sz="4" w:space="0" w:color="231F20"/>
            </w:tcBorders>
            <w:vAlign w:val="center"/>
          </w:tcPr>
          <w:p w14:paraId="5E1D254C" w14:textId="4C86967C"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129 127 - это</w:t>
            </w:r>
          </w:p>
          <w:p w14:paraId="1F2CB45F"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предполагаемое</w:t>
            </w:r>
          </w:p>
          <w:p w14:paraId="1110593C"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число людей кто использовал</w:t>
            </w:r>
          </w:p>
          <w:p w14:paraId="3B3C1988"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приюты</w:t>
            </w:r>
          </w:p>
          <w:p w14:paraId="0BAC3BDE" w14:textId="61A9B984"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в</w:t>
            </w:r>
            <w:r>
              <w:rPr>
                <w:rFonts w:ascii="Times New Roman" w:hAnsi="Times New Roman" w:cs="Times New Roman"/>
                <w:sz w:val="24"/>
                <w:szCs w:val="24"/>
                <w:lang w:val="ru-RU"/>
              </w:rPr>
              <w:t xml:space="preserve"> 2016 году</w:t>
            </w:r>
          </w:p>
        </w:tc>
        <w:tc>
          <w:tcPr>
            <w:tcW w:w="1497" w:type="dxa"/>
            <w:tcBorders>
              <w:top w:val="single" w:sz="4" w:space="0" w:color="231F20"/>
              <w:left w:val="single" w:sz="4" w:space="0" w:color="231F20"/>
              <w:right w:val="single" w:sz="4" w:space="0" w:color="231F20"/>
            </w:tcBorders>
            <w:vAlign w:val="center"/>
          </w:tcPr>
          <w:p w14:paraId="5E7DF938" w14:textId="77777777" w:rsidR="000C2D82" w:rsidRPr="000C2D82" w:rsidRDefault="000C2D82"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118,759</w:t>
            </w:r>
          </w:p>
          <w:p w14:paraId="698175BC" w14:textId="21CEC0D2" w:rsidR="000C2D82" w:rsidRPr="000C2D82" w:rsidRDefault="000C2D82"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(снижение на 8%)</w:t>
            </w:r>
          </w:p>
        </w:tc>
        <w:tc>
          <w:tcPr>
            <w:tcW w:w="1246" w:type="dxa"/>
            <w:tcBorders>
              <w:top w:val="single" w:sz="4" w:space="0" w:color="231F20"/>
              <w:left w:val="single" w:sz="4" w:space="0" w:color="231F20"/>
              <w:right w:val="single" w:sz="4" w:space="0" w:color="231F20"/>
            </w:tcBorders>
            <w:vAlign w:val="center"/>
          </w:tcPr>
          <w:p w14:paraId="268E8F15" w14:textId="77777777" w:rsidR="000C2D82" w:rsidRPr="000C2D82" w:rsidRDefault="000C2D82"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Не</w:t>
            </w:r>
          </w:p>
          <w:p w14:paraId="4613CDAE" w14:textId="38A985FF" w:rsidR="000C2D82" w:rsidRPr="000C2D82" w:rsidRDefault="004158F0"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доступ</w:t>
            </w:r>
            <w:r>
              <w:rPr>
                <w:rFonts w:ascii="Times New Roman" w:hAnsi="Times New Roman" w:cs="Times New Roman"/>
                <w:sz w:val="24"/>
                <w:szCs w:val="24"/>
                <w:lang w:val="ru-RU"/>
              </w:rPr>
              <w:t xml:space="preserve"> </w:t>
            </w:r>
            <w:r w:rsidR="000C2D82" w:rsidRPr="000C2D82">
              <w:rPr>
                <w:rFonts w:ascii="Times New Roman" w:hAnsi="Times New Roman" w:cs="Times New Roman"/>
                <w:sz w:val="24"/>
                <w:szCs w:val="24"/>
                <w:lang w:val="ru-RU"/>
              </w:rPr>
              <w:t>ны**</w:t>
            </w:r>
          </w:p>
        </w:tc>
        <w:tc>
          <w:tcPr>
            <w:tcW w:w="1232" w:type="dxa"/>
            <w:tcBorders>
              <w:top w:val="single" w:sz="4" w:space="0" w:color="231F20"/>
              <w:left w:val="single" w:sz="4" w:space="0" w:color="231F20"/>
              <w:right w:val="single" w:sz="4" w:space="0" w:color="231F20"/>
            </w:tcBorders>
            <w:vAlign w:val="center"/>
          </w:tcPr>
          <w:p w14:paraId="00C656C5" w14:textId="77777777" w:rsidR="000C2D82" w:rsidRPr="000C2D82" w:rsidRDefault="000C2D82"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Не</w:t>
            </w:r>
          </w:p>
          <w:p w14:paraId="53FB6CC7" w14:textId="11D62942" w:rsidR="000C2D82" w:rsidRPr="000C2D82" w:rsidRDefault="004158F0" w:rsidP="000C2D82">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д</w:t>
            </w:r>
            <w:r w:rsidR="000C2D82" w:rsidRPr="000C2D82">
              <w:rPr>
                <w:rFonts w:ascii="Times New Roman" w:hAnsi="Times New Roman" w:cs="Times New Roman"/>
                <w:sz w:val="24"/>
                <w:szCs w:val="24"/>
                <w:lang w:val="ru-RU"/>
              </w:rPr>
              <w:t>оступ</w:t>
            </w:r>
            <w:r>
              <w:rPr>
                <w:rFonts w:ascii="Times New Roman" w:hAnsi="Times New Roman" w:cs="Times New Roman"/>
                <w:sz w:val="24"/>
                <w:szCs w:val="24"/>
                <w:lang w:val="ru-RU"/>
              </w:rPr>
              <w:t xml:space="preserve"> </w:t>
            </w:r>
            <w:r w:rsidR="000C2D82" w:rsidRPr="000C2D82">
              <w:rPr>
                <w:rFonts w:ascii="Times New Roman" w:hAnsi="Times New Roman" w:cs="Times New Roman"/>
                <w:sz w:val="24"/>
                <w:szCs w:val="24"/>
                <w:lang w:val="ru-RU"/>
              </w:rPr>
              <w:t>ны**</w:t>
            </w:r>
          </w:p>
        </w:tc>
      </w:tr>
      <w:tr w:rsidR="000C2D82" w:rsidRPr="000C2D82" w14:paraId="708465F3" w14:textId="77777777" w:rsidTr="004158F0">
        <w:trPr>
          <w:trHeight w:val="2709"/>
        </w:trPr>
        <w:tc>
          <w:tcPr>
            <w:tcW w:w="2264" w:type="dxa"/>
            <w:tcBorders>
              <w:top w:val="single" w:sz="4" w:space="0" w:color="231F20"/>
              <w:left w:val="single" w:sz="4" w:space="0" w:color="231F20"/>
              <w:right w:val="single" w:sz="4" w:space="0" w:color="231F20"/>
            </w:tcBorders>
            <w:vAlign w:val="center"/>
          </w:tcPr>
          <w:p w14:paraId="3B8D2296"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Предполагаемое</w:t>
            </w:r>
          </w:p>
          <w:p w14:paraId="3074B8E6" w14:textId="6247E94A"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количество</w:t>
            </w:r>
          </w:p>
          <w:p w14:paraId="08E61252" w14:textId="7BCD985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пользователей укрытий,</w:t>
            </w:r>
          </w:p>
          <w:p w14:paraId="7D598131"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кто такие</w:t>
            </w:r>
          </w:p>
          <w:p w14:paraId="6DBE37D9"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хронические</w:t>
            </w:r>
          </w:p>
          <w:p w14:paraId="35717432"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бездомные</w:t>
            </w:r>
          </w:p>
        </w:tc>
        <w:tc>
          <w:tcPr>
            <w:tcW w:w="1540" w:type="dxa"/>
            <w:tcBorders>
              <w:top w:val="single" w:sz="4" w:space="0" w:color="231F20"/>
              <w:left w:val="single" w:sz="4" w:space="0" w:color="231F20"/>
              <w:right w:val="single" w:sz="4" w:space="0" w:color="231F20"/>
            </w:tcBorders>
            <w:vAlign w:val="center"/>
          </w:tcPr>
          <w:p w14:paraId="6883933D" w14:textId="31A6550B" w:rsidR="000C2D82" w:rsidRPr="000C2D82" w:rsidRDefault="000C2D82" w:rsidP="000C2D82">
            <w:pPr>
              <w:pStyle w:val="TableParagraph"/>
              <w:ind w:left="-5"/>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Снижение на 31%</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к 2023</w:t>
            </w:r>
            <w:r>
              <w:rPr>
                <w:rFonts w:ascii="Times New Roman" w:hAnsi="Times New Roman" w:cs="Times New Roman"/>
                <w:sz w:val="24"/>
                <w:szCs w:val="24"/>
                <w:lang w:val="ru-RU"/>
              </w:rPr>
              <w:t>-20</w:t>
            </w:r>
            <w:r w:rsidRPr="000C2D82">
              <w:rPr>
                <w:rFonts w:ascii="Times New Roman" w:hAnsi="Times New Roman" w:cs="Times New Roman"/>
                <w:sz w:val="24"/>
                <w:szCs w:val="24"/>
                <w:lang w:val="ru-RU"/>
              </w:rPr>
              <w:t>24 гг.</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фи</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нансовый год,</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и 50%</w:t>
            </w:r>
          </w:p>
          <w:p w14:paraId="5C837F73" w14:textId="57CB80DA" w:rsidR="000C2D82" w:rsidRPr="000C2D82" w:rsidRDefault="000C2D82" w:rsidP="004158F0">
            <w:pPr>
              <w:pStyle w:val="TableParagraph"/>
              <w:ind w:left="-5"/>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Сокращение на</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2027</w:t>
            </w:r>
            <w:r>
              <w:rPr>
                <w:rFonts w:ascii="Times New Roman" w:hAnsi="Times New Roman" w:cs="Times New Roman"/>
                <w:sz w:val="24"/>
                <w:szCs w:val="24"/>
                <w:lang w:val="ru-RU"/>
              </w:rPr>
              <w:t>-20</w:t>
            </w:r>
            <w:r w:rsidRPr="000C2D82">
              <w:rPr>
                <w:rFonts w:ascii="Times New Roman" w:hAnsi="Times New Roman" w:cs="Times New Roman"/>
                <w:sz w:val="24"/>
                <w:szCs w:val="24"/>
                <w:lang w:val="ru-RU"/>
              </w:rPr>
              <w:t>28</w:t>
            </w:r>
            <w:r>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гг.</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финан</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совый год</w:t>
            </w:r>
          </w:p>
        </w:tc>
        <w:tc>
          <w:tcPr>
            <w:tcW w:w="1862" w:type="dxa"/>
            <w:tcBorders>
              <w:top w:val="single" w:sz="4" w:space="0" w:color="231F20"/>
              <w:left w:val="single" w:sz="4" w:space="0" w:color="231F20"/>
              <w:bottom w:val="single" w:sz="4" w:space="0" w:color="231F20"/>
              <w:right w:val="single" w:sz="4" w:space="0" w:color="231F20"/>
            </w:tcBorders>
            <w:vAlign w:val="center"/>
          </w:tcPr>
          <w:p w14:paraId="3BBD3E16" w14:textId="37702A60"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26 900 - это</w:t>
            </w:r>
          </w:p>
          <w:p w14:paraId="6603ADA1"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предполагаемое</w:t>
            </w:r>
          </w:p>
          <w:p w14:paraId="3628D8F3" w14:textId="6516872E"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количество</w:t>
            </w:r>
          </w:p>
          <w:p w14:paraId="5817A57D" w14:textId="2C4CD58A"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пользователей укрытий,</w:t>
            </w:r>
          </w:p>
          <w:p w14:paraId="1E3483A1"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кем были</w:t>
            </w:r>
          </w:p>
          <w:p w14:paraId="5FAA7B72"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хронические</w:t>
            </w:r>
          </w:p>
          <w:p w14:paraId="2A4EBAF4" w14:textId="77777777"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бездомные</w:t>
            </w:r>
          </w:p>
          <w:p w14:paraId="2966E3C1" w14:textId="67A2F2A8" w:rsidR="000C2D82" w:rsidRPr="000C2D82"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в</w:t>
            </w:r>
            <w:r w:rsidR="004158F0">
              <w:rPr>
                <w:rFonts w:ascii="Times New Roman" w:hAnsi="Times New Roman" w:cs="Times New Roman"/>
                <w:sz w:val="24"/>
                <w:szCs w:val="24"/>
                <w:lang w:val="ru-RU"/>
              </w:rPr>
              <w:t xml:space="preserve"> 2016 году</w:t>
            </w:r>
          </w:p>
        </w:tc>
        <w:tc>
          <w:tcPr>
            <w:tcW w:w="1497" w:type="dxa"/>
            <w:tcBorders>
              <w:top w:val="single" w:sz="4" w:space="0" w:color="231F20"/>
              <w:left w:val="single" w:sz="4" w:space="0" w:color="231F20"/>
              <w:right w:val="single" w:sz="4" w:space="0" w:color="231F20"/>
            </w:tcBorders>
            <w:vAlign w:val="center"/>
          </w:tcPr>
          <w:p w14:paraId="35E72537" w14:textId="77777777" w:rsidR="000C2D82" w:rsidRPr="004158F0"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29,927</w:t>
            </w:r>
          </w:p>
          <w:p w14:paraId="6B3C3708" w14:textId="7F8B812C" w:rsidR="000C2D82" w:rsidRPr="004158F0" w:rsidRDefault="000C2D82" w:rsidP="000C2D82">
            <w:pPr>
              <w:pStyle w:val="TableParagraph"/>
              <w:jc w:val="center"/>
              <w:rPr>
                <w:rFonts w:ascii="Times New Roman" w:hAnsi="Times New Roman" w:cs="Times New Roman"/>
                <w:sz w:val="24"/>
                <w:szCs w:val="24"/>
                <w:lang w:val="ru-RU"/>
              </w:rPr>
            </w:pPr>
            <w:r w:rsidRPr="000C2D82">
              <w:rPr>
                <w:rFonts w:ascii="Times New Roman" w:hAnsi="Times New Roman" w:cs="Times New Roman"/>
                <w:sz w:val="24"/>
                <w:szCs w:val="24"/>
                <w:lang w:val="ru-RU"/>
              </w:rPr>
              <w:t>(рост на 11,3%)</w:t>
            </w:r>
          </w:p>
        </w:tc>
        <w:tc>
          <w:tcPr>
            <w:tcW w:w="1246" w:type="dxa"/>
            <w:tcBorders>
              <w:top w:val="single" w:sz="4" w:space="0" w:color="231F20"/>
              <w:left w:val="single" w:sz="4" w:space="0" w:color="231F20"/>
              <w:right w:val="single" w:sz="4" w:space="0" w:color="231F20"/>
            </w:tcBorders>
            <w:vAlign w:val="center"/>
          </w:tcPr>
          <w:p w14:paraId="3771DF2A" w14:textId="61460467" w:rsidR="000C2D82" w:rsidRPr="000C2D82" w:rsidRDefault="000C2D82" w:rsidP="004158F0">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Не</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доступ</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ный**</w:t>
            </w:r>
          </w:p>
        </w:tc>
        <w:tc>
          <w:tcPr>
            <w:tcW w:w="1232" w:type="dxa"/>
            <w:tcBorders>
              <w:top w:val="single" w:sz="4" w:space="0" w:color="231F20"/>
              <w:left w:val="single" w:sz="4" w:space="0" w:color="231F20"/>
              <w:right w:val="single" w:sz="4" w:space="0" w:color="231F20"/>
            </w:tcBorders>
            <w:vAlign w:val="center"/>
          </w:tcPr>
          <w:p w14:paraId="442C3F47" w14:textId="6E05E69C" w:rsidR="000C2D82" w:rsidRPr="000C2D82" w:rsidRDefault="000C2D82" w:rsidP="004158F0">
            <w:pPr>
              <w:pStyle w:val="TableParagraph"/>
              <w:jc w:val="center"/>
              <w:rPr>
                <w:rFonts w:ascii="Times New Roman" w:hAnsi="Times New Roman" w:cs="Times New Roman"/>
                <w:sz w:val="24"/>
                <w:szCs w:val="24"/>
              </w:rPr>
            </w:pPr>
            <w:r w:rsidRPr="000C2D82">
              <w:rPr>
                <w:rFonts w:ascii="Times New Roman" w:hAnsi="Times New Roman" w:cs="Times New Roman"/>
                <w:sz w:val="24"/>
                <w:szCs w:val="24"/>
                <w:lang w:val="ru-RU"/>
              </w:rPr>
              <w:t>Не</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доступ</w:t>
            </w:r>
            <w:r w:rsidR="004158F0">
              <w:rPr>
                <w:rFonts w:ascii="Times New Roman" w:hAnsi="Times New Roman" w:cs="Times New Roman"/>
                <w:sz w:val="24"/>
                <w:szCs w:val="24"/>
                <w:lang w:val="ru-RU"/>
              </w:rPr>
              <w:t xml:space="preserve"> </w:t>
            </w:r>
            <w:r w:rsidRPr="000C2D82">
              <w:rPr>
                <w:rFonts w:ascii="Times New Roman" w:hAnsi="Times New Roman" w:cs="Times New Roman"/>
                <w:sz w:val="24"/>
                <w:szCs w:val="24"/>
                <w:lang w:val="ru-RU"/>
              </w:rPr>
              <w:t>ный**</w:t>
            </w:r>
          </w:p>
        </w:tc>
      </w:tr>
      <w:tr w:rsidR="007634E2" w:rsidRPr="000C2D82" w14:paraId="02F8CBF7" w14:textId="77777777" w:rsidTr="004158F0">
        <w:trPr>
          <w:trHeight w:val="70"/>
        </w:trPr>
        <w:tc>
          <w:tcPr>
            <w:tcW w:w="9641" w:type="dxa"/>
            <w:gridSpan w:val="6"/>
            <w:tcBorders>
              <w:top w:val="single" w:sz="4" w:space="0" w:color="auto"/>
              <w:left w:val="single" w:sz="4" w:space="0" w:color="231F20"/>
              <w:bottom w:val="single" w:sz="4" w:space="0" w:color="231F20"/>
              <w:right w:val="single" w:sz="4" w:space="0" w:color="231F20"/>
            </w:tcBorders>
          </w:tcPr>
          <w:p w14:paraId="6900FBCB" w14:textId="5332AA88" w:rsidR="007634E2" w:rsidRPr="000C2D82" w:rsidRDefault="007634E2" w:rsidP="004158F0">
            <w:pPr>
              <w:spacing w:after="0" w:line="240" w:lineRule="auto"/>
              <w:ind w:firstLine="714"/>
              <w:contextualSpacing/>
              <w:jc w:val="both"/>
              <w:rPr>
                <w:rFonts w:ascii="Times New Roman" w:hAnsi="Times New Roman" w:cs="Times New Roman"/>
                <w:sz w:val="24"/>
                <w:szCs w:val="24"/>
              </w:rPr>
            </w:pPr>
            <w:r w:rsidRPr="000C2D82">
              <w:rPr>
                <w:rFonts w:ascii="Times New Roman" w:hAnsi="Times New Roman" w:cs="Times New Roman"/>
                <w:sz w:val="24"/>
                <w:szCs w:val="24"/>
              </w:rPr>
              <w:t xml:space="preserve">* </w:t>
            </w:r>
            <w:r w:rsidR="000C2D82">
              <w:rPr>
                <w:rFonts w:ascii="Times New Roman" w:hAnsi="Times New Roman" w:cs="Times New Roman"/>
                <w:sz w:val="24"/>
                <w:szCs w:val="24"/>
              </w:rPr>
              <w:t xml:space="preserve">– </w:t>
            </w:r>
            <w:r w:rsidR="000C2D82" w:rsidRPr="000C2D82">
              <w:rPr>
                <w:rFonts w:ascii="Times New Roman" w:hAnsi="Times New Roman" w:cs="Times New Roman"/>
                <w:sz w:val="24"/>
                <w:szCs w:val="24"/>
              </w:rPr>
              <w:t>р</w:t>
            </w:r>
            <w:r w:rsidRPr="000C2D82">
              <w:rPr>
                <w:rFonts w:ascii="Times New Roman" w:hAnsi="Times New Roman" w:cs="Times New Roman"/>
                <w:sz w:val="24"/>
                <w:szCs w:val="24"/>
              </w:rPr>
              <w:t>езультаты за 2019</w:t>
            </w:r>
            <w:r w:rsidR="000C2D82">
              <w:rPr>
                <w:rFonts w:ascii="Times New Roman" w:hAnsi="Times New Roman" w:cs="Times New Roman"/>
                <w:sz w:val="24"/>
                <w:szCs w:val="24"/>
              </w:rPr>
              <w:t>-20</w:t>
            </w:r>
            <w:r w:rsidRPr="000C2D82">
              <w:rPr>
                <w:rFonts w:ascii="Times New Roman" w:hAnsi="Times New Roman" w:cs="Times New Roman"/>
                <w:sz w:val="24"/>
                <w:szCs w:val="24"/>
              </w:rPr>
              <w:t>20 и 2020</w:t>
            </w:r>
            <w:r w:rsidR="000C2D82">
              <w:rPr>
                <w:rFonts w:ascii="Times New Roman" w:hAnsi="Times New Roman" w:cs="Times New Roman"/>
                <w:sz w:val="24"/>
                <w:szCs w:val="24"/>
              </w:rPr>
              <w:t>-20</w:t>
            </w:r>
            <w:r w:rsidRPr="000C2D82">
              <w:rPr>
                <w:rFonts w:ascii="Times New Roman" w:hAnsi="Times New Roman" w:cs="Times New Roman"/>
                <w:sz w:val="24"/>
                <w:szCs w:val="24"/>
              </w:rPr>
              <w:t>21 годы не были доступны по первому показателю, потому что большинство сообществ не смогли установить базовый уровень в течение первого и второго года программы</w:t>
            </w:r>
            <w:r w:rsidR="000C2D82">
              <w:rPr>
                <w:rFonts w:ascii="Times New Roman" w:hAnsi="Times New Roman" w:cs="Times New Roman"/>
                <w:sz w:val="24"/>
                <w:szCs w:val="24"/>
              </w:rPr>
              <w:t>;</w:t>
            </w:r>
          </w:p>
          <w:p w14:paraId="65C89B8C" w14:textId="76A6FADF" w:rsidR="007634E2" w:rsidRPr="000C2D82" w:rsidRDefault="007634E2" w:rsidP="004158F0">
            <w:pPr>
              <w:spacing w:after="0" w:line="240" w:lineRule="auto"/>
              <w:ind w:firstLine="714"/>
              <w:contextualSpacing/>
              <w:jc w:val="both"/>
              <w:rPr>
                <w:rFonts w:ascii="Times New Roman" w:hAnsi="Times New Roman" w:cs="Times New Roman"/>
                <w:sz w:val="24"/>
                <w:szCs w:val="24"/>
              </w:rPr>
            </w:pPr>
            <w:r w:rsidRPr="000C2D82">
              <w:rPr>
                <w:rFonts w:ascii="Times New Roman" w:hAnsi="Times New Roman" w:cs="Times New Roman"/>
                <w:sz w:val="24"/>
                <w:szCs w:val="24"/>
              </w:rPr>
              <w:t xml:space="preserve">** </w:t>
            </w:r>
            <w:r w:rsidR="000C2D82">
              <w:rPr>
                <w:rFonts w:ascii="Times New Roman" w:hAnsi="Times New Roman" w:cs="Times New Roman"/>
                <w:sz w:val="24"/>
                <w:szCs w:val="24"/>
              </w:rPr>
              <w:t xml:space="preserve">– </w:t>
            </w:r>
            <w:r w:rsidR="000C2D82" w:rsidRPr="000C2D82">
              <w:rPr>
                <w:rFonts w:ascii="Times New Roman" w:hAnsi="Times New Roman" w:cs="Times New Roman"/>
                <w:sz w:val="24"/>
                <w:szCs w:val="24"/>
              </w:rPr>
              <w:t>р</w:t>
            </w:r>
            <w:r w:rsidRPr="000C2D82">
              <w:rPr>
                <w:rFonts w:ascii="Times New Roman" w:hAnsi="Times New Roman" w:cs="Times New Roman"/>
                <w:sz w:val="24"/>
                <w:szCs w:val="24"/>
              </w:rPr>
              <w:t>езультаты за 2020</w:t>
            </w:r>
            <w:r w:rsidR="000C2D82">
              <w:rPr>
                <w:rFonts w:ascii="Times New Roman" w:hAnsi="Times New Roman" w:cs="Times New Roman"/>
                <w:sz w:val="24"/>
                <w:szCs w:val="24"/>
              </w:rPr>
              <w:t>-20</w:t>
            </w:r>
            <w:r w:rsidRPr="000C2D82">
              <w:rPr>
                <w:rFonts w:ascii="Times New Roman" w:hAnsi="Times New Roman" w:cs="Times New Roman"/>
                <w:sz w:val="24"/>
                <w:szCs w:val="24"/>
              </w:rPr>
              <w:t>21 и 2021</w:t>
            </w:r>
            <w:r w:rsidR="000C2D82">
              <w:rPr>
                <w:rFonts w:ascii="Times New Roman" w:hAnsi="Times New Roman" w:cs="Times New Roman"/>
                <w:sz w:val="24"/>
                <w:szCs w:val="24"/>
              </w:rPr>
              <w:t>-20</w:t>
            </w:r>
            <w:r w:rsidRPr="000C2D82">
              <w:rPr>
                <w:rFonts w:ascii="Times New Roman" w:hAnsi="Times New Roman" w:cs="Times New Roman"/>
                <w:sz w:val="24"/>
                <w:szCs w:val="24"/>
              </w:rPr>
              <w:t>22 годы не были доступны, поскольку Министерство инфраструктуры Канады не считало имеющиеся данные достаточно полный для целей оценки.</w:t>
            </w:r>
          </w:p>
          <w:p w14:paraId="6878F26A" w14:textId="24C370AB" w:rsidR="007634E2" w:rsidRPr="000C2D82" w:rsidRDefault="000C2D82" w:rsidP="000C2D82">
            <w:pPr>
              <w:spacing w:after="0" w:line="240" w:lineRule="auto"/>
              <w:ind w:firstLine="714"/>
              <w:rPr>
                <w:rFonts w:ascii="Times New Roman" w:hAnsi="Times New Roman" w:cs="Times New Roman"/>
                <w:sz w:val="24"/>
                <w:szCs w:val="24"/>
              </w:rPr>
            </w:pPr>
            <w:r>
              <w:rPr>
                <w:rFonts w:ascii="Times New Roman" w:hAnsi="Times New Roman" w:cs="Times New Roman"/>
                <w:sz w:val="24"/>
                <w:szCs w:val="24"/>
              </w:rPr>
              <w:t>Примечание – Составлено автором</w:t>
            </w:r>
          </w:p>
        </w:tc>
      </w:tr>
    </w:tbl>
    <w:p w14:paraId="0DF496F8"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констатировать, что цель аудита эффективности </w:t>
      </w:r>
      <w:r>
        <w:rPr>
          <w:rFonts w:ascii="Times New Roman" w:hAnsi="Times New Roman" w:cs="Times New Roman"/>
          <w:sz w:val="28"/>
          <w:szCs w:val="28"/>
          <w:lang w:val="en-US"/>
        </w:rPr>
        <w:t>OAG</w:t>
      </w:r>
      <w:r>
        <w:rPr>
          <w:rFonts w:ascii="Times New Roman" w:hAnsi="Times New Roman" w:cs="Times New Roman"/>
          <w:sz w:val="28"/>
          <w:szCs w:val="28"/>
        </w:rPr>
        <w:t xml:space="preserve"> направлена ни на определение освоения денежных средств (в отчете практический отсутствуют суммы) или показателей строительства квадратных метров, а на </w:t>
      </w:r>
      <w:r>
        <w:rPr>
          <w:rFonts w:ascii="Times New Roman" w:hAnsi="Times New Roman" w:cs="Times New Roman"/>
          <w:i/>
          <w:sz w:val="28"/>
          <w:szCs w:val="28"/>
        </w:rPr>
        <w:t>достижение конкретных показателей качества жизни и проводимой ежедневно работе ответственных органов</w:t>
      </w:r>
      <w:r>
        <w:rPr>
          <w:rFonts w:ascii="Times New Roman" w:hAnsi="Times New Roman" w:cs="Times New Roman"/>
          <w:sz w:val="28"/>
          <w:szCs w:val="28"/>
        </w:rPr>
        <w:t>.</w:t>
      </w:r>
    </w:p>
    <w:p w14:paraId="7B50598B" w14:textId="23A72E9E"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Теперь рассмотрим права и обязанности Национального Аудиторского Офиса (</w:t>
      </w:r>
      <w:r>
        <w:rPr>
          <w:rFonts w:ascii="Times New Roman" w:eastAsia="Times New Roman" w:hAnsi="Times New Roman" w:cs="Times New Roman"/>
          <w:sz w:val="28"/>
          <w:szCs w:val="28"/>
          <w:lang w:val="en-US" w:eastAsia="ru-RU"/>
        </w:rPr>
        <w:t>National</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Audit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Office</w:t>
      </w:r>
      <w:r>
        <w:rPr>
          <w:rFonts w:ascii="Times New Roman" w:eastAsia="Times New Roman" w:hAnsi="Times New Roman" w:cs="Times New Roman"/>
          <w:sz w:val="28"/>
          <w:szCs w:val="28"/>
          <w:lang w:eastAsia="ru-RU"/>
        </w:rPr>
        <w:t xml:space="preserve">), которые прописаны в Конституции </w:t>
      </w:r>
      <w:r>
        <w:rPr>
          <w:rFonts w:ascii="Times New Roman" w:eastAsia="Times New Roman" w:hAnsi="Times New Roman" w:cs="Times New Roman"/>
          <w:i/>
          <w:sz w:val="28"/>
          <w:szCs w:val="28"/>
          <w:lang w:eastAsia="ru-RU"/>
        </w:rPr>
        <w:t>Великобритании</w:t>
      </w:r>
      <w:r>
        <w:rPr>
          <w:rFonts w:ascii="Times New Roman" w:eastAsia="Times New Roman" w:hAnsi="Times New Roman" w:cs="Times New Roman"/>
          <w:sz w:val="28"/>
          <w:szCs w:val="28"/>
          <w:lang w:eastAsia="ru-RU"/>
        </w:rPr>
        <w:t>. ВОФК осуществляет свою деятельность на основе Закона об Аудиторском Департаменте 1866 года, позднее измененного Национальным Законом об Аудите 1921 и 1983 года, который применяется по сегодняшний день. Основной задачей Национального Аудиторского Офиса является тщательное изучение государственных расходов [</w:t>
      </w:r>
      <w:r w:rsidR="00E04807" w:rsidRPr="00E04807">
        <w:rPr>
          <w:rFonts w:ascii="Times New Roman" w:eastAsia="Times New Roman" w:hAnsi="Times New Roman" w:cs="Times New Roman"/>
          <w:sz w:val="28"/>
          <w:szCs w:val="28"/>
          <w:lang w:eastAsia="ru-RU"/>
        </w:rPr>
        <w:t>12</w:t>
      </w:r>
      <w:r w:rsidR="006802C8" w:rsidRPr="006802C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p>
    <w:p w14:paraId="54882534"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Функции Национального Аудиторского Офиса:</w:t>
      </w:r>
    </w:p>
    <w:p w14:paraId="0608118A" w14:textId="78AE3C6D"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sidRPr="004158F0">
        <w:rPr>
          <w:rFonts w:ascii="Times New Roman" w:eastAsia="Times New Roman" w:hAnsi="Times New Roman" w:cs="Times New Roman"/>
          <w:i/>
          <w:sz w:val="28"/>
          <w:szCs w:val="28"/>
          <w:lang w:eastAsia="ru-RU"/>
        </w:rPr>
        <w:t>Финансовый аудит:</w:t>
      </w:r>
      <w:r>
        <w:rPr>
          <w:rFonts w:ascii="Times New Roman" w:eastAsia="Times New Roman" w:hAnsi="Times New Roman" w:cs="Times New Roman"/>
          <w:sz w:val="28"/>
          <w:szCs w:val="28"/>
          <w:lang w:eastAsia="ru-RU"/>
        </w:rPr>
        <w:t xml:space="preserve"> ВОФК проводит аудит финансовой отчетности всех центральных государственных ведомств, агентств и других государственных органов, и предоставляет результаты аудита парламенту</w:t>
      </w:r>
      <w:r w:rsidR="004158F0">
        <w:rPr>
          <w:rFonts w:ascii="Times New Roman" w:eastAsia="Times New Roman" w:hAnsi="Times New Roman" w:cs="Times New Roman"/>
          <w:sz w:val="28"/>
          <w:szCs w:val="28"/>
          <w:lang w:eastAsia="ru-RU"/>
        </w:rPr>
        <w:t>.</w:t>
      </w:r>
    </w:p>
    <w:p w14:paraId="7E957FD8" w14:textId="7D42B742"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sidRPr="004158F0">
        <w:rPr>
          <w:rFonts w:ascii="Times New Roman" w:eastAsia="Times New Roman" w:hAnsi="Times New Roman" w:cs="Times New Roman"/>
          <w:i/>
          <w:sz w:val="28"/>
          <w:szCs w:val="28"/>
          <w:lang w:eastAsia="ru-RU"/>
        </w:rPr>
        <w:t>Аудит эффективности:</w:t>
      </w:r>
      <w:r>
        <w:rPr>
          <w:rFonts w:ascii="Times New Roman" w:eastAsia="Times New Roman" w:hAnsi="Times New Roman" w:cs="Times New Roman"/>
          <w:sz w:val="28"/>
          <w:szCs w:val="28"/>
          <w:lang w:eastAsia="ru-RU"/>
        </w:rPr>
        <w:t xml:space="preserve"> аудит эффективности фокусируется в основном на том, как осуществляются государственные проекты, программы и мероприятия (деятельность), и были ли достигнуты поставленные цели. По результатам аудита, выдает рекомендации по улучшению государственных услуг</w:t>
      </w:r>
      <w:r w:rsidR="004158F0">
        <w:rPr>
          <w:rFonts w:ascii="Times New Roman" w:eastAsia="Times New Roman" w:hAnsi="Times New Roman" w:cs="Times New Roman"/>
          <w:sz w:val="28"/>
          <w:szCs w:val="28"/>
          <w:lang w:eastAsia="ru-RU"/>
        </w:rPr>
        <w:t>.</w:t>
      </w:r>
    </w:p>
    <w:p w14:paraId="485681D2" w14:textId="771D208C"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sidRPr="004158F0">
        <w:rPr>
          <w:rFonts w:ascii="Times New Roman" w:eastAsia="Times New Roman" w:hAnsi="Times New Roman" w:cs="Times New Roman"/>
          <w:i/>
          <w:sz w:val="28"/>
          <w:szCs w:val="28"/>
          <w:lang w:eastAsia="ru-RU"/>
        </w:rPr>
        <w:t xml:space="preserve">Обязанности местного правительства: </w:t>
      </w:r>
      <w:r>
        <w:rPr>
          <w:rFonts w:ascii="Times New Roman" w:eastAsia="Times New Roman" w:hAnsi="Times New Roman" w:cs="Times New Roman"/>
          <w:sz w:val="28"/>
          <w:szCs w:val="28"/>
          <w:lang w:eastAsia="ru-RU"/>
        </w:rPr>
        <w:t>Закон о местном аудите и отчетности 2014 года дает ВОФК дополнительные обязанности, связанные с местным самоуправлением. Это включает в себя подготовку и консультирование по Кодексу Аудиторской Практики, в которой излагаются требования к местным аудиторам, о том, как нужно выполнять свои уставные обязанности, а также полномочия, чтобы анализировать экономичность и эффективность расходов центрального правительства от решения по политике до предоставления услуг. НАО предоставляет местным органам оценки, комментарии и рекомендации общего характера</w:t>
      </w:r>
      <w:r w:rsidR="004158F0">
        <w:rPr>
          <w:rFonts w:ascii="Times New Roman" w:eastAsia="Times New Roman" w:hAnsi="Times New Roman" w:cs="Times New Roman"/>
          <w:sz w:val="28"/>
          <w:szCs w:val="28"/>
          <w:lang w:eastAsia="ru-RU"/>
        </w:rPr>
        <w:t>.</w:t>
      </w:r>
    </w:p>
    <w:p w14:paraId="39BF34F9" w14:textId="6817333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sidRPr="004158F0">
        <w:rPr>
          <w:rFonts w:ascii="Times New Roman" w:eastAsia="Times New Roman" w:hAnsi="Times New Roman" w:cs="Times New Roman"/>
          <w:i/>
          <w:sz w:val="28"/>
          <w:szCs w:val="28"/>
          <w:lang w:eastAsia="ru-RU"/>
        </w:rPr>
        <w:t>Исследования:</w:t>
      </w:r>
      <w:r>
        <w:rPr>
          <w:rFonts w:ascii="Times New Roman" w:eastAsia="Times New Roman" w:hAnsi="Times New Roman" w:cs="Times New Roman"/>
          <w:sz w:val="28"/>
          <w:szCs w:val="28"/>
          <w:lang w:eastAsia="ru-RU"/>
        </w:rPr>
        <w:t xml:space="preserve"> ВОФК проводит исследования, чтобы установить факты возникновения опасений. Исследования являются отзывчивыми, целенаправленными и основанными на фактах. Они предлагают быструю оценку качества обслуживания, сбоев и финансового управления.</w:t>
      </w:r>
    </w:p>
    <w:p w14:paraId="77600C9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Соединенном Королевстве эффективность государственных инвестиций оценивается с использованием различных критериев, которые направлены на достижение желаемых результатов и максимизацию соотношения цены и качества. Вот некоторые часто используемые критерии для оценки эффективности государственных инвестиций в Великобритании:</w:t>
      </w:r>
    </w:p>
    <w:p w14:paraId="3ACF2E4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Экономический эффект: Государственные инвестиции оцениваются на основе их вклада в экономический рост, создание рабочих мест и повышение производительности. Рассматривается влияние на валовой внутренний продукт (ВВП), региональное развитие и конкурентоспособность бизнеса.</w:t>
      </w:r>
    </w:p>
    <w:p w14:paraId="392E5F23"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Соотношение цены и качества: Критерий соотношения цены и качества оценивает эффективность государственных инвестиций. Это включает в себя сравнение понесенных затрат с достигнутыми результатами и полученными выгодами. Инвестиции, которые обеспечивают желаемые результаты при разумных затратах, считаются более эффективными.</w:t>
      </w:r>
    </w:p>
    <w:p w14:paraId="43048E4B"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Улучшение инфраструктуры: Государственные инвестиции в инфраструктурные проекты, такие как транспорт, энергетика и цифровое подключение, оцениваются на основе их способности повысить качество, надежность и пропускную способность основных услуг. Рассматривается влияние на уменьшение заторов, улучшение связи и поддержку устойчивого развития.</w:t>
      </w:r>
    </w:p>
    <w:p w14:paraId="20D39F27"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Социальные и экологические результаты: Социальные и экологические последствия государственных инвестиций являются важнейшими критериями оценки. Инвестиции оцениваются на основе их вклада в социальную интеграцию, благосостояние сообщества, экологическую устойчивость, а также смягчение последствий изменения климата и адаптацию к ним.</w:t>
      </w:r>
    </w:p>
    <w:p w14:paraId="718D4EB7"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Инновации и производительность: Государственные инвестиции оцениваются с точки зрения их поддержки инноваций, исследований и разработок, а также повышения производительности. Инвестиции, способствующие технологическому прогрессу, развитию навыков и передаче знаний, считаются эффективными для стимулирования экономического роста и конкурентоспособности.</w:t>
      </w:r>
    </w:p>
    <w:p w14:paraId="5511C17C"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Вовлечение и сотрудничество заинтересованных сторон: Важным критерием является степень, в которой государственные инвестиции привлекают заинтересованные стороны, включая местные сообщества, предприятия и соответствующие организации. Инвестиции, которые способствуют участию заинтересованных сторон, консультациям и сотрудничеству, считаются более эффективными.</w:t>
      </w:r>
    </w:p>
    <w:p w14:paraId="25388764"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Долгосрочная устойчивость: Долгосрочная устойчивость государственных инвестиций является важным фактором. Инвестиции, которые учитывают долгосрочные экономические, социальные и экологические последствия, а также устойчивость к будущим вызовам и меняющимся обстоятельствам, считаются эффективными.</w:t>
      </w:r>
    </w:p>
    <w:p w14:paraId="04AEDCE6"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рисками: Эффективность государственных инвестиций оценивается на основе практики управления рисками. Это включает в себя выявление, оценку и смягчение рисков, связанных с инвестициями, таких как финансовые риски, задержки проекта и непредвиденные обстоятельства.</w:t>
      </w:r>
    </w:p>
    <w:p w14:paraId="435D27AA"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 критерии, наряду с конкретными отраслевыми соображениями, используются для оценки эффективности государственных инвестиций в Великобритании. Акцент на каждом критерии может варьироваться в зависимости от характера инвестиций, политических приоритетов и стратегий правительства.</w:t>
      </w:r>
    </w:p>
    <w:p w14:paraId="67C782DE"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Великобритании действует схема обязательного контроля качества при важных переходах между фазами проекта. Совместное владение этой схемой осуществляется Казначейством Ее Величества (то есть Министерством Финансов Великобритании) и Кабинетом Министров (то есть Канцелярией Премьер-министра). Схема управляется Управлением по инфраструктуре и проектам (IPA). Для административных целей IPA находится в офисе Кабинета Министров, но он отчитывается перед Казначейством Ее Величества и Кабинетом министров.</w:t>
      </w:r>
    </w:p>
    <w:p w14:paraId="6BF45DE1"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Кабинет министров получает копию всех отчетов по обеспечению качества. Основная цель, лежащая в основе этой схемы, заключается, тем не менее, в том, чтобы предоставить казначейству и владельцам проектов в отраслевых министерствах лучшую основу для оценки того, следует ли продолжать проекты с помощью различных решений. Офис Кабинета министров также использует отчеты о заверениях (гарантиях) для:</w:t>
      </w:r>
    </w:p>
    <w:p w14:paraId="18C27BC6" w14:textId="655606F1" w:rsidR="00153A3D" w:rsidRDefault="004158F0"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выявления основных моментов;</w:t>
      </w:r>
    </w:p>
    <w:p w14:paraId="7813184B" w14:textId="53002004" w:rsidR="00153A3D" w:rsidRDefault="004158F0"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выделения ключевых тем для будущей работы;</w:t>
      </w:r>
    </w:p>
    <w:p w14:paraId="0F97EC63" w14:textId="14A5A94E" w:rsidR="00153A3D" w:rsidRDefault="004158F0"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обмена опытом между правительствами. </w:t>
      </w:r>
    </w:p>
    <w:p w14:paraId="52543E3F"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Великобритании существует избирательная система, в которой решения экономических вопросов в значительной степени централизованы в правительстве. Следовательно, годовой бюджет, представленный Правительством, является не детализированным и всегда принимается, хотя могут быть значительные возражения против его содержания.</w:t>
      </w:r>
    </w:p>
    <w:p w14:paraId="04E4DE24"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Внутри правительства Канцлер казначейства (т.е. Министр финансов Великобритании) имеет значительный контроль над распределением ресурсов и любой проект или инициатива, требующая средств сверх выделенного должна быть одобрена Казначейством Ее Величества.</w:t>
      </w:r>
    </w:p>
    <w:p w14:paraId="5B2ACA17"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Целью каждого проекта является экономический рост и прибыльность, которые определяются как на государственном, так и региональном уровне.</w:t>
      </w:r>
    </w:p>
    <w:p w14:paraId="1397CB58"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Более того, Великобритания в большей степени полагается на частное со-финансирование, чем многие другие страны, что, как предполагается, еще больше укрепит ориентацию на экономику.</w:t>
      </w:r>
    </w:p>
    <w:p w14:paraId="4160B387" w14:textId="5E8E22AF"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 ноября 2022 года </w:t>
      </w:r>
      <w:r>
        <w:rPr>
          <w:rFonts w:ascii="Times New Roman" w:eastAsia="Times New Roman" w:hAnsi="Times New Roman" w:cs="Times New Roman"/>
          <w:sz w:val="28"/>
          <w:szCs w:val="28"/>
          <w:lang w:val="en-US" w:eastAsia="ru-RU"/>
        </w:rPr>
        <w:t>National</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Audit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Officer</w:t>
      </w:r>
      <w:r>
        <w:rPr>
          <w:rFonts w:ascii="Times New Roman" w:eastAsia="Times New Roman" w:hAnsi="Times New Roman" w:cs="Times New Roman"/>
          <w:sz w:val="28"/>
          <w:szCs w:val="28"/>
          <w:lang w:eastAsia="ru-RU"/>
        </w:rPr>
        <w:t xml:space="preserve"> опубликовал отчет «Улучшение дорог: прогресс в реализации второй дорожной инвестиционной стратегии (2020-2025)» [</w:t>
      </w:r>
      <w:r w:rsidR="00E04807" w:rsidRPr="00E04807">
        <w:rPr>
          <w:rFonts w:ascii="Times New Roman" w:eastAsia="Times New Roman" w:hAnsi="Times New Roman" w:cs="Times New Roman"/>
          <w:sz w:val="28"/>
          <w:szCs w:val="28"/>
          <w:lang w:eastAsia="ru-RU"/>
        </w:rPr>
        <w:t>12</w:t>
      </w:r>
      <w:r w:rsidR="006802C8" w:rsidRPr="006802C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14:paraId="35D4239A" w14:textId="3AD354A6"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1</w:t>
      </w:r>
      <w:r w:rsidR="00EE666E">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представлены ключевые факты Второй дорожной инвестиционной стратегии (2020-2025) Великобритании.</w:t>
      </w:r>
    </w:p>
    <w:p w14:paraId="09DF3F82" w14:textId="77777777" w:rsidR="004158F0" w:rsidRDefault="004158F0" w:rsidP="004158F0">
      <w:pPr>
        <w:spacing w:after="0" w:line="240" w:lineRule="auto"/>
        <w:ind w:firstLine="709"/>
        <w:jc w:val="both"/>
        <w:rPr>
          <w:rFonts w:ascii="Times New Roman" w:hAnsi="Times New Roman" w:cs="Times New Roman"/>
          <w:sz w:val="28"/>
          <w:szCs w:val="28"/>
          <w:highlight w:val="yellow"/>
        </w:rPr>
      </w:pPr>
    </w:p>
    <w:p w14:paraId="549424E2" w14:textId="77777777" w:rsidR="004158F0" w:rsidRDefault="004158F0" w:rsidP="004158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отчете National Audit Officer рассмотрел, насколько эффективно National Highways и DfT управляют рисками для соотношения цены и качества в портфеле проектов по улучшению дорог. Они исследовали:</w:t>
      </w:r>
    </w:p>
    <w:p w14:paraId="5257D6F4" w14:textId="77777777" w:rsidR="004158F0" w:rsidRDefault="004158F0" w:rsidP="004158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почему портфель работ по реконструкции дорог не может быть реализован в соответствии с планом и эффективно ли на сегодняшний день государственные автомагистрали справляются с рисками;</w:t>
      </w:r>
    </w:p>
    <w:p w14:paraId="0EDE3B37" w14:textId="77777777" w:rsidR="004158F0" w:rsidRDefault="004158F0" w:rsidP="004158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находятся ли данные автомагистрали в настоящее время в лучшем положении для пересмотра ранее утвержденного плана работ; </w:t>
      </w:r>
    </w:p>
    <w:p w14:paraId="7E926805" w14:textId="77777777" w:rsidR="004158F0" w:rsidRDefault="004158F0" w:rsidP="004158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предпринимают ли National Highways и DfT эффективные шаги по планированию следующей дорожной стратегии и извлекают ли уроки из предыдущей работы по реконструкции дорог.</w:t>
      </w:r>
    </w:p>
    <w:p w14:paraId="26669174" w14:textId="77777777" w:rsidR="00153A3D" w:rsidRDefault="00153A3D" w:rsidP="00C667B4">
      <w:pPr>
        <w:spacing w:after="0" w:line="240" w:lineRule="auto"/>
        <w:jc w:val="both"/>
        <w:rPr>
          <w:rFonts w:ascii="Times New Roman" w:eastAsia="Times New Roman" w:hAnsi="Times New Roman" w:cs="Times New Roman"/>
          <w:sz w:val="28"/>
          <w:szCs w:val="28"/>
          <w:lang w:eastAsia="ru-RU"/>
        </w:rPr>
      </w:pPr>
    </w:p>
    <w:p w14:paraId="47E6E60F" w14:textId="77777777" w:rsidR="00153A3D" w:rsidRDefault="00FB3A13" w:rsidP="00C667B4">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E7FC7F9" wp14:editId="17277B4B">
            <wp:extent cx="5486400" cy="3200400"/>
            <wp:effectExtent l="0" t="19050" r="0" b="19050"/>
            <wp:docPr id="29" name="Diagram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0149BE7" w14:textId="77777777" w:rsidR="00153A3D" w:rsidRPr="004158F0" w:rsidRDefault="00153A3D" w:rsidP="004158F0">
      <w:pPr>
        <w:spacing w:after="0" w:line="240" w:lineRule="auto"/>
        <w:jc w:val="both"/>
        <w:rPr>
          <w:rFonts w:ascii="Times New Roman" w:hAnsi="Times New Roman" w:cs="Times New Roman"/>
          <w:sz w:val="16"/>
          <w:szCs w:val="16"/>
          <w:highlight w:val="yellow"/>
        </w:rPr>
      </w:pPr>
    </w:p>
    <w:p w14:paraId="31ADA737" w14:textId="1DF106FB" w:rsidR="00153A3D" w:rsidRDefault="00FB3A13" w:rsidP="004158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EE666E">
        <w:rPr>
          <w:rFonts w:ascii="Times New Roman" w:hAnsi="Times New Roman" w:cs="Times New Roman"/>
          <w:sz w:val="28"/>
          <w:szCs w:val="28"/>
        </w:rPr>
        <w:t>0</w:t>
      </w:r>
      <w:r>
        <w:rPr>
          <w:rFonts w:ascii="Times New Roman" w:hAnsi="Times New Roman" w:cs="Times New Roman"/>
          <w:sz w:val="28"/>
          <w:szCs w:val="28"/>
        </w:rPr>
        <w:t xml:space="preserve"> </w:t>
      </w:r>
      <w:r w:rsidR="00EE666E">
        <w:rPr>
          <w:rFonts w:ascii="Times New Roman" w:hAnsi="Times New Roman" w:cs="Times New Roman"/>
          <w:sz w:val="28"/>
          <w:szCs w:val="28"/>
        </w:rPr>
        <w:t>–</w:t>
      </w:r>
      <w:r>
        <w:rPr>
          <w:rFonts w:ascii="Times New Roman" w:hAnsi="Times New Roman" w:cs="Times New Roman"/>
          <w:sz w:val="28"/>
          <w:szCs w:val="28"/>
        </w:rPr>
        <w:t xml:space="preserve"> Ключевые факты Второй дорожной инвестиционной стратегии (2020-2025 годы) Великобритании</w:t>
      </w:r>
    </w:p>
    <w:p w14:paraId="60ED7D98" w14:textId="77777777" w:rsidR="00EE666E" w:rsidRPr="004158F0" w:rsidRDefault="00EE666E" w:rsidP="00C667B4">
      <w:pPr>
        <w:spacing w:after="0" w:line="240" w:lineRule="auto"/>
        <w:ind w:firstLine="709"/>
        <w:jc w:val="both"/>
        <w:rPr>
          <w:rFonts w:ascii="Times New Roman" w:hAnsi="Times New Roman" w:cs="Times New Roman"/>
          <w:sz w:val="16"/>
          <w:szCs w:val="16"/>
        </w:rPr>
      </w:pPr>
    </w:p>
    <w:p w14:paraId="6DF4A898" w14:textId="3CC3D302" w:rsidR="00153A3D" w:rsidRDefault="00FB3A13" w:rsidP="00C667B4">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автором на основе источника [</w:t>
      </w:r>
      <w:r w:rsidR="00E04807" w:rsidRPr="00E04807">
        <w:rPr>
          <w:rFonts w:ascii="Times New Roman" w:hAnsi="Times New Roman" w:cs="Times New Roman"/>
          <w:sz w:val="24"/>
          <w:szCs w:val="28"/>
        </w:rPr>
        <w:t>12</w:t>
      </w:r>
      <w:r w:rsidR="006802C8" w:rsidRPr="006802C8">
        <w:rPr>
          <w:rFonts w:ascii="Times New Roman" w:hAnsi="Times New Roman" w:cs="Times New Roman"/>
          <w:sz w:val="24"/>
          <w:szCs w:val="28"/>
        </w:rPr>
        <w:t>7</w:t>
      </w:r>
      <w:r>
        <w:rPr>
          <w:rFonts w:ascii="Times New Roman" w:hAnsi="Times New Roman" w:cs="Times New Roman"/>
          <w:sz w:val="24"/>
          <w:szCs w:val="28"/>
        </w:rPr>
        <w:t>]</w:t>
      </w:r>
    </w:p>
    <w:p w14:paraId="51AD8D1D" w14:textId="77777777" w:rsidR="004158F0" w:rsidRDefault="004158F0" w:rsidP="00C667B4">
      <w:pPr>
        <w:spacing w:after="0" w:line="240" w:lineRule="auto"/>
        <w:ind w:firstLine="709"/>
        <w:jc w:val="both"/>
        <w:rPr>
          <w:rFonts w:ascii="Times New Roman" w:hAnsi="Times New Roman" w:cs="Times New Roman"/>
          <w:sz w:val="28"/>
          <w:szCs w:val="28"/>
        </w:rPr>
      </w:pPr>
    </w:p>
    <w:p w14:paraId="15B54F7C"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Заключение о соотношении цены и качества</w:t>
      </w:r>
    </w:p>
    <w:p w14:paraId="2808A8EE" w14:textId="7575FE46" w:rsidR="003D3917" w:rsidRDefault="003D3917" w:rsidP="00C667B4">
      <w:pPr>
        <w:spacing w:after="0" w:line="240" w:lineRule="auto"/>
        <w:ind w:firstLine="709"/>
        <w:jc w:val="both"/>
        <w:rPr>
          <w:rFonts w:ascii="Times New Roman" w:hAnsi="Times New Roman" w:cs="Times New Roman"/>
          <w:sz w:val="28"/>
          <w:szCs w:val="28"/>
        </w:rPr>
      </w:pPr>
      <w:r w:rsidRPr="003D3917">
        <w:rPr>
          <w:rFonts w:ascii="Times New Roman" w:hAnsi="Times New Roman" w:cs="Times New Roman"/>
          <w:sz w:val="28"/>
          <w:szCs w:val="28"/>
        </w:rPr>
        <w:t xml:space="preserve">National Highways и DfT приняли меры для оценки достижимости своих планов, но пришлось внести значительные изменения в сложный портфель проектов по </w:t>
      </w:r>
      <w:r>
        <w:rPr>
          <w:rFonts w:ascii="Times New Roman" w:hAnsi="Times New Roman" w:cs="Times New Roman"/>
          <w:sz w:val="28"/>
          <w:szCs w:val="28"/>
        </w:rPr>
        <w:t>реконструкции</w:t>
      </w:r>
      <w:r w:rsidRPr="003D3917">
        <w:rPr>
          <w:rFonts w:ascii="Times New Roman" w:hAnsi="Times New Roman" w:cs="Times New Roman"/>
          <w:sz w:val="28"/>
          <w:szCs w:val="28"/>
        </w:rPr>
        <w:t xml:space="preserve"> дорог. К 2025 году National Highways планируют проводить меньше работ по </w:t>
      </w:r>
      <w:r>
        <w:rPr>
          <w:rFonts w:ascii="Times New Roman" w:hAnsi="Times New Roman" w:cs="Times New Roman"/>
          <w:sz w:val="28"/>
          <w:szCs w:val="28"/>
        </w:rPr>
        <w:t>реконструкции</w:t>
      </w:r>
      <w:r w:rsidRPr="003D3917">
        <w:rPr>
          <w:rFonts w:ascii="Times New Roman" w:hAnsi="Times New Roman" w:cs="Times New Roman"/>
          <w:sz w:val="28"/>
          <w:szCs w:val="28"/>
        </w:rPr>
        <w:t xml:space="preserve"> дорог, но по более высокой цене, чем изначально планировалось. Несмотря на ожидаемые изменения при реализации портфеля проектов, их количество оказалось выше, чем предполагалось. В то же время National Highways и DfT могли бы предпринять дополнительные шаги для планирования и управления потенциальными рисками в своем портфеле проектов по </w:t>
      </w:r>
      <w:r>
        <w:rPr>
          <w:rFonts w:ascii="Times New Roman" w:hAnsi="Times New Roman" w:cs="Times New Roman"/>
          <w:sz w:val="28"/>
          <w:szCs w:val="28"/>
        </w:rPr>
        <w:t>реконструкции</w:t>
      </w:r>
      <w:r w:rsidRPr="003D3917">
        <w:rPr>
          <w:rFonts w:ascii="Times New Roman" w:hAnsi="Times New Roman" w:cs="Times New Roman"/>
          <w:sz w:val="28"/>
          <w:szCs w:val="28"/>
        </w:rPr>
        <w:t xml:space="preserve">. В последние </w:t>
      </w:r>
      <w:r>
        <w:rPr>
          <w:rFonts w:ascii="Times New Roman" w:hAnsi="Times New Roman" w:cs="Times New Roman"/>
          <w:sz w:val="28"/>
          <w:szCs w:val="28"/>
        </w:rPr>
        <w:t>время как во всем мире</w:t>
      </w:r>
      <w:r w:rsidRPr="003D3917">
        <w:rPr>
          <w:rFonts w:ascii="Times New Roman" w:hAnsi="Times New Roman" w:cs="Times New Roman"/>
          <w:sz w:val="28"/>
          <w:szCs w:val="28"/>
        </w:rPr>
        <w:t xml:space="preserve"> инфляционное давление на затраты превысило ожидаемые уровни, что создало трудности в организации работ. National Highways и DfT должны стремиться улучшить планирование и управление своим портфелем проектов по </w:t>
      </w:r>
      <w:r>
        <w:rPr>
          <w:rFonts w:ascii="Times New Roman" w:hAnsi="Times New Roman" w:cs="Times New Roman"/>
          <w:sz w:val="28"/>
          <w:szCs w:val="28"/>
        </w:rPr>
        <w:t>реконструкции</w:t>
      </w:r>
      <w:r w:rsidRPr="003D3917">
        <w:rPr>
          <w:rFonts w:ascii="Times New Roman" w:hAnsi="Times New Roman" w:cs="Times New Roman"/>
          <w:sz w:val="28"/>
          <w:szCs w:val="28"/>
        </w:rPr>
        <w:t xml:space="preserve">, чтобы обеспечить оптимальное соотношение ценности для налогоплательщиков и избежать задержек и дополнительных расходов, которые могут увеличить давление на следующую дорожную </w:t>
      </w:r>
      <w:r>
        <w:rPr>
          <w:rFonts w:ascii="Times New Roman" w:hAnsi="Times New Roman" w:cs="Times New Roman"/>
          <w:sz w:val="28"/>
          <w:szCs w:val="28"/>
        </w:rPr>
        <w:t>стратегический документ</w:t>
      </w:r>
      <w:r w:rsidRPr="003D3917">
        <w:rPr>
          <w:rFonts w:ascii="Times New Roman" w:hAnsi="Times New Roman" w:cs="Times New Roman"/>
          <w:sz w:val="28"/>
          <w:szCs w:val="28"/>
        </w:rPr>
        <w:t>.</w:t>
      </w:r>
    </w:p>
    <w:p w14:paraId="17D20320" w14:textId="77777777" w:rsidR="00834BCF" w:rsidRPr="00834BCF" w:rsidRDefault="00834BCF" w:rsidP="00C667B4">
      <w:pPr>
        <w:spacing w:after="0" w:line="240" w:lineRule="auto"/>
        <w:ind w:firstLine="709"/>
        <w:contextualSpacing/>
        <w:jc w:val="both"/>
        <w:rPr>
          <w:rFonts w:ascii="Times New Roman" w:hAnsi="Times New Roman" w:cs="Times New Roman"/>
          <w:sz w:val="28"/>
          <w:szCs w:val="28"/>
        </w:rPr>
      </w:pPr>
      <w:r w:rsidRPr="00834BCF">
        <w:rPr>
          <w:rFonts w:ascii="Times New Roman" w:hAnsi="Times New Roman" w:cs="Times New Roman"/>
          <w:sz w:val="28"/>
          <w:szCs w:val="28"/>
        </w:rPr>
        <w:t>Рекомендации:</w:t>
      </w:r>
    </w:p>
    <w:p w14:paraId="09E20CC5" w14:textId="277F8361" w:rsidR="00834BCF" w:rsidRPr="00834BCF" w:rsidRDefault="004158F0"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834BCF" w:rsidRPr="00834BCF">
        <w:rPr>
          <w:rFonts w:ascii="Times New Roman" w:hAnsi="Times New Roman" w:cs="Times New Roman"/>
          <w:sz w:val="28"/>
          <w:szCs w:val="28"/>
        </w:rPr>
        <w:t xml:space="preserve"> National Highways и DfT должны сотрудничать с Казначейством Ее Величества для разработки стратегии, которая справится с текущим инфляционным давлением и обеспечит стабильность портфеля.</w:t>
      </w:r>
    </w:p>
    <w:p w14:paraId="59EFF91C" w14:textId="33121809" w:rsidR="00834BCF" w:rsidRPr="00834BCF" w:rsidRDefault="004158F0"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834BCF" w:rsidRPr="00834BCF">
        <w:rPr>
          <w:rFonts w:ascii="Times New Roman" w:hAnsi="Times New Roman" w:cs="Times New Roman"/>
          <w:sz w:val="28"/>
          <w:szCs w:val="28"/>
        </w:rPr>
        <w:t xml:space="preserve"> DfT должно сотрудничать с другими правительственными ведомствами для обеспечения систематического обновления и пересмотра рамок, используемых для оценки запросов на согласие на разработку. Это поможет обеспечить согласованность с широкими государственными политиками и более эффективную подготовку запросов.</w:t>
      </w:r>
    </w:p>
    <w:p w14:paraId="0BBE2E4B" w14:textId="78B93025" w:rsidR="00834BCF" w:rsidRPr="00834BCF" w:rsidRDefault="004158F0"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834BCF" w:rsidRPr="00834BCF">
        <w:rPr>
          <w:rFonts w:ascii="Times New Roman" w:hAnsi="Times New Roman" w:cs="Times New Roman"/>
          <w:sz w:val="28"/>
          <w:szCs w:val="28"/>
        </w:rPr>
        <w:t xml:space="preserve"> National Highways и DfT должны в своих отчетах о выполнении обязательств в рамках каждой дорожной стратегии детально изложить последствия изменений в портфеле для ожидаемых результатов и выгод.</w:t>
      </w:r>
    </w:p>
    <w:p w14:paraId="741BC95B" w14:textId="34D41CD0" w:rsidR="00834BCF" w:rsidRPr="00834BCF" w:rsidRDefault="004158F0"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834BCF" w:rsidRPr="00834BCF">
        <w:rPr>
          <w:rFonts w:ascii="Times New Roman" w:hAnsi="Times New Roman" w:cs="Times New Roman"/>
          <w:sz w:val="28"/>
          <w:szCs w:val="28"/>
        </w:rPr>
        <w:t xml:space="preserve"> При подготовке третьей стратегии инвестиций в автомобильную промышленность National Highways и DfT должны:</w:t>
      </w:r>
    </w:p>
    <w:p w14:paraId="6908AC01" w14:textId="15DE0E5E" w:rsidR="00834BCF" w:rsidRPr="00834BCF" w:rsidRDefault="004158F0" w:rsidP="004158F0">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w:t>
      </w:r>
      <w:r w:rsidR="00834BCF" w:rsidRPr="00834BCF">
        <w:rPr>
          <w:rFonts w:ascii="Times New Roman" w:hAnsi="Times New Roman" w:cs="Times New Roman"/>
          <w:sz w:val="28"/>
          <w:szCs w:val="28"/>
        </w:rPr>
        <w:t xml:space="preserve"> </w:t>
      </w:r>
      <w:r w:rsidRPr="00834BCF">
        <w:rPr>
          <w:rFonts w:ascii="Times New Roman" w:hAnsi="Times New Roman" w:cs="Times New Roman"/>
          <w:sz w:val="28"/>
          <w:szCs w:val="28"/>
        </w:rPr>
        <w:t>п</w:t>
      </w:r>
      <w:r w:rsidR="00834BCF" w:rsidRPr="00834BCF">
        <w:rPr>
          <w:rFonts w:ascii="Times New Roman" w:hAnsi="Times New Roman" w:cs="Times New Roman"/>
          <w:sz w:val="28"/>
          <w:szCs w:val="28"/>
        </w:rPr>
        <w:t>роанализировать запланированные проекты для убеждения в том, что портфель остается осуществимым и оптимальным для затрат</w:t>
      </w:r>
      <w:r>
        <w:rPr>
          <w:rFonts w:ascii="Times New Roman" w:hAnsi="Times New Roman" w:cs="Times New Roman"/>
          <w:sz w:val="28"/>
          <w:szCs w:val="28"/>
        </w:rPr>
        <w:t>;</w:t>
      </w:r>
    </w:p>
    <w:p w14:paraId="0CBB9DA0" w14:textId="7FB1BD43" w:rsidR="00834BCF" w:rsidRPr="00834BCF" w:rsidRDefault="004158F0" w:rsidP="004158F0">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w:t>
      </w:r>
      <w:r w:rsidR="00834BCF" w:rsidRPr="00834BCF">
        <w:rPr>
          <w:rFonts w:ascii="Times New Roman" w:hAnsi="Times New Roman" w:cs="Times New Roman"/>
          <w:sz w:val="28"/>
          <w:szCs w:val="28"/>
        </w:rPr>
        <w:t xml:space="preserve"> </w:t>
      </w:r>
      <w:r w:rsidRPr="00834BCF">
        <w:rPr>
          <w:rFonts w:ascii="Times New Roman" w:hAnsi="Times New Roman" w:cs="Times New Roman"/>
          <w:sz w:val="28"/>
          <w:szCs w:val="28"/>
        </w:rPr>
        <w:t>о</w:t>
      </w:r>
      <w:r w:rsidR="00834BCF" w:rsidRPr="00834BCF">
        <w:rPr>
          <w:rFonts w:ascii="Times New Roman" w:hAnsi="Times New Roman" w:cs="Times New Roman"/>
          <w:sz w:val="28"/>
          <w:szCs w:val="28"/>
        </w:rPr>
        <w:t>ценить возможность включения новых усовершенствований в третью стратегию, определив ожидаемый финансовый пакет от Казначейства Ее Величества</w:t>
      </w:r>
      <w:r>
        <w:rPr>
          <w:rFonts w:ascii="Times New Roman" w:hAnsi="Times New Roman" w:cs="Times New Roman"/>
          <w:sz w:val="28"/>
          <w:szCs w:val="28"/>
        </w:rPr>
        <w:t>;</w:t>
      </w:r>
    </w:p>
    <w:p w14:paraId="149AAEE3" w14:textId="5B2FAE50" w:rsidR="00834BCF" w:rsidRPr="00834BCF" w:rsidRDefault="004158F0" w:rsidP="004158F0">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w:t>
      </w:r>
      <w:r w:rsidR="00834BCF" w:rsidRPr="00834BCF">
        <w:rPr>
          <w:rFonts w:ascii="Times New Roman" w:hAnsi="Times New Roman" w:cs="Times New Roman"/>
          <w:sz w:val="28"/>
          <w:szCs w:val="28"/>
        </w:rPr>
        <w:t xml:space="preserve"> </w:t>
      </w:r>
      <w:r w:rsidRPr="00834BCF">
        <w:rPr>
          <w:rFonts w:ascii="Times New Roman" w:hAnsi="Times New Roman" w:cs="Times New Roman"/>
          <w:sz w:val="28"/>
          <w:szCs w:val="28"/>
        </w:rPr>
        <w:t>р</w:t>
      </w:r>
      <w:r w:rsidR="00834BCF" w:rsidRPr="00834BCF">
        <w:rPr>
          <w:rFonts w:ascii="Times New Roman" w:hAnsi="Times New Roman" w:cs="Times New Roman"/>
          <w:sz w:val="28"/>
          <w:szCs w:val="28"/>
        </w:rPr>
        <w:t>егулярно обновлять стоимость работ при разработке плана реализации третьей дорожной стратегии</w:t>
      </w:r>
      <w:r>
        <w:rPr>
          <w:rFonts w:ascii="Times New Roman" w:hAnsi="Times New Roman" w:cs="Times New Roman"/>
          <w:sz w:val="28"/>
          <w:szCs w:val="28"/>
        </w:rPr>
        <w:t>;</w:t>
      </w:r>
    </w:p>
    <w:p w14:paraId="0D33F0F1" w14:textId="779CC9A0" w:rsidR="00834BCF" w:rsidRPr="00834BCF" w:rsidRDefault="004158F0" w:rsidP="004158F0">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w:t>
      </w:r>
      <w:r w:rsidR="00834BCF" w:rsidRPr="00834BCF">
        <w:rPr>
          <w:rFonts w:ascii="Times New Roman" w:hAnsi="Times New Roman" w:cs="Times New Roman"/>
          <w:sz w:val="28"/>
          <w:szCs w:val="28"/>
        </w:rPr>
        <w:t xml:space="preserve"> </w:t>
      </w:r>
      <w:r w:rsidRPr="00834BCF">
        <w:rPr>
          <w:rFonts w:ascii="Times New Roman" w:hAnsi="Times New Roman" w:cs="Times New Roman"/>
          <w:sz w:val="28"/>
          <w:szCs w:val="28"/>
        </w:rPr>
        <w:t>д</w:t>
      </w:r>
      <w:r w:rsidR="00834BCF" w:rsidRPr="00834BCF">
        <w:rPr>
          <w:rFonts w:ascii="Times New Roman" w:hAnsi="Times New Roman" w:cs="Times New Roman"/>
          <w:sz w:val="28"/>
          <w:szCs w:val="28"/>
        </w:rPr>
        <w:t>альше совершенствовать подход к анализу и управлению рисками в портфеле проектов, включая оперативный мониторинг рисков и комплексную оценку рисков.</w:t>
      </w:r>
    </w:p>
    <w:p w14:paraId="24372E37" w14:textId="77777777" w:rsidR="00834BCF" w:rsidRDefault="00834BCF" w:rsidP="00C667B4">
      <w:pPr>
        <w:spacing w:after="0" w:line="240" w:lineRule="auto"/>
        <w:ind w:firstLine="709"/>
        <w:contextualSpacing/>
        <w:jc w:val="both"/>
        <w:rPr>
          <w:rFonts w:ascii="Times New Roman" w:hAnsi="Times New Roman" w:cs="Times New Roman"/>
          <w:sz w:val="28"/>
          <w:szCs w:val="28"/>
        </w:rPr>
      </w:pPr>
      <w:r w:rsidRPr="00834BCF">
        <w:rPr>
          <w:rFonts w:ascii="Times New Roman" w:hAnsi="Times New Roman" w:cs="Times New Roman"/>
          <w:sz w:val="28"/>
          <w:szCs w:val="28"/>
        </w:rPr>
        <w:t>Аудит эффективности в Великобритании направлен на сбор доказательств, позволяющих оценить соответствие затраченных средств и полученных результатов. National Audit Officer при проведении аудита эффективности ориентируется на конечные результаты.</w:t>
      </w:r>
    </w:p>
    <w:p w14:paraId="18524C11" w14:textId="5293BEB5"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2012 году Счетная палата </w:t>
      </w:r>
      <w:r>
        <w:rPr>
          <w:rFonts w:ascii="Times New Roman" w:eastAsia="Calibri" w:hAnsi="Times New Roman" w:cs="Times New Roman"/>
          <w:i/>
          <w:sz w:val="28"/>
          <w:szCs w:val="28"/>
        </w:rPr>
        <w:t>Австралии</w:t>
      </w:r>
      <w:r>
        <w:rPr>
          <w:rFonts w:ascii="Times New Roman" w:eastAsia="Calibri" w:hAnsi="Times New Roman" w:cs="Times New Roman"/>
          <w:sz w:val="28"/>
          <w:szCs w:val="28"/>
        </w:rPr>
        <w:t xml:space="preserve"> опубликовала свой отчет о функционировании «</w:t>
      </w:r>
      <w:r>
        <w:rPr>
          <w:rFonts w:ascii="Times New Roman" w:eastAsia="Calibri" w:hAnsi="Times New Roman" w:cs="Times New Roman"/>
          <w:sz w:val="28"/>
          <w:szCs w:val="28"/>
          <w:lang w:val="en-US"/>
        </w:rPr>
        <w:t>Gateway</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Review</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Process</w:t>
      </w:r>
      <w:r>
        <w:rPr>
          <w:rFonts w:ascii="Times New Roman" w:eastAsia="Calibri" w:hAnsi="Times New Roman" w:cs="Times New Roman"/>
          <w:sz w:val="28"/>
          <w:szCs w:val="28"/>
        </w:rPr>
        <w:t>» [</w:t>
      </w:r>
      <w:r w:rsidR="00E04807" w:rsidRPr="00E04807">
        <w:rPr>
          <w:rFonts w:ascii="Times New Roman" w:eastAsia="Calibri" w:hAnsi="Times New Roman" w:cs="Times New Roman"/>
          <w:sz w:val="28"/>
          <w:szCs w:val="28"/>
        </w:rPr>
        <w:t>12</w:t>
      </w:r>
      <w:r w:rsidR="006802C8" w:rsidRPr="006802C8">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Gateway</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Review</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Process</w:t>
      </w:r>
      <w:r>
        <w:rPr>
          <w:rFonts w:ascii="Times New Roman" w:eastAsia="Calibri" w:hAnsi="Times New Roman" w:cs="Times New Roman"/>
          <w:sz w:val="28"/>
          <w:szCs w:val="28"/>
        </w:rPr>
        <w:t xml:space="preserve"> – это методология оценки качества проектов, разработанная в Великобритании для улучшения исполнения крупных проектов, которая включает короткие, четкие и конфиденциальные обзоры, проводимые консультантами, которые </w:t>
      </w:r>
      <w:r>
        <w:rPr>
          <w:rFonts w:ascii="Times New Roman" w:eastAsia="Calibri" w:hAnsi="Times New Roman" w:cs="Times New Roman"/>
          <w:sz w:val="28"/>
          <w:szCs w:val="28"/>
          <w:lang w:val="kk-KZ"/>
        </w:rPr>
        <w:t xml:space="preserve">не </w:t>
      </w:r>
      <w:r>
        <w:rPr>
          <w:rFonts w:ascii="Times New Roman" w:eastAsia="Calibri" w:hAnsi="Times New Roman" w:cs="Times New Roman"/>
          <w:sz w:val="28"/>
          <w:szCs w:val="28"/>
        </w:rPr>
        <w:t>связаны с проектом, обзоры проводятся на шести ключевых этапах жизненного цикла проекта. Цели каждого обзора:</w:t>
      </w:r>
    </w:p>
    <w:p w14:paraId="283CF7AD" w14:textId="413227D7" w:rsidR="00153A3D" w:rsidRDefault="004158F0" w:rsidP="00C667B4">
      <w:pPr>
        <w:spacing w:after="0" w:line="240" w:lineRule="auto"/>
        <w:ind w:firstLine="71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E666E">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оценка проекта с учетом его конкретных целей на определенном этапе жизненного цикла проекта;</w:t>
      </w:r>
    </w:p>
    <w:p w14:paraId="45F676F9" w14:textId="7A8709FD" w:rsidR="00153A3D" w:rsidRDefault="004158F0" w:rsidP="00C667B4">
      <w:pPr>
        <w:spacing w:after="0" w:line="240" w:lineRule="auto"/>
        <w:ind w:firstLine="71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E666E">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обеспечение раннего выявления областей, которые могут потребовать корректирующих действий;</w:t>
      </w:r>
    </w:p>
    <w:p w14:paraId="1B3F011B" w14:textId="27CC1F26" w:rsidR="00153A3D" w:rsidRDefault="004158F0" w:rsidP="00C667B4">
      <w:pPr>
        <w:spacing w:after="0" w:line="240" w:lineRule="auto"/>
        <w:ind w:firstLine="71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E666E">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подтверждение того, что проект готов успешно перейти к следующему этапу.</w:t>
      </w:r>
    </w:p>
    <w:p w14:paraId="5B1A29B2"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Обзоры не являются аудитом, подробным техническим обоснованием или исследованием. Фактически - эти обзоры представляют собой экспертно-аналитические мероприятия в нашем понимании. Цель обзора определять и фокусировать внимание на наиболее важных для проекта вопросах, чтобы направить усилия на аспекты, которые помогут сделать проект успешным.</w:t>
      </w:r>
    </w:p>
    <w:p w14:paraId="15BE770C"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Аудит показал, что «</w:t>
      </w:r>
      <w:r>
        <w:rPr>
          <w:rFonts w:ascii="Times New Roman" w:eastAsia="Calibri" w:hAnsi="Times New Roman" w:cs="Times New Roman"/>
          <w:sz w:val="28"/>
          <w:szCs w:val="28"/>
          <w:lang w:val="en-US"/>
        </w:rPr>
        <w:t>Gateway</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Review</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Process</w:t>
      </w:r>
      <w:r>
        <w:rPr>
          <w:rFonts w:ascii="Times New Roman" w:eastAsia="Calibri" w:hAnsi="Times New Roman" w:cs="Times New Roman"/>
          <w:sz w:val="28"/>
          <w:szCs w:val="28"/>
        </w:rPr>
        <w:t>» работает эффективно. Было отмечено, что в течение первых трех лет, примерно каждый пятый обзор выявлял наличие значительных проблем, которые необходимо было решить до того, как проект будет продолжен. Однако уже за 2010-2011 гг. не было выявлено значительных проблем, требующих принятия срочных мер.</w:t>
      </w:r>
    </w:p>
    <w:p w14:paraId="46E9B19E" w14:textId="6AEF2CB0"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Однако «</w:t>
      </w:r>
      <w:r>
        <w:rPr>
          <w:rFonts w:ascii="Times New Roman" w:eastAsia="Calibri" w:hAnsi="Times New Roman" w:cs="Times New Roman"/>
          <w:sz w:val="28"/>
          <w:szCs w:val="28"/>
          <w:lang w:val="en-US"/>
        </w:rPr>
        <w:t>Gateway</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Review</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Process</w:t>
      </w:r>
      <w:r>
        <w:rPr>
          <w:rFonts w:ascii="Times New Roman" w:eastAsia="Calibri" w:hAnsi="Times New Roman" w:cs="Times New Roman"/>
          <w:sz w:val="28"/>
          <w:szCs w:val="28"/>
        </w:rPr>
        <w:t>» не гарантирует успех в достижении определенных целей проекта. Около трети проектов не были выполнены в сроки и в рамках выделенного бюджета или же не оправдали ожидаемых результатов. Аудит также выявил, что не все проекты прошли через процесс «</w:t>
      </w:r>
      <w:r>
        <w:rPr>
          <w:rFonts w:ascii="Times New Roman" w:eastAsia="Calibri" w:hAnsi="Times New Roman" w:cs="Times New Roman"/>
          <w:sz w:val="28"/>
          <w:szCs w:val="28"/>
          <w:lang w:val="en-US"/>
        </w:rPr>
        <w:t>Gateway</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Review</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Process</w:t>
      </w:r>
      <w:r>
        <w:rPr>
          <w:rFonts w:ascii="Times New Roman" w:eastAsia="Calibri" w:hAnsi="Times New Roman" w:cs="Times New Roman"/>
          <w:sz w:val="28"/>
          <w:szCs w:val="28"/>
        </w:rPr>
        <w:t>» [</w:t>
      </w:r>
      <w:r w:rsidR="00E04807" w:rsidRPr="00E04807">
        <w:rPr>
          <w:rFonts w:ascii="Times New Roman" w:eastAsia="Calibri" w:hAnsi="Times New Roman" w:cs="Times New Roman"/>
          <w:sz w:val="28"/>
          <w:szCs w:val="28"/>
        </w:rPr>
        <w:t>12</w:t>
      </w:r>
      <w:r w:rsidR="006802C8" w:rsidRPr="006802C8">
        <w:rPr>
          <w:rFonts w:ascii="Times New Roman" w:eastAsia="Calibri" w:hAnsi="Times New Roman" w:cs="Times New Roman"/>
          <w:sz w:val="28"/>
          <w:szCs w:val="28"/>
        </w:rPr>
        <w:t>9</w:t>
      </w:r>
      <w:r>
        <w:rPr>
          <w:rFonts w:ascii="Times New Roman" w:eastAsia="Calibri" w:hAnsi="Times New Roman" w:cs="Times New Roman"/>
          <w:sz w:val="28"/>
          <w:szCs w:val="28"/>
        </w:rPr>
        <w:t>].</w:t>
      </w:r>
    </w:p>
    <w:p w14:paraId="0E4FE553"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Также следует отметить, что Счетная плата Австралии ежегодно публикует отчет о крупных проектах. Целью отчета является независимая оценка Генерального аудитора о состоянии крупных проектов.</w:t>
      </w:r>
    </w:p>
    <w:p w14:paraId="436C88D7" w14:textId="6490DAFF"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понимания ранней оценки затрат в случае Австралии, вначале необходимо реализовать этапы проекта в федеральных инфраструктурах. В связи с этим, Департамент планирования, транспорта и инфраструктуры Австралии предложил модель этапов для федерального инфраструктурного проекта (рис</w:t>
      </w:r>
      <w:r>
        <w:rPr>
          <w:rFonts w:ascii="Times New Roman" w:eastAsia="Calibri" w:hAnsi="Times New Roman" w:cs="Times New Roman"/>
          <w:sz w:val="28"/>
          <w:szCs w:val="28"/>
          <w:lang w:val="kk-KZ"/>
        </w:rPr>
        <w:t>унок</w:t>
      </w:r>
      <w:r>
        <w:rPr>
          <w:rFonts w:ascii="Times New Roman" w:eastAsia="Calibri" w:hAnsi="Times New Roman" w:cs="Times New Roman"/>
          <w:sz w:val="28"/>
          <w:szCs w:val="28"/>
        </w:rPr>
        <w:t xml:space="preserve"> </w:t>
      </w:r>
      <w:r w:rsidR="00E04807" w:rsidRPr="00E04807">
        <w:rPr>
          <w:rFonts w:ascii="Times New Roman" w:eastAsia="Calibri" w:hAnsi="Times New Roman" w:cs="Times New Roman"/>
          <w:sz w:val="28"/>
          <w:szCs w:val="28"/>
        </w:rPr>
        <w:t>1</w:t>
      </w:r>
      <w:r w:rsidR="00953197">
        <w:rPr>
          <w:rFonts w:ascii="Times New Roman" w:eastAsia="Calibri" w:hAnsi="Times New Roman" w:cs="Times New Roman"/>
          <w:sz w:val="28"/>
          <w:szCs w:val="28"/>
        </w:rPr>
        <w:t>1</w:t>
      </w:r>
      <w:r>
        <w:rPr>
          <w:rFonts w:ascii="Times New Roman" w:eastAsia="Calibri" w:hAnsi="Times New Roman" w:cs="Times New Roman"/>
          <w:sz w:val="28"/>
          <w:szCs w:val="28"/>
        </w:rPr>
        <w:t>).</w:t>
      </w:r>
    </w:p>
    <w:p w14:paraId="242E4E3E" w14:textId="77777777" w:rsidR="00953197" w:rsidRDefault="00953197" w:rsidP="00C667B4">
      <w:pPr>
        <w:spacing w:after="0" w:line="240" w:lineRule="auto"/>
        <w:ind w:firstLine="709"/>
        <w:contextualSpacing/>
        <w:jc w:val="both"/>
        <w:rPr>
          <w:rFonts w:ascii="Times New Roman" w:eastAsia="Calibri" w:hAnsi="Times New Roman" w:cs="Times New Roman"/>
          <w:sz w:val="28"/>
          <w:szCs w:val="28"/>
        </w:rPr>
      </w:pPr>
    </w:p>
    <w:p w14:paraId="35CA7706" w14:textId="4A2E1D9D" w:rsidR="00153A3D" w:rsidRDefault="004158F0"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0" distR="3175" simplePos="0" relativeHeight="31" behindDoc="0" locked="0" layoutInCell="0" allowOverlap="1" wp14:anchorId="60B1ABEF" wp14:editId="2CC9AA1F">
                <wp:simplePos x="0" y="0"/>
                <wp:positionH relativeFrom="column">
                  <wp:posOffset>86360</wp:posOffset>
                </wp:positionH>
                <wp:positionV relativeFrom="paragraph">
                  <wp:posOffset>10160</wp:posOffset>
                </wp:positionV>
                <wp:extent cx="6054725" cy="599440"/>
                <wp:effectExtent l="0" t="0" r="22225" b="10160"/>
                <wp:wrapNone/>
                <wp:docPr id="30" name="Группа 10"/>
                <wp:cNvGraphicFramePr/>
                <a:graphic xmlns:a="http://schemas.openxmlformats.org/drawingml/2006/main">
                  <a:graphicData uri="http://schemas.microsoft.com/office/word/2010/wordprocessingGroup">
                    <wpg:wgp>
                      <wpg:cNvGrpSpPr/>
                      <wpg:grpSpPr>
                        <a:xfrm>
                          <a:off x="0" y="0"/>
                          <a:ext cx="6054725" cy="599440"/>
                          <a:chOff x="0" y="0"/>
                          <a:chExt cx="6054840" cy="599400"/>
                        </a:xfrm>
                      </wpg:grpSpPr>
                      <wps:wsp>
                        <wps:cNvPr id="10" name="Скругленный прямоугольник 10"/>
                        <wps:cNvSpPr/>
                        <wps:spPr>
                          <a:xfrm>
                            <a:off x="0" y="24120"/>
                            <a:ext cx="1367280" cy="575280"/>
                          </a:xfrm>
                          <a:prstGeom prst="roundRect">
                            <a:avLst>
                              <a:gd name="adj" fmla="val 16667"/>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2C0BB20E"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Идентификация проекта</w:t>
                              </w:r>
                            </w:p>
                          </w:txbxContent>
                        </wps:txbx>
                        <wps:bodyPr anchor="ctr">
                          <a:noAutofit/>
                        </wps:bodyPr>
                      </wps:wsp>
                      <wps:wsp>
                        <wps:cNvPr id="13" name="Скругленный прямоугольник 13"/>
                        <wps:cNvSpPr/>
                        <wps:spPr>
                          <a:xfrm>
                            <a:off x="1584360" y="0"/>
                            <a:ext cx="1367280" cy="575280"/>
                          </a:xfrm>
                          <a:prstGeom prst="roundRect">
                            <a:avLst>
                              <a:gd name="adj" fmla="val 16667"/>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287177D4"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Оценка проекта</w:t>
                              </w:r>
                            </w:p>
                          </w:txbxContent>
                        </wps:txbx>
                        <wps:bodyPr anchor="ctr">
                          <a:noAutofit/>
                        </wps:bodyPr>
                      </wps:wsp>
                      <wps:wsp>
                        <wps:cNvPr id="15" name="Скругленный прямоугольник 15"/>
                        <wps:cNvSpPr/>
                        <wps:spPr>
                          <a:xfrm>
                            <a:off x="3177720" y="24120"/>
                            <a:ext cx="1367280" cy="575280"/>
                          </a:xfrm>
                          <a:prstGeom prst="roundRect">
                            <a:avLst>
                              <a:gd name="adj" fmla="val 16667"/>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68277F78"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Разработка проекта</w:t>
                              </w:r>
                            </w:p>
                          </w:txbxContent>
                        </wps:txbx>
                        <wps:bodyPr anchor="ctr">
                          <a:noAutofit/>
                        </wps:bodyPr>
                      </wps:wsp>
                      <wps:wsp>
                        <wps:cNvPr id="17" name="Скругленный прямоугольник 17"/>
                        <wps:cNvSpPr/>
                        <wps:spPr>
                          <a:xfrm>
                            <a:off x="4761360" y="0"/>
                            <a:ext cx="1293480" cy="575280"/>
                          </a:xfrm>
                          <a:prstGeom prst="roundRect">
                            <a:avLst>
                              <a:gd name="adj" fmla="val 16667"/>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3F7A0986"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Исполнение проекта</w:t>
                              </w:r>
                            </w:p>
                          </w:txbxContent>
                        </wps:txbx>
                        <wps:bodyPr anchor="ctr">
                          <a:noAutofit/>
                        </wps:bodyPr>
                      </wps:wsp>
                      <wps:wsp>
                        <wps:cNvPr id="19" name="Стрелка вправо 19"/>
                        <wps:cNvSpPr/>
                        <wps:spPr>
                          <a:xfrm>
                            <a:off x="1367640" y="216000"/>
                            <a:ext cx="215280" cy="144000"/>
                          </a:xfrm>
                          <a:prstGeom prst="rightArrow">
                            <a:avLst>
                              <a:gd name="adj1" fmla="val 50000"/>
                              <a:gd name="adj2" fmla="val 50000"/>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7E93D5FD" w14:textId="77777777" w:rsidR="00364162" w:rsidRPr="004158F0" w:rsidRDefault="00364162" w:rsidP="004158F0">
                              <w:pPr>
                                <w:spacing w:after="0" w:line="240" w:lineRule="auto"/>
                                <w:rPr>
                                  <w:rFonts w:ascii="Times New Roman" w:eastAsia="Times New Roman" w:hAnsi="Times New Roman" w:cs="Times New Roman"/>
                                  <w:sz w:val="24"/>
                                  <w:szCs w:val="24"/>
                                </w:rPr>
                              </w:pPr>
                            </w:p>
                          </w:txbxContent>
                        </wps:txbx>
                        <wps:bodyPr tIns="91440" bIns="91440" anchor="ctr">
                          <a:noAutofit/>
                        </wps:bodyPr>
                      </wps:wsp>
                      <wps:wsp>
                        <wps:cNvPr id="21" name="Стрелка вправо 21"/>
                        <wps:cNvSpPr/>
                        <wps:spPr>
                          <a:xfrm>
                            <a:off x="2952000" y="225360"/>
                            <a:ext cx="216000" cy="144000"/>
                          </a:xfrm>
                          <a:prstGeom prst="rightArrow">
                            <a:avLst>
                              <a:gd name="adj1" fmla="val 50000"/>
                              <a:gd name="adj2" fmla="val 50000"/>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7974CDC0" w14:textId="77777777" w:rsidR="00364162" w:rsidRPr="004158F0" w:rsidRDefault="00364162" w:rsidP="004158F0">
                              <w:pPr>
                                <w:spacing w:after="0" w:line="240" w:lineRule="auto"/>
                                <w:rPr>
                                  <w:rFonts w:ascii="Times New Roman" w:eastAsia="Times New Roman" w:hAnsi="Times New Roman" w:cs="Times New Roman"/>
                                  <w:sz w:val="24"/>
                                  <w:szCs w:val="24"/>
                                </w:rPr>
                              </w:pPr>
                            </w:p>
                          </w:txbxContent>
                        </wps:txbx>
                        <wps:bodyPr tIns="91440" bIns="91440" anchor="ctr">
                          <a:noAutofit/>
                        </wps:bodyPr>
                      </wps:wsp>
                      <wps:wsp>
                        <wps:cNvPr id="23" name="Стрелка вправо 23"/>
                        <wps:cNvSpPr/>
                        <wps:spPr>
                          <a:xfrm>
                            <a:off x="4545360" y="240120"/>
                            <a:ext cx="215280" cy="144000"/>
                          </a:xfrm>
                          <a:prstGeom prst="rightArrow">
                            <a:avLst>
                              <a:gd name="adj1" fmla="val 50000"/>
                              <a:gd name="adj2" fmla="val 50000"/>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34936BE1" w14:textId="77777777" w:rsidR="00364162" w:rsidRPr="004158F0" w:rsidRDefault="00364162" w:rsidP="004158F0">
                              <w:pPr>
                                <w:spacing w:after="0" w:line="240" w:lineRule="auto"/>
                                <w:rPr>
                                  <w:rFonts w:ascii="Times New Roman" w:eastAsia="Times New Roman" w:hAnsi="Times New Roman" w:cs="Times New Roman"/>
                                  <w:sz w:val="24"/>
                                  <w:szCs w:val="24"/>
                                </w:rPr>
                              </w:pPr>
                            </w:p>
                          </w:txbxContent>
                        </wps:txbx>
                        <wps:bodyPr tIns="91440" bIns="91440" anchor="ctr">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0B1ABEF" id="Группа 10" o:spid="_x0000_s1037" style="position:absolute;left:0;text-align:left;margin-left:6.8pt;margin-top:.8pt;width:476.75pt;height:47.2pt;z-index:31;mso-wrap-distance-left:0;mso-wrap-distance-right:.25pt" coordsize="6054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" o:allowincell="f">
                <v:roundrect id="Скругленный прямоугольник 10" o:spid="_x0000_s1038" style="position:absolute;top:241;width:13672;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" fillcolor="#4f81bd" strokecolor="#3a5f8b" strokeweight="2pt">
                  <v:textbox>
                    <w:txbxContent>
                      <w:p w14:paraId="2C0BB20E"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Идентификация проекта</w:t>
                        </w:r>
                      </w:p>
                    </w:txbxContent>
                  </v:textbox>
                </v:roundrect>
                <v:roundrect id="Скругленный прямоугольник 13" o:spid="_x0000_s1039" style="position:absolute;left:15843;width:13673;height:5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" fillcolor="#4f81bd" strokecolor="#3a5f8b" strokeweight="2pt">
                  <v:textbox>
                    <w:txbxContent>
                      <w:p w14:paraId="287177D4"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Оценка проекта</w:t>
                        </w:r>
                      </w:p>
                    </w:txbxContent>
                  </v:textbox>
                </v:roundrect>
                <v:roundrect id="Скругленный прямоугольник 15" o:spid="_x0000_s1040" style="position:absolute;left:31777;top:241;width:13673;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" fillcolor="#4f81bd" strokecolor="#3a5f8b" strokeweight="2pt">
                  <v:textbox>
                    <w:txbxContent>
                      <w:p w14:paraId="68277F78"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Разработка проекта</w:t>
                        </w:r>
                      </w:p>
                    </w:txbxContent>
                  </v:textbox>
                </v:roundrect>
                <v:roundrect id="Скругленный прямоугольник 17" o:spid="_x0000_s1041" style="position:absolute;left:47613;width:12935;height:5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" fillcolor="#4f81bd" strokecolor="#3a5f8b" strokeweight="2pt">
                  <v:textbox>
                    <w:txbxContent>
                      <w:p w14:paraId="3F7A0986"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Исполнение проекта</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42" type="#_x0000_t13" style="position:absolute;left:13676;top:2160;width:2153;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" adj="14376" fillcolor="#4f81bd" strokecolor="#3a5f8b" strokeweight="2pt">
                  <v:stroke joinstyle="round"/>
                  <v:textbox inset=",7.2pt,,7.2pt">
                    <w:txbxContent>
                      <w:p w14:paraId="7E93D5FD" w14:textId="77777777" w:rsidR="00364162" w:rsidRPr="004158F0" w:rsidRDefault="00364162" w:rsidP="004158F0">
                        <w:pPr>
                          <w:spacing w:after="0" w:line="240" w:lineRule="auto"/>
                          <w:rPr>
                            <w:rFonts w:ascii="Times New Roman" w:eastAsia="Times New Roman" w:hAnsi="Times New Roman" w:cs="Times New Roman"/>
                            <w:sz w:val="24"/>
                            <w:szCs w:val="24"/>
                          </w:rPr>
                        </w:pPr>
                      </w:p>
                    </w:txbxContent>
                  </v:textbox>
                </v:shape>
                <v:shape id="Стрелка вправо 21" o:spid="_x0000_s1043" type="#_x0000_t13" style="position:absolute;left:29520;top:2253;width:216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" adj="14400" fillcolor="#4f81bd" strokecolor="#3a5f8b" strokeweight="2pt">
                  <v:stroke joinstyle="round"/>
                  <v:textbox inset=",7.2pt,,7.2pt">
                    <w:txbxContent>
                      <w:p w14:paraId="7974CDC0" w14:textId="77777777" w:rsidR="00364162" w:rsidRPr="004158F0" w:rsidRDefault="00364162" w:rsidP="004158F0">
                        <w:pPr>
                          <w:spacing w:after="0" w:line="240" w:lineRule="auto"/>
                          <w:rPr>
                            <w:rFonts w:ascii="Times New Roman" w:eastAsia="Times New Roman" w:hAnsi="Times New Roman" w:cs="Times New Roman"/>
                            <w:sz w:val="24"/>
                            <w:szCs w:val="24"/>
                          </w:rPr>
                        </w:pPr>
                      </w:p>
                    </w:txbxContent>
                  </v:textbox>
                </v:shape>
                <v:shape id="Стрелка вправо 23" o:spid="_x0000_s1044" type="#_x0000_t13" style="position:absolute;left:45453;top:2401;width:2153;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" adj="14376" fillcolor="#4f81bd" strokecolor="#3a5f8b" strokeweight="2pt">
                  <v:stroke joinstyle="round"/>
                  <v:textbox inset=",7.2pt,,7.2pt">
                    <w:txbxContent>
                      <w:p w14:paraId="34936BE1" w14:textId="77777777" w:rsidR="00364162" w:rsidRPr="004158F0" w:rsidRDefault="00364162" w:rsidP="004158F0">
                        <w:pPr>
                          <w:spacing w:after="0" w:line="240" w:lineRule="auto"/>
                          <w:rPr>
                            <w:rFonts w:ascii="Times New Roman" w:eastAsia="Times New Roman" w:hAnsi="Times New Roman" w:cs="Times New Roman"/>
                            <w:sz w:val="24"/>
                            <w:szCs w:val="24"/>
                          </w:rPr>
                        </w:pPr>
                      </w:p>
                    </w:txbxContent>
                  </v:textbox>
                </v:shape>
              </v:group>
            </w:pict>
          </mc:Fallback>
        </mc:AlternateContent>
      </w:r>
    </w:p>
    <w:p w14:paraId="3344EFA1" w14:textId="47FCD96E"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76A9D425"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5CD3BF48" w14:textId="77777777" w:rsidR="004158F0" w:rsidRDefault="004158F0" w:rsidP="00C667B4">
      <w:pPr>
        <w:spacing w:after="0" w:line="240" w:lineRule="auto"/>
        <w:contextualSpacing/>
        <w:jc w:val="center"/>
        <w:rPr>
          <w:rFonts w:ascii="Times New Roman" w:eastAsia="Calibri" w:hAnsi="Times New Roman" w:cs="Times New Roman"/>
          <w:sz w:val="16"/>
          <w:szCs w:val="16"/>
        </w:rPr>
      </w:pPr>
    </w:p>
    <w:p w14:paraId="7481D1DA" w14:textId="77777777" w:rsidR="004158F0" w:rsidRPr="004158F0" w:rsidRDefault="004158F0" w:rsidP="00C667B4">
      <w:pPr>
        <w:spacing w:after="0" w:line="240" w:lineRule="auto"/>
        <w:contextualSpacing/>
        <w:jc w:val="center"/>
        <w:rPr>
          <w:rFonts w:ascii="Times New Roman" w:eastAsia="Calibri" w:hAnsi="Times New Roman" w:cs="Times New Roman"/>
          <w:sz w:val="16"/>
          <w:szCs w:val="16"/>
        </w:rPr>
      </w:pPr>
    </w:p>
    <w:p w14:paraId="66716BF3" w14:textId="4E2139CA" w:rsidR="00153A3D" w:rsidRDefault="00FB3A13" w:rsidP="00C667B4">
      <w:pPr>
        <w:spacing w:after="0" w:line="24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Рисунок 1</w:t>
      </w:r>
      <w:r w:rsidR="00953197">
        <w:rPr>
          <w:rFonts w:ascii="Times New Roman" w:eastAsia="Calibri" w:hAnsi="Times New Roman" w:cs="Times New Roman"/>
          <w:sz w:val="28"/>
          <w:szCs w:val="24"/>
        </w:rPr>
        <w:t>1</w:t>
      </w:r>
      <w:r>
        <w:rPr>
          <w:rFonts w:ascii="Times New Roman" w:eastAsia="Calibri" w:hAnsi="Times New Roman" w:cs="Times New Roman"/>
          <w:sz w:val="28"/>
          <w:szCs w:val="24"/>
          <w:lang w:val="kk-KZ"/>
        </w:rPr>
        <w:t xml:space="preserve"> –</w:t>
      </w:r>
      <w:r>
        <w:rPr>
          <w:rFonts w:ascii="Times New Roman" w:eastAsia="Calibri" w:hAnsi="Times New Roman" w:cs="Times New Roman"/>
          <w:sz w:val="28"/>
          <w:szCs w:val="24"/>
        </w:rPr>
        <w:t xml:space="preserve"> Этапы федерального инфраструктурного проекта</w:t>
      </w:r>
    </w:p>
    <w:p w14:paraId="5768A0C7" w14:textId="77777777" w:rsidR="00953197" w:rsidRPr="004158F0" w:rsidRDefault="00953197" w:rsidP="00C667B4">
      <w:pPr>
        <w:spacing w:after="0" w:line="240" w:lineRule="auto"/>
        <w:ind w:firstLine="709"/>
        <w:jc w:val="both"/>
        <w:rPr>
          <w:rFonts w:ascii="Times New Roman" w:hAnsi="Times New Roman" w:cs="Times New Roman"/>
          <w:sz w:val="16"/>
          <w:szCs w:val="16"/>
        </w:rPr>
      </w:pPr>
    </w:p>
    <w:p w14:paraId="284740A4" w14:textId="7F8F6976" w:rsidR="00153A3D" w:rsidRDefault="00FB3A13" w:rsidP="00C667B4">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автором на основе источника [</w:t>
      </w:r>
      <w:r w:rsidR="00E04807" w:rsidRPr="00E04807">
        <w:rPr>
          <w:rFonts w:ascii="Times New Roman" w:hAnsi="Times New Roman" w:cs="Times New Roman"/>
          <w:sz w:val="24"/>
          <w:szCs w:val="28"/>
        </w:rPr>
        <w:t>12</w:t>
      </w:r>
      <w:r w:rsidR="006802C8" w:rsidRPr="006802C8">
        <w:rPr>
          <w:rFonts w:ascii="Times New Roman" w:hAnsi="Times New Roman" w:cs="Times New Roman"/>
          <w:sz w:val="24"/>
          <w:szCs w:val="28"/>
        </w:rPr>
        <w:t>8</w:t>
      </w:r>
      <w:r>
        <w:rPr>
          <w:rFonts w:ascii="Times New Roman" w:hAnsi="Times New Roman" w:cs="Times New Roman"/>
          <w:sz w:val="24"/>
          <w:szCs w:val="28"/>
        </w:rPr>
        <w:t>]</w:t>
      </w:r>
    </w:p>
    <w:p w14:paraId="5087949D" w14:textId="77777777" w:rsidR="00153A3D" w:rsidRDefault="00153A3D" w:rsidP="00C667B4">
      <w:pPr>
        <w:spacing w:after="0" w:line="240" w:lineRule="auto"/>
        <w:contextualSpacing/>
        <w:jc w:val="center"/>
        <w:rPr>
          <w:rFonts w:ascii="Times New Roman" w:eastAsia="Calibri" w:hAnsi="Times New Roman" w:cs="Times New Roman"/>
          <w:sz w:val="28"/>
          <w:szCs w:val="24"/>
        </w:rPr>
      </w:pPr>
    </w:p>
    <w:p w14:paraId="17D483BA"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28575" distL="0" distR="31750" simplePos="0" relativeHeight="39" behindDoc="0" locked="0" layoutInCell="0" allowOverlap="1" wp14:anchorId="6312F64E" wp14:editId="7631D2CF">
                <wp:simplePos x="0" y="0"/>
                <wp:positionH relativeFrom="column">
                  <wp:posOffset>81915</wp:posOffset>
                </wp:positionH>
                <wp:positionV relativeFrom="paragraph">
                  <wp:posOffset>115570</wp:posOffset>
                </wp:positionV>
                <wp:extent cx="5988092" cy="2600042"/>
                <wp:effectExtent l="0" t="0" r="31750" b="10160"/>
                <wp:wrapNone/>
                <wp:docPr id="38" name="Группа 19"/>
                <wp:cNvGraphicFramePr/>
                <a:graphic xmlns:a="http://schemas.openxmlformats.org/drawingml/2006/main">
                  <a:graphicData uri="http://schemas.microsoft.com/office/word/2010/wordprocessingGroup">
                    <wpg:wgp>
                      <wpg:cNvGrpSpPr/>
                      <wpg:grpSpPr>
                        <a:xfrm>
                          <a:off x="0" y="0"/>
                          <a:ext cx="5988092" cy="2600042"/>
                          <a:chOff x="-1" y="-1"/>
                          <a:chExt cx="5988092" cy="2600042"/>
                        </a:xfrm>
                      </wpg:grpSpPr>
                      <wps:wsp>
                        <wps:cNvPr id="26" name="Пятиугольник 26"/>
                        <wps:cNvSpPr/>
                        <wps:spPr>
                          <a:xfrm>
                            <a:off x="0" y="737970"/>
                            <a:ext cx="1448280" cy="481230"/>
                          </a:xfrm>
                          <a:prstGeom prst="homePlate">
                            <a:avLst>
                              <a:gd name="adj" fmla="val 50000"/>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549CEE9B" w14:textId="77777777" w:rsidR="00364162" w:rsidRPr="004158F0" w:rsidRDefault="00364162" w:rsidP="004158F0">
                              <w:pPr>
                                <w:spacing w:after="0" w:line="240" w:lineRule="auto"/>
                                <w:rPr>
                                  <w:rFonts w:ascii="Times New Roman" w:hAnsi="Times New Roman" w:cs="Times New Roman"/>
                                  <w:sz w:val="24"/>
                                  <w:szCs w:val="24"/>
                                </w:rPr>
                              </w:pPr>
                              <w:r w:rsidRPr="004158F0">
                                <w:rPr>
                                  <w:rFonts w:ascii="Times New Roman" w:hAnsi="Times New Roman" w:cs="Times New Roman"/>
                                  <w:color w:val="FFFFFF"/>
                                  <w:kern w:val="2"/>
                                  <w:sz w:val="24"/>
                                  <w:szCs w:val="24"/>
                                </w:rPr>
                                <w:t>Идентификация проекта</w:t>
                              </w:r>
                            </w:p>
                          </w:txbxContent>
                        </wps:txbx>
                        <wps:bodyPr anchor="ctr">
                          <a:noAutofit/>
                        </wps:bodyPr>
                      </wps:wsp>
                      <wps:wsp>
                        <wps:cNvPr id="31" name="Шеврон 31"/>
                        <wps:cNvSpPr/>
                        <wps:spPr>
                          <a:xfrm>
                            <a:off x="997496" y="737974"/>
                            <a:ext cx="1457280" cy="481218"/>
                          </a:xfrm>
                          <a:prstGeom prst="chevron">
                            <a:avLst>
                              <a:gd name="adj" fmla="val 50000"/>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2E5D8DA0" w14:textId="77777777" w:rsidR="00364162" w:rsidRPr="004158F0" w:rsidRDefault="00364162" w:rsidP="004158F0">
                              <w:pPr>
                                <w:spacing w:after="0" w:line="240" w:lineRule="auto"/>
                                <w:rPr>
                                  <w:rFonts w:ascii="Times New Roman" w:hAnsi="Times New Roman" w:cs="Times New Roman"/>
                                  <w:sz w:val="24"/>
                                  <w:szCs w:val="24"/>
                                </w:rPr>
                              </w:pPr>
                              <w:r w:rsidRPr="004158F0">
                                <w:rPr>
                                  <w:rFonts w:ascii="Times New Roman" w:hAnsi="Times New Roman" w:cs="Times New Roman"/>
                                  <w:color w:val="FFFFFF"/>
                                  <w:kern w:val="2"/>
                                  <w:sz w:val="24"/>
                                  <w:szCs w:val="24"/>
                                </w:rPr>
                                <w:t>Оценка проекта</w:t>
                              </w:r>
                            </w:p>
                          </w:txbxContent>
                        </wps:txbx>
                        <wps:bodyPr anchor="ctr">
                          <a:noAutofit/>
                        </wps:bodyPr>
                      </wps:wsp>
                      <wps:wsp>
                        <wps:cNvPr id="32" name="Шеврон 32"/>
                        <wps:cNvSpPr/>
                        <wps:spPr>
                          <a:xfrm>
                            <a:off x="1994992" y="737975"/>
                            <a:ext cx="2378880" cy="481218"/>
                          </a:xfrm>
                          <a:prstGeom prst="chevron">
                            <a:avLst>
                              <a:gd name="adj" fmla="val 50000"/>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1909E192"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Разработка проекта</w:t>
                              </w:r>
                            </w:p>
                          </w:txbxContent>
                        </wps:txbx>
                        <wps:bodyPr anchor="ctr">
                          <a:noAutofit/>
                        </wps:bodyPr>
                      </wps:wsp>
                      <wps:wsp>
                        <wps:cNvPr id="33" name="Шеврон 33"/>
                        <wps:cNvSpPr/>
                        <wps:spPr>
                          <a:xfrm>
                            <a:off x="4067020" y="737974"/>
                            <a:ext cx="1920960" cy="481218"/>
                          </a:xfrm>
                          <a:prstGeom prst="chevron">
                            <a:avLst>
                              <a:gd name="adj" fmla="val 50000"/>
                            </a:avLst>
                          </a:prstGeom>
                          <a:solidFill>
                            <a:srgbClr val="4F81BD"/>
                          </a:solidFill>
                          <a:ln w="25400">
                            <a:solidFill>
                              <a:srgbClr val="3A5F8B"/>
                            </a:solidFill>
                            <a:round/>
                          </a:ln>
                        </wps:spPr>
                        <wps:style>
                          <a:lnRef idx="0">
                            <a:scrgbClr r="0" g="0" b="0"/>
                          </a:lnRef>
                          <a:fillRef idx="0">
                            <a:scrgbClr r="0" g="0" b="0"/>
                          </a:fillRef>
                          <a:effectRef idx="0">
                            <a:scrgbClr r="0" g="0" b="0"/>
                          </a:effectRef>
                          <a:fontRef idx="minor"/>
                        </wps:style>
                        <wps:txbx>
                          <w:txbxContent>
                            <w:p w14:paraId="6DEB4B13"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Исполнение проекта</w:t>
                              </w:r>
                            </w:p>
                          </w:txbxContent>
                        </wps:txbx>
                        <wps:bodyPr anchor="ctr">
                          <a:noAutofit/>
                        </wps:bodyPr>
                      </wps:wsp>
                      <wps:wsp>
                        <wps:cNvPr id="34" name="Пятиугольник 34"/>
                        <wps:cNvSpPr/>
                        <wps:spPr>
                          <a:xfrm>
                            <a:off x="0" y="1307640"/>
                            <a:ext cx="1247040" cy="629280"/>
                          </a:xfrm>
                          <a:prstGeom prst="homePlate">
                            <a:avLst>
                              <a:gd name="adj" fmla="val 50000"/>
                            </a:avLst>
                          </a:prstGeom>
                          <a:solidFill>
                            <a:srgbClr val="8EB4E3"/>
                          </a:solidFill>
                          <a:ln w="25400">
                            <a:solidFill>
                              <a:srgbClr val="5E4977"/>
                            </a:solidFill>
                            <a:round/>
                          </a:ln>
                        </wps:spPr>
                        <wps:style>
                          <a:lnRef idx="0">
                            <a:scrgbClr r="0" g="0" b="0"/>
                          </a:lnRef>
                          <a:fillRef idx="0">
                            <a:scrgbClr r="0" g="0" b="0"/>
                          </a:fillRef>
                          <a:effectRef idx="0">
                            <a:scrgbClr r="0" g="0" b="0"/>
                          </a:effectRef>
                          <a:fontRef idx="minor"/>
                        </wps:style>
                        <wps:txbx>
                          <w:txbxContent>
                            <w:p w14:paraId="43C3AE84" w14:textId="34E734FB" w:rsidR="00364162" w:rsidRPr="004158F0" w:rsidRDefault="00364162" w:rsidP="00CC1D6F">
                              <w:pPr>
                                <w:spacing w:after="0" w:line="240" w:lineRule="auto"/>
                                <w:ind w:left="-140"/>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Технико-эко</w:t>
                              </w:r>
                              <w:r>
                                <w:rPr>
                                  <w:rFonts w:ascii="Times New Roman" w:hAnsi="Times New Roman" w:cs="Times New Roman"/>
                                  <w:color w:val="000000"/>
                                  <w:kern w:val="2"/>
                                  <w:sz w:val="24"/>
                                  <w:szCs w:val="24"/>
                                </w:rPr>
                                <w:t xml:space="preserve"> </w:t>
                              </w:r>
                              <w:r w:rsidRPr="004158F0">
                                <w:rPr>
                                  <w:rFonts w:ascii="Times New Roman" w:hAnsi="Times New Roman" w:cs="Times New Roman"/>
                                  <w:color w:val="000000"/>
                                  <w:kern w:val="2"/>
                                  <w:sz w:val="24"/>
                                  <w:szCs w:val="24"/>
                                </w:rPr>
                                <w:t>номическое обоснование</w:t>
                              </w:r>
                            </w:p>
                          </w:txbxContent>
                        </wps:txbx>
                        <wps:bodyPr anchor="ctr">
                          <a:noAutofit/>
                        </wps:bodyPr>
                      </wps:wsp>
                      <wps:wsp>
                        <wps:cNvPr id="35" name="Шеврон 35"/>
                        <wps:cNvSpPr/>
                        <wps:spPr>
                          <a:xfrm>
                            <a:off x="866766" y="1301313"/>
                            <a:ext cx="1479600" cy="645120"/>
                          </a:xfrm>
                          <a:prstGeom prst="chevron">
                            <a:avLst>
                              <a:gd name="adj" fmla="val 50000"/>
                            </a:avLst>
                          </a:prstGeom>
                          <a:solidFill>
                            <a:srgbClr val="8EB4E3"/>
                          </a:solidFill>
                          <a:ln w="25400">
                            <a:solidFill>
                              <a:srgbClr val="5E4977"/>
                            </a:solidFill>
                            <a:round/>
                          </a:ln>
                        </wps:spPr>
                        <wps:style>
                          <a:lnRef idx="0">
                            <a:scrgbClr r="0" g="0" b="0"/>
                          </a:lnRef>
                          <a:fillRef idx="0">
                            <a:scrgbClr r="0" g="0" b="0"/>
                          </a:fillRef>
                          <a:effectRef idx="0">
                            <a:scrgbClr r="0" g="0" b="0"/>
                          </a:effectRef>
                          <a:fontRef idx="minor"/>
                        </wps:style>
                        <wps:txbx>
                          <w:txbxContent>
                            <w:p w14:paraId="4E94BAEE" w14:textId="77777777" w:rsidR="00364162" w:rsidRPr="004158F0" w:rsidRDefault="00364162" w:rsidP="00CC1D6F">
                              <w:pPr>
                                <w:spacing w:after="0" w:line="240" w:lineRule="auto"/>
                                <w:ind w:left="-154"/>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Разработка концепции</w:t>
                              </w:r>
                            </w:p>
                          </w:txbxContent>
                        </wps:txbx>
                        <wps:bodyPr anchor="ctr">
                          <a:noAutofit/>
                        </wps:bodyPr>
                      </wps:wsp>
                      <wps:wsp>
                        <wps:cNvPr id="36" name="Шеврон 36"/>
                        <wps:cNvSpPr/>
                        <wps:spPr>
                          <a:xfrm>
                            <a:off x="1781280" y="1307640"/>
                            <a:ext cx="1594440" cy="645120"/>
                          </a:xfrm>
                          <a:prstGeom prst="chevron">
                            <a:avLst>
                              <a:gd name="adj" fmla="val 50000"/>
                            </a:avLst>
                          </a:prstGeom>
                          <a:solidFill>
                            <a:srgbClr val="8EB4E3"/>
                          </a:solidFill>
                          <a:ln w="25400">
                            <a:solidFill>
                              <a:srgbClr val="5E4977"/>
                            </a:solidFill>
                            <a:round/>
                          </a:ln>
                        </wps:spPr>
                        <wps:style>
                          <a:lnRef idx="0">
                            <a:scrgbClr r="0" g="0" b="0"/>
                          </a:lnRef>
                          <a:fillRef idx="0">
                            <a:scrgbClr r="0" g="0" b="0"/>
                          </a:fillRef>
                          <a:effectRef idx="0">
                            <a:scrgbClr r="0" g="0" b="0"/>
                          </a:effectRef>
                          <a:fontRef idx="minor"/>
                        </wps:style>
                        <wps:txbx>
                          <w:txbxContent>
                            <w:p w14:paraId="784278CB"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Предвари</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тельная разработка</w:t>
                              </w:r>
                            </w:p>
                          </w:txbxContent>
                        </wps:txbx>
                        <wps:bodyPr anchor="ctr">
                          <a:noAutofit/>
                        </wps:bodyPr>
                      </wps:wsp>
                      <wps:wsp>
                        <wps:cNvPr id="37" name="Шеврон 37"/>
                        <wps:cNvSpPr/>
                        <wps:spPr>
                          <a:xfrm>
                            <a:off x="2991600" y="1306921"/>
                            <a:ext cx="1396440" cy="645840"/>
                          </a:xfrm>
                          <a:prstGeom prst="chevron">
                            <a:avLst>
                              <a:gd name="adj" fmla="val 50000"/>
                            </a:avLst>
                          </a:prstGeom>
                          <a:solidFill>
                            <a:srgbClr val="8EB4E3"/>
                          </a:solidFill>
                          <a:ln w="25400">
                            <a:solidFill>
                              <a:srgbClr val="5E4977"/>
                            </a:solidFill>
                            <a:round/>
                          </a:ln>
                        </wps:spPr>
                        <wps:style>
                          <a:lnRef idx="0">
                            <a:scrgbClr r="0" g="0" b="0"/>
                          </a:lnRef>
                          <a:fillRef idx="0">
                            <a:scrgbClr r="0" g="0" b="0"/>
                          </a:fillRef>
                          <a:effectRef idx="0">
                            <a:scrgbClr r="0" g="0" b="0"/>
                          </a:effectRef>
                          <a:fontRef idx="minor"/>
                        </wps:style>
                        <wps:txbx>
                          <w:txbxContent>
                            <w:p w14:paraId="70EC66AE" w14:textId="77777777" w:rsidR="00364162" w:rsidRPr="004158F0" w:rsidRDefault="00364162" w:rsidP="00CC1D6F">
                              <w:pPr>
                                <w:spacing w:after="0" w:line="240" w:lineRule="auto"/>
                                <w:ind w:left="-266"/>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Детальное проекти</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рование</w:t>
                              </w:r>
                            </w:p>
                          </w:txbxContent>
                        </wps:txbx>
                        <wps:bodyPr anchor="ctr">
                          <a:noAutofit/>
                        </wps:bodyPr>
                      </wps:wsp>
                      <wps:wsp>
                        <wps:cNvPr id="39" name="Шеврон 39"/>
                        <wps:cNvSpPr/>
                        <wps:spPr>
                          <a:xfrm>
                            <a:off x="3877076" y="1307464"/>
                            <a:ext cx="1338120" cy="645033"/>
                          </a:xfrm>
                          <a:prstGeom prst="chevron">
                            <a:avLst>
                              <a:gd name="adj" fmla="val 50000"/>
                            </a:avLst>
                          </a:prstGeom>
                          <a:solidFill>
                            <a:srgbClr val="8EB4E3"/>
                          </a:solidFill>
                          <a:ln w="25400">
                            <a:solidFill>
                              <a:srgbClr val="5E4977"/>
                            </a:solidFill>
                            <a:round/>
                          </a:ln>
                        </wps:spPr>
                        <wps:style>
                          <a:lnRef idx="0">
                            <a:scrgbClr r="0" g="0" b="0"/>
                          </a:lnRef>
                          <a:fillRef idx="0">
                            <a:scrgbClr r="0" g="0" b="0"/>
                          </a:fillRef>
                          <a:effectRef idx="0">
                            <a:scrgbClr r="0" g="0" b="0"/>
                          </a:effectRef>
                          <a:fontRef idx="minor"/>
                        </wps:style>
                        <wps:txbx>
                          <w:txbxContent>
                            <w:p w14:paraId="0D27F292" w14:textId="77777777" w:rsidR="00364162" w:rsidRPr="004158F0" w:rsidRDefault="00364162" w:rsidP="00CC1D6F">
                              <w:pPr>
                                <w:spacing w:after="0" w:line="240" w:lineRule="auto"/>
                                <w:ind w:left="-84" w:right="-106"/>
                                <w:rPr>
                                  <w:rFonts w:ascii="Times New Roman" w:hAnsi="Times New Roman" w:cs="Times New Roman"/>
                                  <w:sz w:val="24"/>
                                  <w:szCs w:val="24"/>
                                </w:rPr>
                              </w:pPr>
                              <w:r w:rsidRPr="004158F0">
                                <w:rPr>
                                  <w:rFonts w:ascii="Times New Roman" w:hAnsi="Times New Roman" w:cs="Times New Roman"/>
                                  <w:color w:val="000000"/>
                                  <w:kern w:val="2"/>
                                  <w:sz w:val="24"/>
                                  <w:szCs w:val="24"/>
                                </w:rPr>
                                <w:t>Строи</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тельство</w:t>
                              </w:r>
                            </w:p>
                          </w:txbxContent>
                        </wps:txbx>
                        <wps:bodyPr anchor="ctr">
                          <a:noAutofit/>
                        </wps:bodyPr>
                      </wps:wsp>
                      <wps:wsp>
                        <wps:cNvPr id="40" name="Шеврон 40"/>
                        <wps:cNvSpPr/>
                        <wps:spPr>
                          <a:xfrm>
                            <a:off x="4677331" y="1306746"/>
                            <a:ext cx="1310760" cy="645752"/>
                          </a:xfrm>
                          <a:prstGeom prst="chevron">
                            <a:avLst>
                              <a:gd name="adj" fmla="val 50000"/>
                            </a:avLst>
                          </a:prstGeom>
                          <a:solidFill>
                            <a:srgbClr val="8EB4E3"/>
                          </a:solidFill>
                          <a:ln w="25400">
                            <a:solidFill>
                              <a:srgbClr val="5E4977"/>
                            </a:solidFill>
                            <a:round/>
                          </a:ln>
                        </wps:spPr>
                        <wps:style>
                          <a:lnRef idx="0">
                            <a:scrgbClr r="0" g="0" b="0"/>
                          </a:lnRef>
                          <a:fillRef idx="0">
                            <a:scrgbClr r="0" g="0" b="0"/>
                          </a:fillRef>
                          <a:effectRef idx="0">
                            <a:scrgbClr r="0" g="0" b="0"/>
                          </a:effectRef>
                          <a:fontRef idx="minor"/>
                        </wps:style>
                        <wps:txbx>
                          <w:txbxContent>
                            <w:p w14:paraId="78730256"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Завер</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шение</w:t>
                              </w:r>
                            </w:p>
                          </w:txbxContent>
                        </wps:txbx>
                        <wps:bodyPr anchor="ctr">
                          <a:noAutofit/>
                        </wps:bodyPr>
                      </wps:wsp>
                      <wps:wsp>
                        <wps:cNvPr id="41" name="Выноска со стрелкой вниз 41"/>
                        <wps:cNvSpPr/>
                        <wps:spPr>
                          <a:xfrm>
                            <a:off x="-1" y="-1"/>
                            <a:ext cx="1704975" cy="737979"/>
                          </a:xfrm>
                          <a:prstGeom prst="downArrowCallout">
                            <a:avLst>
                              <a:gd name="adj1" fmla="val 25000"/>
                              <a:gd name="adj2" fmla="val 25000"/>
                              <a:gd name="adj3" fmla="val 25000"/>
                              <a:gd name="adj4" fmla="val 64977"/>
                            </a:avLst>
                          </a:prstGeom>
                          <a:solidFill>
                            <a:srgbClr val="FFFFFF"/>
                          </a:solidFill>
                          <a:ln w="25400">
                            <a:solidFill>
                              <a:srgbClr val="4F81BD"/>
                            </a:solidFill>
                            <a:round/>
                          </a:ln>
                        </wps:spPr>
                        <wps:style>
                          <a:lnRef idx="0">
                            <a:scrgbClr r="0" g="0" b="0"/>
                          </a:lnRef>
                          <a:fillRef idx="0">
                            <a:scrgbClr r="0" g="0" b="0"/>
                          </a:fillRef>
                          <a:effectRef idx="0">
                            <a:scrgbClr r="0" g="0" b="0"/>
                          </a:effectRef>
                          <a:fontRef idx="minor"/>
                        </wps:style>
                        <wps:txbx>
                          <w:txbxContent>
                            <w:p w14:paraId="45653FEC" w14:textId="77777777" w:rsidR="00364162" w:rsidRPr="004158F0" w:rsidRDefault="00364162" w:rsidP="00CC1D6F">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Предварительная оценка затрат</w:t>
                              </w:r>
                            </w:p>
                          </w:txbxContent>
                        </wps:txbx>
                        <wps:bodyPr anchor="ctr">
                          <a:noAutofit/>
                        </wps:bodyPr>
                      </wps:wsp>
                      <wps:wsp>
                        <wps:cNvPr id="42" name="Выноска со стрелкой вниз 42"/>
                        <wps:cNvSpPr/>
                        <wps:spPr>
                          <a:xfrm>
                            <a:off x="2308966" y="-1"/>
                            <a:ext cx="1227600" cy="737957"/>
                          </a:xfrm>
                          <a:prstGeom prst="downArrowCallout">
                            <a:avLst>
                              <a:gd name="adj1" fmla="val 25000"/>
                              <a:gd name="adj2" fmla="val 25000"/>
                              <a:gd name="adj3" fmla="val 25000"/>
                              <a:gd name="adj4" fmla="val 64977"/>
                            </a:avLst>
                          </a:prstGeom>
                          <a:solidFill>
                            <a:srgbClr val="FFFFFF"/>
                          </a:solidFill>
                          <a:ln w="25400">
                            <a:solidFill>
                              <a:srgbClr val="4F81BD"/>
                            </a:solidFill>
                            <a:round/>
                          </a:ln>
                        </wps:spPr>
                        <wps:style>
                          <a:lnRef idx="0">
                            <a:scrgbClr r="0" g="0" b="0"/>
                          </a:lnRef>
                          <a:fillRef idx="0">
                            <a:scrgbClr r="0" g="0" b="0"/>
                          </a:fillRef>
                          <a:effectRef idx="0">
                            <a:scrgbClr r="0" g="0" b="0"/>
                          </a:effectRef>
                          <a:fontRef idx="minor"/>
                        </wps:style>
                        <wps:txbx>
                          <w:txbxContent>
                            <w:p w14:paraId="5E4E680B" w14:textId="794C6BA9"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Предтендерная оценка затрат</w:t>
                              </w:r>
                            </w:p>
                          </w:txbxContent>
                        </wps:txbx>
                        <wps:bodyPr anchor="ctr">
                          <a:noAutofit/>
                        </wps:bodyPr>
                      </wps:wsp>
                      <wps:wsp>
                        <wps:cNvPr id="43" name="Выноска со стрелкой вверх 43"/>
                        <wps:cNvSpPr/>
                        <wps:spPr>
                          <a:xfrm>
                            <a:off x="997495" y="1936921"/>
                            <a:ext cx="1073880" cy="460440"/>
                          </a:xfrm>
                          <a:prstGeom prst="upArrowCallout">
                            <a:avLst>
                              <a:gd name="adj1" fmla="val 25000"/>
                              <a:gd name="adj2" fmla="val 25000"/>
                              <a:gd name="adj3" fmla="val 25000"/>
                              <a:gd name="adj4" fmla="val 64977"/>
                            </a:avLst>
                          </a:prstGeom>
                          <a:solidFill>
                            <a:srgbClr val="FFFFFF"/>
                          </a:solidFill>
                          <a:ln w="25400">
                            <a:solidFill>
                              <a:srgbClr val="4F81BD"/>
                            </a:solidFill>
                            <a:round/>
                          </a:ln>
                        </wps:spPr>
                        <wps:style>
                          <a:lnRef idx="0">
                            <a:scrgbClr r="0" g="0" b="0"/>
                          </a:lnRef>
                          <a:fillRef idx="0">
                            <a:scrgbClr r="0" g="0" b="0"/>
                          </a:fillRef>
                          <a:effectRef idx="0">
                            <a:scrgbClr r="0" g="0" b="0"/>
                          </a:effectRef>
                          <a:fontRef idx="minor"/>
                        </wps:style>
                        <wps:txbx>
                          <w:txbxContent>
                            <w:p w14:paraId="1CED6B0E"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Оценка затрат</w:t>
                              </w:r>
                            </w:p>
                          </w:txbxContent>
                        </wps:txbx>
                        <wps:bodyPr anchor="ctr">
                          <a:noAutofit/>
                        </wps:bodyPr>
                      </wps:wsp>
                      <wps:wsp>
                        <wps:cNvPr id="44" name="Выноска со стрелкой вверх 44"/>
                        <wps:cNvSpPr/>
                        <wps:spPr>
                          <a:xfrm>
                            <a:off x="2977837" y="1936921"/>
                            <a:ext cx="1396035" cy="663120"/>
                          </a:xfrm>
                          <a:prstGeom prst="upArrowCallout">
                            <a:avLst>
                              <a:gd name="adj1" fmla="val 25000"/>
                              <a:gd name="adj2" fmla="val 25000"/>
                              <a:gd name="adj3" fmla="val 25000"/>
                              <a:gd name="adj4" fmla="val 64977"/>
                            </a:avLst>
                          </a:prstGeom>
                          <a:solidFill>
                            <a:srgbClr val="FFFFFF"/>
                          </a:solidFill>
                          <a:ln w="25400">
                            <a:solidFill>
                              <a:srgbClr val="4F81BD"/>
                            </a:solidFill>
                            <a:round/>
                          </a:ln>
                        </wps:spPr>
                        <wps:style>
                          <a:lnRef idx="0">
                            <a:scrgbClr r="0" g="0" b="0"/>
                          </a:lnRef>
                          <a:fillRef idx="0">
                            <a:scrgbClr r="0" g="0" b="0"/>
                          </a:fillRef>
                          <a:effectRef idx="0">
                            <a:scrgbClr r="0" g="0" b="0"/>
                          </a:effectRef>
                          <a:fontRef idx="minor"/>
                        </wps:style>
                        <wps:txbx>
                          <w:txbxContent>
                            <w:p w14:paraId="7652038D"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Окончательная оценка затрат</w:t>
                              </w:r>
                            </w:p>
                          </w:txbxContent>
                        </wps:txbx>
                        <wps:bodyPr anchor="ctr">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312F64E" id="Группа 19" o:spid="_x0000_s1045" style="position:absolute;left:0;text-align:left;margin-left:6.45pt;margin-top:9.1pt;width:471.5pt;height:204.75pt;z-index:39;mso-wrap-distance-left:0;mso-wrap-distance-right:2.5pt;mso-wrap-distance-bottom:2.25pt;mso-height-relative:margin" coordorigin="" coordsize="59880,2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" o:allowincell="f">
                <v:shape id="Пятиугольник 26" o:spid="_x0000_s1046" type="#_x0000_t15" style="position:absolute;top:7379;width:14482;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" adj="18011" fillcolor="#4f81bd" strokecolor="#3a5f8b" strokeweight="2pt">
                  <v:stroke joinstyle="round"/>
                  <v:textbox>
                    <w:txbxContent>
                      <w:p w14:paraId="549CEE9B" w14:textId="77777777" w:rsidR="00364162" w:rsidRPr="004158F0" w:rsidRDefault="00364162" w:rsidP="004158F0">
                        <w:pPr>
                          <w:spacing w:after="0" w:line="240" w:lineRule="auto"/>
                          <w:rPr>
                            <w:rFonts w:ascii="Times New Roman" w:hAnsi="Times New Roman" w:cs="Times New Roman"/>
                            <w:sz w:val="24"/>
                            <w:szCs w:val="24"/>
                          </w:rPr>
                        </w:pPr>
                        <w:r w:rsidRPr="004158F0">
                          <w:rPr>
                            <w:rFonts w:ascii="Times New Roman" w:hAnsi="Times New Roman" w:cs="Times New Roman"/>
                            <w:color w:val="FFFFFF"/>
                            <w:kern w:val="2"/>
                            <w:sz w:val="24"/>
                            <w:szCs w:val="24"/>
                          </w:rPr>
                          <w:t>Идентификация проекта</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31" o:spid="_x0000_s1047" type="#_x0000_t55" style="position:absolute;left:9974;top:7379;width:14573;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" adj="18034" fillcolor="#4f81bd" strokecolor="#3a5f8b" strokeweight="2pt">
                  <v:stroke joinstyle="round"/>
                  <v:textbox>
                    <w:txbxContent>
                      <w:p w14:paraId="2E5D8DA0" w14:textId="77777777" w:rsidR="00364162" w:rsidRPr="004158F0" w:rsidRDefault="00364162" w:rsidP="004158F0">
                        <w:pPr>
                          <w:spacing w:after="0" w:line="240" w:lineRule="auto"/>
                          <w:rPr>
                            <w:rFonts w:ascii="Times New Roman" w:hAnsi="Times New Roman" w:cs="Times New Roman"/>
                            <w:sz w:val="24"/>
                            <w:szCs w:val="24"/>
                          </w:rPr>
                        </w:pPr>
                        <w:r w:rsidRPr="004158F0">
                          <w:rPr>
                            <w:rFonts w:ascii="Times New Roman" w:hAnsi="Times New Roman" w:cs="Times New Roman"/>
                            <w:color w:val="FFFFFF"/>
                            <w:kern w:val="2"/>
                            <w:sz w:val="24"/>
                            <w:szCs w:val="24"/>
                          </w:rPr>
                          <w:t>Оценка проекта</w:t>
                        </w:r>
                      </w:p>
                    </w:txbxContent>
                  </v:textbox>
                </v:shape>
                <v:shape id="Шеврон 32" o:spid="_x0000_s1048" type="#_x0000_t55" style="position:absolute;left:19949;top:7379;width:23789;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" adj="19415" fillcolor="#4f81bd" strokecolor="#3a5f8b" strokeweight="2pt">
                  <v:stroke joinstyle="round"/>
                  <v:textbox>
                    <w:txbxContent>
                      <w:p w14:paraId="1909E192"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Разработка проекта</w:t>
                        </w:r>
                      </w:p>
                    </w:txbxContent>
                  </v:textbox>
                </v:shape>
                <v:shape id="Шеврон 33" o:spid="_x0000_s1049" type="#_x0000_t55" style="position:absolute;left:40670;top:7379;width:19209;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" adj="18895" fillcolor="#4f81bd" strokecolor="#3a5f8b" strokeweight="2pt">
                  <v:stroke joinstyle="round"/>
                  <v:textbox>
                    <w:txbxContent>
                      <w:p w14:paraId="6DEB4B13"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FFFFFF"/>
                            <w:kern w:val="2"/>
                            <w:sz w:val="24"/>
                            <w:szCs w:val="24"/>
                          </w:rPr>
                          <w:t>Исполнение проекта</w:t>
                        </w:r>
                      </w:p>
                    </w:txbxContent>
                  </v:textbox>
                </v:shape>
                <v:shape id="Пятиугольник 34" o:spid="_x0000_s1050" type="#_x0000_t15" style="position:absolute;top:13076;width:12470;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" adj="16150" fillcolor="#8eb4e3" strokecolor="#5e4977" strokeweight="2pt">
                  <v:stroke joinstyle="round"/>
                  <v:textbox>
                    <w:txbxContent>
                      <w:p w14:paraId="43C3AE84" w14:textId="34E734FB" w:rsidR="00364162" w:rsidRPr="004158F0" w:rsidRDefault="00364162" w:rsidP="00CC1D6F">
                        <w:pPr>
                          <w:spacing w:after="0" w:line="240" w:lineRule="auto"/>
                          <w:ind w:left="-140"/>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Технико-эко</w:t>
                        </w:r>
                        <w:r>
                          <w:rPr>
                            <w:rFonts w:ascii="Times New Roman" w:hAnsi="Times New Roman" w:cs="Times New Roman"/>
                            <w:color w:val="000000"/>
                            <w:kern w:val="2"/>
                            <w:sz w:val="24"/>
                            <w:szCs w:val="24"/>
                          </w:rPr>
                          <w:t xml:space="preserve"> </w:t>
                        </w:r>
                        <w:r w:rsidRPr="004158F0">
                          <w:rPr>
                            <w:rFonts w:ascii="Times New Roman" w:hAnsi="Times New Roman" w:cs="Times New Roman"/>
                            <w:color w:val="000000"/>
                            <w:kern w:val="2"/>
                            <w:sz w:val="24"/>
                            <w:szCs w:val="24"/>
                          </w:rPr>
                          <w:t>номическое обоснование</w:t>
                        </w:r>
                      </w:p>
                    </w:txbxContent>
                  </v:textbox>
                </v:shape>
                <v:shape id="Шеврон 35" o:spid="_x0000_s1051" type="#_x0000_t55" style="position:absolute;left:8667;top:13013;width:14796;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" adj="16891" fillcolor="#8eb4e3" strokecolor="#5e4977" strokeweight="2pt">
                  <v:stroke joinstyle="round"/>
                  <v:textbox>
                    <w:txbxContent>
                      <w:p w14:paraId="4E94BAEE" w14:textId="77777777" w:rsidR="00364162" w:rsidRPr="004158F0" w:rsidRDefault="00364162" w:rsidP="00CC1D6F">
                        <w:pPr>
                          <w:spacing w:after="0" w:line="240" w:lineRule="auto"/>
                          <w:ind w:left="-154"/>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Разработка концепции</w:t>
                        </w:r>
                      </w:p>
                    </w:txbxContent>
                  </v:textbox>
                </v:shape>
                <v:shape id="Шеврон 36" o:spid="_x0000_s1052" type="#_x0000_t55" style="position:absolute;left:17812;top:13076;width:15945;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" adj="17230" fillcolor="#8eb4e3" strokecolor="#5e4977" strokeweight="2pt">
                  <v:stroke joinstyle="round"/>
                  <v:textbox>
                    <w:txbxContent>
                      <w:p w14:paraId="784278CB" w14:textId="77777777" w:rsidR="00364162" w:rsidRPr="004158F0" w:rsidRDefault="00364162" w:rsidP="004158F0">
                        <w:pPr>
                          <w:spacing w:after="0" w:line="240" w:lineRule="auto"/>
                          <w:jc w:val="center"/>
                          <w:rPr>
                            <w:rFonts w:ascii="Times New Roman" w:hAnsi="Times New Roman" w:cs="Times New Roman"/>
                            <w:sz w:val="24"/>
                            <w:szCs w:val="24"/>
                          </w:rPr>
                        </w:pPr>
                        <w:proofErr w:type="gramStart"/>
                        <w:r w:rsidRPr="004158F0">
                          <w:rPr>
                            <w:rFonts w:ascii="Times New Roman" w:hAnsi="Times New Roman" w:cs="Times New Roman"/>
                            <w:color w:val="000000"/>
                            <w:kern w:val="2"/>
                            <w:sz w:val="24"/>
                            <w:szCs w:val="24"/>
                          </w:rPr>
                          <w:t>Предвари</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тельная</w:t>
                        </w:r>
                        <w:proofErr w:type="gramEnd"/>
                        <w:r w:rsidRPr="004158F0">
                          <w:rPr>
                            <w:rFonts w:ascii="Times New Roman" w:hAnsi="Times New Roman" w:cs="Times New Roman"/>
                            <w:color w:val="000000"/>
                            <w:kern w:val="2"/>
                            <w:sz w:val="24"/>
                            <w:szCs w:val="24"/>
                          </w:rPr>
                          <w:t xml:space="preserve"> разработка</w:t>
                        </w:r>
                      </w:p>
                    </w:txbxContent>
                  </v:textbox>
                </v:shape>
                <v:shape id="Шеврон 37" o:spid="_x0000_s1053" type="#_x0000_t55" style="position:absolute;left:29916;top:13069;width:13964;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" adj="16605" fillcolor="#8eb4e3" strokecolor="#5e4977" strokeweight="2pt">
                  <v:stroke joinstyle="round"/>
                  <v:textbox>
                    <w:txbxContent>
                      <w:p w14:paraId="70EC66AE" w14:textId="77777777" w:rsidR="00364162" w:rsidRPr="004158F0" w:rsidRDefault="00364162" w:rsidP="00CC1D6F">
                        <w:pPr>
                          <w:spacing w:after="0" w:line="240" w:lineRule="auto"/>
                          <w:ind w:left="-266"/>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 xml:space="preserve">Детальное </w:t>
                        </w:r>
                        <w:proofErr w:type="gramStart"/>
                        <w:r w:rsidRPr="004158F0">
                          <w:rPr>
                            <w:rFonts w:ascii="Times New Roman" w:hAnsi="Times New Roman" w:cs="Times New Roman"/>
                            <w:color w:val="000000"/>
                            <w:kern w:val="2"/>
                            <w:sz w:val="24"/>
                            <w:szCs w:val="24"/>
                          </w:rPr>
                          <w:t>проекти</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рование</w:t>
                        </w:r>
                        <w:proofErr w:type="gramEnd"/>
                      </w:p>
                    </w:txbxContent>
                  </v:textbox>
                </v:shape>
                <v:shape id="Шеврон 39" o:spid="_x0000_s1054" type="#_x0000_t55" style="position:absolute;left:38770;top:13074;width:13381;height:6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" adj="16394" fillcolor="#8eb4e3" strokecolor="#5e4977" strokeweight="2pt">
                  <v:stroke joinstyle="round"/>
                  <v:textbox>
                    <w:txbxContent>
                      <w:p w14:paraId="0D27F292" w14:textId="77777777" w:rsidR="00364162" w:rsidRPr="004158F0" w:rsidRDefault="00364162" w:rsidP="00CC1D6F">
                        <w:pPr>
                          <w:spacing w:after="0" w:line="240" w:lineRule="auto"/>
                          <w:ind w:left="-84" w:right="-106"/>
                          <w:rPr>
                            <w:rFonts w:ascii="Times New Roman" w:hAnsi="Times New Roman" w:cs="Times New Roman"/>
                            <w:sz w:val="24"/>
                            <w:szCs w:val="24"/>
                          </w:rPr>
                        </w:pPr>
                        <w:proofErr w:type="gramStart"/>
                        <w:r w:rsidRPr="004158F0">
                          <w:rPr>
                            <w:rFonts w:ascii="Times New Roman" w:hAnsi="Times New Roman" w:cs="Times New Roman"/>
                            <w:color w:val="000000"/>
                            <w:kern w:val="2"/>
                            <w:sz w:val="24"/>
                            <w:szCs w:val="24"/>
                          </w:rPr>
                          <w:t>Строи</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тельство</w:t>
                        </w:r>
                        <w:proofErr w:type="gramEnd"/>
                      </w:p>
                    </w:txbxContent>
                  </v:textbox>
                </v:shape>
                <v:shape id="Шеврон 40" o:spid="_x0000_s1055" type="#_x0000_t55" style="position:absolute;left:46773;top:13067;width:13107;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" adj="16279" fillcolor="#8eb4e3" strokecolor="#5e4977" strokeweight="2pt">
                  <v:stroke joinstyle="round"/>
                  <v:textbox>
                    <w:txbxContent>
                      <w:p w14:paraId="78730256" w14:textId="77777777" w:rsidR="00364162" w:rsidRPr="004158F0" w:rsidRDefault="00364162" w:rsidP="004158F0">
                        <w:pPr>
                          <w:spacing w:after="0" w:line="240" w:lineRule="auto"/>
                          <w:jc w:val="center"/>
                          <w:rPr>
                            <w:rFonts w:ascii="Times New Roman" w:hAnsi="Times New Roman" w:cs="Times New Roman"/>
                            <w:sz w:val="24"/>
                            <w:szCs w:val="24"/>
                          </w:rPr>
                        </w:pPr>
                        <w:proofErr w:type="gramStart"/>
                        <w:r w:rsidRPr="004158F0">
                          <w:rPr>
                            <w:rFonts w:ascii="Times New Roman" w:hAnsi="Times New Roman" w:cs="Times New Roman"/>
                            <w:color w:val="000000"/>
                            <w:kern w:val="2"/>
                            <w:sz w:val="24"/>
                            <w:szCs w:val="24"/>
                          </w:rPr>
                          <w:t>Завер</w:t>
                        </w:r>
                        <w:r w:rsidRPr="004158F0">
                          <w:rPr>
                            <w:rFonts w:ascii="Times New Roman" w:hAnsi="Times New Roman" w:cs="Times New Roman"/>
                            <w:color w:val="000000"/>
                            <w:kern w:val="2"/>
                            <w:sz w:val="24"/>
                            <w:szCs w:val="24"/>
                            <w:lang w:val="kk-KZ"/>
                          </w:rPr>
                          <w:t>-</w:t>
                        </w:r>
                        <w:r w:rsidRPr="004158F0">
                          <w:rPr>
                            <w:rFonts w:ascii="Times New Roman" w:hAnsi="Times New Roman" w:cs="Times New Roman"/>
                            <w:color w:val="000000"/>
                            <w:kern w:val="2"/>
                            <w:sz w:val="24"/>
                            <w:szCs w:val="24"/>
                          </w:rPr>
                          <w:t>шение</w:t>
                        </w:r>
                        <w:proofErr w:type="gramEnd"/>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1" o:spid="_x0000_s1056" type="#_x0000_t80" style="position:absolute;width:17049;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" adj="14035,8463,16200,9631" strokecolor="#4f81bd" strokeweight="2pt">
                  <v:stroke joinstyle="round"/>
                  <v:textbox>
                    <w:txbxContent>
                      <w:p w14:paraId="45653FEC" w14:textId="77777777" w:rsidR="00364162" w:rsidRPr="004158F0" w:rsidRDefault="00364162" w:rsidP="00CC1D6F">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Предварительная оценка затрат</w:t>
                        </w:r>
                      </w:p>
                    </w:txbxContent>
                  </v:textbox>
                </v:shape>
                <v:shape id="Выноска со стрелкой вниз 42" o:spid="_x0000_s1057" type="#_x0000_t80" style="position:absolute;left:23089;width:12276;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" adj="14035,7554,16200,9177" strokecolor="#4f81bd" strokeweight="2pt">
                  <v:stroke joinstyle="round"/>
                  <v:textbox>
                    <w:txbxContent>
                      <w:p w14:paraId="5E4E680B" w14:textId="794C6BA9"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Предтендерная оценка затрат</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43" o:spid="_x0000_s1058" type="#_x0000_t79" style="position:absolute;left:9974;top:19369;width:10739;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" adj="7565,8485,5400,9642" strokecolor="#4f81bd" strokeweight="2pt">
                  <v:stroke joinstyle="round"/>
                  <v:textbox>
                    <w:txbxContent>
                      <w:p w14:paraId="1CED6B0E"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Оценка затрат</w:t>
                        </w:r>
                      </w:p>
                    </w:txbxContent>
                  </v:textbox>
                </v:shape>
                <v:shape id="Выноска со стрелкой вверх 44" o:spid="_x0000_s1059" type="#_x0000_t79" style="position:absolute;left:29778;top:19369;width:13960;height:6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" adj="7565,8235,5400,9517" strokecolor="#4f81bd" strokeweight="2pt">
                  <v:stroke joinstyle="round"/>
                  <v:textbox>
                    <w:txbxContent>
                      <w:p w14:paraId="7652038D" w14:textId="77777777" w:rsidR="00364162" w:rsidRPr="004158F0" w:rsidRDefault="00364162" w:rsidP="004158F0">
                        <w:pPr>
                          <w:spacing w:after="0" w:line="240" w:lineRule="auto"/>
                          <w:jc w:val="center"/>
                          <w:rPr>
                            <w:rFonts w:ascii="Times New Roman" w:hAnsi="Times New Roman" w:cs="Times New Roman"/>
                            <w:sz w:val="24"/>
                            <w:szCs w:val="24"/>
                          </w:rPr>
                        </w:pPr>
                        <w:r w:rsidRPr="004158F0">
                          <w:rPr>
                            <w:rFonts w:ascii="Times New Roman" w:hAnsi="Times New Roman" w:cs="Times New Roman"/>
                            <w:color w:val="000000"/>
                            <w:kern w:val="2"/>
                            <w:sz w:val="24"/>
                            <w:szCs w:val="24"/>
                          </w:rPr>
                          <w:t>Окончательная оценка затрат</w:t>
                        </w:r>
                      </w:p>
                    </w:txbxContent>
                  </v:textbox>
                </v:shape>
              </v:group>
            </w:pict>
          </mc:Fallback>
        </mc:AlternateContent>
      </w:r>
    </w:p>
    <w:p w14:paraId="4ECE38A8"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586066D0"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055514FB"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2C128560"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5D938373"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7F26A8DE"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0929418A"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0EC40C66"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121C608D"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65B0BD3D"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4858B9F5"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0EE2BBF5" w14:textId="77777777" w:rsidR="00153A3D" w:rsidRDefault="00153A3D" w:rsidP="00C667B4">
      <w:pPr>
        <w:spacing w:after="0" w:line="240" w:lineRule="auto"/>
        <w:ind w:firstLine="709"/>
        <w:contextualSpacing/>
        <w:jc w:val="both"/>
        <w:rPr>
          <w:rFonts w:ascii="Times New Roman" w:eastAsia="Calibri" w:hAnsi="Times New Roman" w:cs="Times New Roman"/>
          <w:sz w:val="28"/>
          <w:szCs w:val="28"/>
        </w:rPr>
      </w:pPr>
    </w:p>
    <w:p w14:paraId="2B515237" w14:textId="77777777" w:rsidR="00153A3D" w:rsidRPr="00CC1D6F" w:rsidRDefault="00153A3D" w:rsidP="00C667B4">
      <w:pPr>
        <w:spacing w:after="0" w:line="240" w:lineRule="auto"/>
        <w:ind w:firstLine="709"/>
        <w:contextualSpacing/>
        <w:jc w:val="both"/>
        <w:rPr>
          <w:rFonts w:ascii="Times New Roman" w:eastAsia="Calibri" w:hAnsi="Times New Roman" w:cs="Times New Roman"/>
          <w:sz w:val="10"/>
          <w:szCs w:val="10"/>
        </w:rPr>
      </w:pPr>
    </w:p>
    <w:p w14:paraId="707141FD" w14:textId="77777777" w:rsidR="00CC1D6F" w:rsidRPr="00CC1D6F" w:rsidRDefault="00CC1D6F" w:rsidP="00C667B4">
      <w:pPr>
        <w:spacing w:after="0" w:line="240" w:lineRule="auto"/>
        <w:contextualSpacing/>
        <w:jc w:val="center"/>
        <w:rPr>
          <w:rFonts w:ascii="Times New Roman" w:eastAsia="Calibri" w:hAnsi="Times New Roman" w:cs="Times New Roman"/>
          <w:iCs/>
          <w:sz w:val="16"/>
          <w:szCs w:val="16"/>
        </w:rPr>
      </w:pPr>
    </w:p>
    <w:p w14:paraId="69CBC1E6" w14:textId="57CF073F" w:rsidR="00153A3D" w:rsidRDefault="00FB3A13" w:rsidP="00C667B4">
      <w:pPr>
        <w:spacing w:after="0" w:line="240" w:lineRule="auto"/>
        <w:contextualSpacing/>
        <w:jc w:val="center"/>
        <w:rPr>
          <w:rFonts w:ascii="Times New Roman" w:eastAsia="Calibri" w:hAnsi="Times New Roman" w:cs="Times New Roman"/>
          <w:iCs/>
          <w:sz w:val="28"/>
          <w:szCs w:val="24"/>
        </w:rPr>
      </w:pPr>
      <w:r>
        <w:rPr>
          <w:rFonts w:ascii="Times New Roman" w:eastAsia="Calibri" w:hAnsi="Times New Roman" w:cs="Times New Roman"/>
          <w:iCs/>
          <w:sz w:val="28"/>
          <w:szCs w:val="24"/>
        </w:rPr>
        <w:t>Рисунок 1</w:t>
      </w:r>
      <w:r w:rsidR="00E47FFE">
        <w:rPr>
          <w:rFonts w:ascii="Times New Roman" w:eastAsia="Calibri" w:hAnsi="Times New Roman" w:cs="Times New Roman"/>
          <w:iCs/>
          <w:sz w:val="28"/>
          <w:szCs w:val="24"/>
        </w:rPr>
        <w:t>2</w:t>
      </w:r>
      <w:r>
        <w:rPr>
          <w:rFonts w:ascii="Times New Roman" w:eastAsia="Calibri" w:hAnsi="Times New Roman" w:cs="Times New Roman"/>
          <w:iCs/>
          <w:sz w:val="28"/>
          <w:szCs w:val="24"/>
        </w:rPr>
        <w:t xml:space="preserve"> – Модель предварительной оценки затрат</w:t>
      </w:r>
    </w:p>
    <w:p w14:paraId="71BA70C5" w14:textId="77777777" w:rsidR="00E47FFE" w:rsidRPr="00CC1D6F" w:rsidRDefault="00E47FFE" w:rsidP="00C667B4">
      <w:pPr>
        <w:spacing w:after="0" w:line="240" w:lineRule="auto"/>
        <w:ind w:firstLine="709"/>
        <w:jc w:val="both"/>
        <w:rPr>
          <w:rFonts w:ascii="Times New Roman" w:hAnsi="Times New Roman" w:cs="Times New Roman"/>
          <w:sz w:val="12"/>
          <w:szCs w:val="12"/>
        </w:rPr>
      </w:pPr>
      <w:bookmarkStart w:id="12" w:name="_Hlk149652266"/>
    </w:p>
    <w:p w14:paraId="48DA7E0E" w14:textId="4DBE87BB" w:rsidR="00153A3D" w:rsidRDefault="00FB3A13" w:rsidP="00C667B4">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автором на основе источника [</w:t>
      </w:r>
      <w:r w:rsidR="00E04807" w:rsidRPr="00C52939">
        <w:rPr>
          <w:rFonts w:ascii="Times New Roman" w:hAnsi="Times New Roman" w:cs="Times New Roman"/>
          <w:sz w:val="24"/>
          <w:szCs w:val="28"/>
        </w:rPr>
        <w:t>12</w:t>
      </w:r>
      <w:r w:rsidR="006802C8" w:rsidRPr="006802C8">
        <w:rPr>
          <w:rFonts w:ascii="Times New Roman" w:hAnsi="Times New Roman" w:cs="Times New Roman"/>
          <w:sz w:val="24"/>
          <w:szCs w:val="28"/>
        </w:rPr>
        <w:t>8</w:t>
      </w:r>
      <w:r>
        <w:rPr>
          <w:rFonts w:ascii="Times New Roman" w:hAnsi="Times New Roman" w:cs="Times New Roman"/>
          <w:sz w:val="24"/>
          <w:szCs w:val="28"/>
        </w:rPr>
        <w:t>]</w:t>
      </w:r>
      <w:bookmarkEnd w:id="12"/>
    </w:p>
    <w:p w14:paraId="214A4148" w14:textId="77777777" w:rsidR="004158F0" w:rsidRDefault="004158F0" w:rsidP="004158F0">
      <w:pPr>
        <w:spacing w:after="0" w:line="240" w:lineRule="auto"/>
        <w:ind w:firstLine="709"/>
        <w:contextualSpacing/>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В соответствии с приведенной выше моделью федеральной инфраструктуры, представленной </w:t>
      </w:r>
      <w:r>
        <w:rPr>
          <w:rFonts w:ascii="Times New Roman" w:eastAsia="Calibri" w:hAnsi="Times New Roman" w:cs="Times New Roman"/>
          <w:sz w:val="28"/>
          <w:szCs w:val="28"/>
        </w:rPr>
        <w:t>Департаментом планирования, транспорта и инфраструктуры</w:t>
      </w:r>
      <w:r>
        <w:rPr>
          <w:rFonts w:ascii="Times New Roman" w:eastAsia="Calibri" w:hAnsi="Times New Roman" w:cs="Times New Roman"/>
          <w:iCs/>
          <w:sz w:val="28"/>
          <w:szCs w:val="28"/>
        </w:rPr>
        <w:t>, модель предварительной оценки затрат по проекту в Австралии показана на рисунке 12.</w:t>
      </w:r>
    </w:p>
    <w:p w14:paraId="2AAD3E53" w14:textId="3469C019"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Счетная палата также периодически проводит аудит эффективности в отношении </w:t>
      </w:r>
      <w:r>
        <w:rPr>
          <w:rFonts w:ascii="Times New Roman" w:eastAsia="Calibri" w:hAnsi="Times New Roman" w:cs="Times New Roman"/>
          <w:sz w:val="28"/>
          <w:szCs w:val="28"/>
        </w:rPr>
        <w:tab/>
        <w:t>государственных инвестиций в инфраструктуру. Учитывая, что Содружество Австралии в основном сосредоточено на финансировании инфраструктурных программ, аудит обычно фокусируется на эффективности принятия решений о финансировании. К примеру, Счетной палатой Австралии опубликованы отчет №1 (2022-2023) «Награда за финансирование в рамках Фонда строительства лучших регионов», отчет №30 (2021-2022) «Закупки Национального управления столицы» и отчет №38 (2021-2022) «Администрирование политики защиты важной инфраструктуры», по которым был проведен аудит эффективности. Проведенный аудит эффективности касался процесса принятия решений и мониторинга со стороны Содружества в отношении финансирования инфраструктуры, который включал аспекты установления приоритетности и эффективности затрат [</w:t>
      </w:r>
      <w:r w:rsidR="00C52939" w:rsidRPr="00C52939">
        <w:rPr>
          <w:rFonts w:ascii="Times New Roman" w:eastAsia="Calibri" w:hAnsi="Times New Roman" w:cs="Times New Roman"/>
          <w:sz w:val="28"/>
          <w:szCs w:val="28"/>
        </w:rPr>
        <w:t>12</w:t>
      </w:r>
      <w:r w:rsidR="006802C8" w:rsidRPr="006802C8">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p>
    <w:p w14:paraId="533CC5F4" w14:textId="4997761D"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Областями прямой ответственности Содружества Австралии за государственные инвестиции являются национальная транспортная и телекоммуникационная инфраструктура, где предпочтительная модель предоставления государственных услуг это финансирование деятельности государственных предприятий. Счетная палата Австралии в настоящее время проводит аудиторскую проверку эффективности использования </w:t>
      </w:r>
      <w:r>
        <w:rPr>
          <w:rFonts w:ascii="Times New Roman" w:eastAsia="Calibri" w:hAnsi="Times New Roman" w:cs="Times New Roman"/>
          <w:sz w:val="28"/>
          <w:szCs w:val="28"/>
          <w:lang w:val="en-US"/>
        </w:rPr>
        <w:t>Snowy</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Hydro</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Limited</w:t>
      </w:r>
      <w:r>
        <w:rPr>
          <w:rFonts w:ascii="Times New Roman" w:eastAsia="Calibri" w:hAnsi="Times New Roman" w:cs="Times New Roman"/>
          <w:sz w:val="28"/>
          <w:szCs w:val="28"/>
        </w:rPr>
        <w:t xml:space="preserve"> программы предварительного строительства </w:t>
      </w:r>
      <w:r>
        <w:rPr>
          <w:rFonts w:ascii="Times New Roman" w:eastAsia="Calibri" w:hAnsi="Times New Roman" w:cs="Times New Roman"/>
          <w:sz w:val="28"/>
          <w:szCs w:val="28"/>
          <w:lang w:val="en-US"/>
        </w:rPr>
        <w:t>Snowy</w:t>
      </w:r>
      <w:r>
        <w:rPr>
          <w:rFonts w:ascii="Times New Roman" w:eastAsia="Calibri" w:hAnsi="Times New Roman" w:cs="Times New Roman"/>
          <w:sz w:val="28"/>
          <w:szCs w:val="28"/>
        </w:rPr>
        <w:t xml:space="preserve"> 2.0 – строительство подземной электростанции и около 27 км туннелей между двумя водоемами в Снежных горах [</w:t>
      </w:r>
      <w:r w:rsidR="00C52939" w:rsidRPr="00C52939">
        <w:rPr>
          <w:rFonts w:ascii="Times New Roman" w:eastAsia="Calibri" w:hAnsi="Times New Roman" w:cs="Times New Roman"/>
          <w:sz w:val="28"/>
          <w:szCs w:val="28"/>
        </w:rPr>
        <w:t>12</w:t>
      </w:r>
      <w:r w:rsidR="000D0E02" w:rsidRPr="000D0E02">
        <w:rPr>
          <w:rFonts w:ascii="Times New Roman" w:eastAsia="Calibri" w:hAnsi="Times New Roman" w:cs="Times New Roman"/>
          <w:sz w:val="28"/>
          <w:szCs w:val="28"/>
        </w:rPr>
        <w:t>9</w:t>
      </w:r>
      <w:r>
        <w:rPr>
          <w:rFonts w:ascii="Times New Roman" w:eastAsia="Calibri" w:hAnsi="Times New Roman" w:cs="Times New Roman"/>
          <w:sz w:val="28"/>
          <w:szCs w:val="28"/>
        </w:rPr>
        <w:t>].</w:t>
      </w:r>
    </w:p>
    <w:p w14:paraId="5D82F1C6" w14:textId="77777777" w:rsidR="00153A3D" w:rsidRDefault="00FB3A13"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зарубежных странах нормативное регулирование государственного аудит эффективности зависит от правового статуса и организационной структуры высших органов аудита, в числе которых, как правило, выделяют три основных вида:</w:t>
      </w:r>
    </w:p>
    <w:p w14:paraId="03823012" w14:textId="0308F508" w:rsidR="00153A3D" w:rsidRDefault="00CC1D6F"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орган, обладающий юридической функцией, </w:t>
      </w: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Суд счетов или Суд аудита (в Бельгии, Франции, Италии, Португалии, Испании, Греции);</w:t>
      </w:r>
    </w:p>
    <w:p w14:paraId="347ACEAC" w14:textId="463BAE8C" w:rsidR="00153A3D" w:rsidRDefault="00CC1D6F"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коллегиальный орган (коллегия или совет аудиторов), не наделенный судебной функцией, — Счетная палата (в Германии, Люксембурге, Нидерландах, Японии, России, Словакии, Чехии);</w:t>
      </w:r>
    </w:p>
    <w:p w14:paraId="665775CC" w14:textId="73C2D278" w:rsidR="00153A3D" w:rsidRDefault="00CC1D6F"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орган с иерархической структурой, обеспечивающий деятельность Генерального аудитора, который возглавляет его на основе единоначалия, Национальное управление аудита (в Дании, Ирландии, Великобритании, Канаде, Венгрии, Кипре, Мальте, Польше, Швеции, Финляндии, Эстонии) [</w:t>
      </w:r>
      <w:r w:rsidR="00C52939" w:rsidRPr="00C52939">
        <w:rPr>
          <w:rFonts w:ascii="Times New Roman" w:eastAsia="Times New Roman" w:hAnsi="Times New Roman" w:cs="Times New Roman"/>
          <w:sz w:val="28"/>
          <w:szCs w:val="28"/>
          <w:lang w:eastAsia="ru-RU"/>
        </w:rPr>
        <w:t>1</w:t>
      </w:r>
      <w:r w:rsidR="000D0E02" w:rsidRPr="000D0E02">
        <w:rPr>
          <w:rFonts w:ascii="Times New Roman" w:eastAsia="Times New Roman" w:hAnsi="Times New Roman" w:cs="Times New Roman"/>
          <w:sz w:val="28"/>
          <w:szCs w:val="28"/>
          <w:lang w:eastAsia="ru-RU"/>
        </w:rPr>
        <w:t>30</w:t>
      </w:r>
      <w:r w:rsidR="00FB3A13">
        <w:rPr>
          <w:rFonts w:ascii="Times New Roman" w:eastAsia="Times New Roman" w:hAnsi="Times New Roman" w:cs="Times New Roman"/>
          <w:sz w:val="28"/>
          <w:szCs w:val="28"/>
          <w:lang w:eastAsia="ru-RU"/>
        </w:rPr>
        <w:t>].</w:t>
      </w:r>
    </w:p>
    <w:p w14:paraId="31587C22" w14:textId="77777777" w:rsidR="00484B2A" w:rsidRPr="00484B2A" w:rsidRDefault="00484B2A"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484B2A">
        <w:rPr>
          <w:rFonts w:ascii="Times New Roman" w:eastAsia="Times New Roman" w:hAnsi="Times New Roman" w:cs="Times New Roman"/>
          <w:sz w:val="28"/>
          <w:szCs w:val="28"/>
          <w:lang w:eastAsia="ru-RU"/>
        </w:rPr>
        <w:t>В различных странах высшие органы аудита выполняют аналогичные задачи в области государственного аудита, но их принадлежность к определенному типу классификации имеет прямое влияние на определение приоритетов при проведении аудита эффективности. Более того, нормативное регулирование аудита эффективности различается в зависимости от особенностей бюджетного процесса и системы управления государственными финансами в каждой стране.</w:t>
      </w:r>
    </w:p>
    <w:p w14:paraId="2C969CFF" w14:textId="77777777" w:rsidR="00484B2A" w:rsidRPr="00484B2A" w:rsidRDefault="00484B2A"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484B2A">
        <w:rPr>
          <w:rFonts w:ascii="Times New Roman" w:eastAsia="Times New Roman" w:hAnsi="Times New Roman" w:cs="Times New Roman"/>
          <w:sz w:val="28"/>
          <w:szCs w:val="28"/>
          <w:lang w:eastAsia="ru-RU"/>
        </w:rPr>
        <w:t>Главной целью аудита эффективности, проводимого Управлением главного аудитора Канады, является оценка деятельности государственных органов, систем контроля и отчетности с акцентом на результаты использования бюджетных средств. Во Франции основной целью проведения аудита эффективности является выяснение, были ли достигнуты поставленные цели контролируемыми объектами. В Великобритании аудит эффективности направлен на сбор доказательств, необходимых для оценки соответствия затрат и результатов. Национальное управление аудита Великобритании при проведении аудита эффективности ориентируется на финальные результаты.</w:t>
      </w:r>
    </w:p>
    <w:p w14:paraId="3EEB454D" w14:textId="77777777" w:rsidR="00484B2A" w:rsidRDefault="00484B2A"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484B2A">
        <w:rPr>
          <w:rFonts w:ascii="Times New Roman" w:eastAsia="Times New Roman" w:hAnsi="Times New Roman" w:cs="Times New Roman"/>
          <w:sz w:val="28"/>
          <w:szCs w:val="28"/>
          <w:lang w:eastAsia="ru-RU"/>
        </w:rPr>
        <w:t>В Суде аудита Королевства Нидерландов особое внимание уделяется выявлению фактов несоответствия запланированной и реальной деятельности, контролируемой аудиторами эффективности. В Швеции аудит эффективности в первую очередь направлен на оценку эффективности использования бюджетных средств для достижения запланированных результатов, а также общей деятельности государственных органов. В Руководстве Национального управления аудита Финляндии особо подчеркивается необходимость в первую очередь оценивать соответствие деятельности аудируемых объектов реальным социально-экономическим потребностям общества и достижение целей с минимальными затратами.</w:t>
      </w:r>
    </w:p>
    <w:p w14:paraId="7DA631CC" w14:textId="43F76614" w:rsidR="00153A3D" w:rsidRDefault="00FB3A13"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таблице </w:t>
      </w:r>
      <w:r w:rsidR="00E47FFE">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представлена сравнительная характеристика цели аудита эффективности в разных странах.</w:t>
      </w:r>
    </w:p>
    <w:p w14:paraId="35E66330" w14:textId="77777777" w:rsidR="00484B2A" w:rsidRPr="00484B2A" w:rsidRDefault="00484B2A"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484B2A">
        <w:rPr>
          <w:rFonts w:ascii="Times New Roman" w:eastAsia="Times New Roman" w:hAnsi="Times New Roman" w:cs="Times New Roman"/>
          <w:sz w:val="28"/>
          <w:szCs w:val="28"/>
          <w:lang w:eastAsia="ru-RU"/>
        </w:rPr>
        <w:t>Вывод, что отсутствует единый стандарт аудита эффективности использования государственных средств, подчеркивает сложность создания общей нормативно-правовой базы для этого вопроса. В каждой стране необходимо разрабатывать собственные нормативные акты для более точного определения аудита эффективности использования государственных средств. Международные стандарты аудита могут стать отправной точкой для формирования таких стандартов в каждой стране, где будут рассмотрены различные аспекты содержания и организации, а также основные правила и процедуры проведения аудита эффективности.</w:t>
      </w:r>
    </w:p>
    <w:p w14:paraId="7A0EC557" w14:textId="2D251BB2" w:rsidR="00153A3D" w:rsidRDefault="00484B2A"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484B2A">
        <w:rPr>
          <w:rFonts w:ascii="Times New Roman" w:eastAsia="Times New Roman" w:hAnsi="Times New Roman" w:cs="Times New Roman"/>
          <w:sz w:val="28"/>
          <w:szCs w:val="28"/>
          <w:lang w:eastAsia="ru-RU"/>
        </w:rPr>
        <w:t>Анализ нормативного регулирования аудита эффективности в зарубежных странах указывает на то, что высшие аудиторские органы, хотя они руководствуются общепринятыми стандартами INTOSAI, все же применяют различные подходы к его осуществлению. Эти различия обусловлены особенностями национального законодательства. Высшие аудиторские органы разрабатывают методику контроля эффективности бюджетных расходов, учитывая общие цели и стратегические ориентиры развития своего государства. Эти органы обладают определенными полномочиями по проведению аудита эффективности и учитывают потребности общества как основного пользователя его результатов.</w:t>
      </w:r>
    </w:p>
    <w:p w14:paraId="1BFFDD17" w14:textId="7BDB1D0A" w:rsidR="0058128B" w:rsidRPr="00B37DE6" w:rsidRDefault="0058128B" w:rsidP="00C667B4">
      <w:pPr>
        <w:spacing w:after="0" w:line="240" w:lineRule="auto"/>
        <w:ind w:firstLine="709"/>
        <w:contextualSpacing/>
        <w:jc w:val="both"/>
        <w:rPr>
          <w:rFonts w:ascii="Times New Roman" w:eastAsia="Times New Roman" w:hAnsi="Times New Roman" w:cs="Times New Roman"/>
          <w:sz w:val="28"/>
          <w:szCs w:val="28"/>
          <w:lang w:eastAsia="ru-RU"/>
        </w:rPr>
      </w:pPr>
    </w:p>
    <w:p w14:paraId="23B5A4A0" w14:textId="77777777" w:rsidR="0058128B" w:rsidRDefault="0058128B" w:rsidP="00C667B4">
      <w:pPr>
        <w:spacing w:after="0" w:line="240" w:lineRule="auto"/>
        <w:ind w:firstLine="709"/>
        <w:contextualSpacing/>
        <w:jc w:val="both"/>
        <w:rPr>
          <w:rFonts w:ascii="Times New Roman" w:eastAsia="Times New Roman" w:hAnsi="Times New Roman" w:cs="Times New Roman"/>
          <w:sz w:val="28"/>
          <w:szCs w:val="28"/>
          <w:lang w:eastAsia="ru-RU"/>
        </w:rPr>
        <w:sectPr w:rsidR="0058128B" w:rsidSect="007634E2">
          <w:pgSz w:w="11906" w:h="16838"/>
          <w:pgMar w:top="1134" w:right="567" w:bottom="1134" w:left="1701" w:header="709" w:footer="709" w:gutter="0"/>
          <w:cols w:space="720"/>
          <w:formProt w:val="0"/>
          <w:docGrid w:linePitch="360" w:charSpace="4096"/>
        </w:sectPr>
      </w:pPr>
    </w:p>
    <w:p w14:paraId="0A795815" w14:textId="6870FFC7" w:rsidR="00153A3D" w:rsidRDefault="00FB3A13" w:rsidP="00C667B4">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E47FFE">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Сравнительная характеристика цели аудита эффективности в разных странах</w:t>
      </w:r>
    </w:p>
    <w:p w14:paraId="521170ED" w14:textId="77777777" w:rsidR="00E47FFE" w:rsidRPr="00F83901" w:rsidRDefault="00E47FFE" w:rsidP="00F83901">
      <w:pPr>
        <w:spacing w:after="0" w:line="240" w:lineRule="auto"/>
        <w:contextualSpacing/>
        <w:jc w:val="right"/>
        <w:rPr>
          <w:rFonts w:ascii="Times New Roman" w:eastAsia="Times New Roman" w:hAnsi="Times New Roman" w:cs="Times New Roman"/>
          <w:sz w:val="16"/>
          <w:szCs w:val="16"/>
          <w:lang w:eastAsia="ru-RU"/>
        </w:rPr>
      </w:pPr>
    </w:p>
    <w:tbl>
      <w:tblPr>
        <w:tblStyle w:val="afff1"/>
        <w:tblW w:w="14565" w:type="dxa"/>
        <w:jc w:val="center"/>
        <w:tblLayout w:type="fixed"/>
        <w:tblLook w:val="04A0" w:firstRow="1" w:lastRow="0" w:firstColumn="1" w:lastColumn="0" w:noHBand="0" w:noVBand="1"/>
      </w:tblPr>
      <w:tblGrid>
        <w:gridCol w:w="1148"/>
        <w:gridCol w:w="2107"/>
        <w:gridCol w:w="1540"/>
        <w:gridCol w:w="1767"/>
        <w:gridCol w:w="2268"/>
        <w:gridCol w:w="2125"/>
        <w:gridCol w:w="1702"/>
        <w:gridCol w:w="1908"/>
      </w:tblGrid>
      <w:tr w:rsidR="00153A3D" w:rsidRPr="00F83901" w14:paraId="1A0D2BA7" w14:textId="77777777" w:rsidTr="00F83901">
        <w:trPr>
          <w:jc w:val="center"/>
        </w:trPr>
        <w:tc>
          <w:tcPr>
            <w:tcW w:w="1148" w:type="dxa"/>
            <w:vAlign w:val="center"/>
          </w:tcPr>
          <w:p w14:paraId="6C34DBD1"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Страна</w:t>
            </w:r>
          </w:p>
        </w:tc>
        <w:tc>
          <w:tcPr>
            <w:tcW w:w="2107" w:type="dxa"/>
            <w:vAlign w:val="center"/>
          </w:tcPr>
          <w:p w14:paraId="42E1D7FD"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Великобритания</w:t>
            </w:r>
          </w:p>
        </w:tc>
        <w:tc>
          <w:tcPr>
            <w:tcW w:w="1540" w:type="dxa"/>
            <w:vAlign w:val="center"/>
          </w:tcPr>
          <w:p w14:paraId="6D27D083"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Канада</w:t>
            </w:r>
          </w:p>
        </w:tc>
        <w:tc>
          <w:tcPr>
            <w:tcW w:w="1767" w:type="dxa"/>
            <w:vAlign w:val="center"/>
          </w:tcPr>
          <w:p w14:paraId="2B7715FF"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Нидерланды</w:t>
            </w:r>
          </w:p>
        </w:tc>
        <w:tc>
          <w:tcPr>
            <w:tcW w:w="2268" w:type="dxa"/>
            <w:vAlign w:val="center"/>
          </w:tcPr>
          <w:p w14:paraId="12939A67"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Россия</w:t>
            </w:r>
          </w:p>
        </w:tc>
        <w:tc>
          <w:tcPr>
            <w:tcW w:w="2125" w:type="dxa"/>
            <w:vAlign w:val="center"/>
          </w:tcPr>
          <w:p w14:paraId="43970ED3"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Финляндия</w:t>
            </w:r>
          </w:p>
        </w:tc>
        <w:tc>
          <w:tcPr>
            <w:tcW w:w="1702" w:type="dxa"/>
            <w:vAlign w:val="center"/>
          </w:tcPr>
          <w:p w14:paraId="15209157"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Франция</w:t>
            </w:r>
          </w:p>
        </w:tc>
        <w:tc>
          <w:tcPr>
            <w:tcW w:w="1908" w:type="dxa"/>
            <w:vAlign w:val="center"/>
          </w:tcPr>
          <w:p w14:paraId="1D748489" w14:textId="77777777" w:rsidR="00153A3D" w:rsidRPr="00F83901" w:rsidRDefault="00FB3A13" w:rsidP="00F83901">
            <w:pPr>
              <w:spacing w:after="0" w:line="240" w:lineRule="auto"/>
              <w:contextualSpacing/>
              <w:jc w:val="center"/>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Швеция</w:t>
            </w:r>
          </w:p>
        </w:tc>
      </w:tr>
      <w:tr w:rsidR="00153A3D" w:rsidRPr="00F83901" w14:paraId="54A00A37" w14:textId="77777777" w:rsidTr="00F83901">
        <w:trPr>
          <w:jc w:val="center"/>
        </w:trPr>
        <w:tc>
          <w:tcPr>
            <w:tcW w:w="1148" w:type="dxa"/>
          </w:tcPr>
          <w:p w14:paraId="06505BC5"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Цель</w:t>
            </w:r>
          </w:p>
        </w:tc>
        <w:tc>
          <w:tcPr>
            <w:tcW w:w="2107" w:type="dxa"/>
          </w:tcPr>
          <w:p w14:paraId="6BF65618" w14:textId="69DF943B" w:rsidR="00153A3D" w:rsidRPr="00F83901" w:rsidRDefault="00F83901"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 xml:space="preserve">Направлен </w:t>
            </w:r>
            <w:r w:rsidR="00FB3A13" w:rsidRPr="00F83901">
              <w:rPr>
                <w:rFonts w:ascii="Times New Roman" w:eastAsia="Times New Roman" w:hAnsi="Times New Roman" w:cs="Times New Roman"/>
                <w:sz w:val="24"/>
                <w:szCs w:val="24"/>
                <w:lang w:eastAsia="ru-RU"/>
              </w:rPr>
              <w:t>на сбор</w:t>
            </w:r>
            <w:r>
              <w:rPr>
                <w:rFonts w:ascii="Times New Roman" w:eastAsia="Times New Roman" w:hAnsi="Times New Roman" w:cs="Times New Roman"/>
                <w:sz w:val="24"/>
                <w:szCs w:val="24"/>
                <w:lang w:eastAsia="ru-RU"/>
              </w:rPr>
              <w:t xml:space="preserve"> </w:t>
            </w:r>
            <w:r w:rsidR="00FB3A13" w:rsidRPr="00F83901">
              <w:rPr>
                <w:rFonts w:ascii="Times New Roman" w:eastAsia="Times New Roman" w:hAnsi="Times New Roman" w:cs="Times New Roman"/>
                <w:sz w:val="24"/>
                <w:szCs w:val="24"/>
                <w:lang w:eastAsia="ru-RU"/>
              </w:rPr>
              <w:t>доказательств,</w:t>
            </w:r>
          </w:p>
          <w:p w14:paraId="32E86AE5" w14:textId="49E7EF41"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позволяющих сделать</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вывод о соответствии</w:t>
            </w:r>
          </w:p>
          <w:p w14:paraId="1959ADDB"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затраченных средств</w:t>
            </w:r>
          </w:p>
          <w:p w14:paraId="206F7C28"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и полученных</w:t>
            </w:r>
          </w:p>
          <w:p w14:paraId="6FFADCF3"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результатов</w:t>
            </w:r>
          </w:p>
        </w:tc>
        <w:tc>
          <w:tcPr>
            <w:tcW w:w="1540" w:type="dxa"/>
          </w:tcPr>
          <w:p w14:paraId="05FB4EFE" w14:textId="57BE8C85" w:rsidR="00153A3D" w:rsidRPr="00F83901" w:rsidRDefault="00F83901"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Оценка</w:t>
            </w:r>
          </w:p>
          <w:p w14:paraId="704AC540" w14:textId="5E95C978"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деятельности</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органов</w:t>
            </w:r>
          </w:p>
          <w:p w14:paraId="7F7E199D" w14:textId="548BC70E"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государ</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ственной</w:t>
            </w:r>
          </w:p>
          <w:p w14:paraId="23A9957F"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власти, систем</w:t>
            </w:r>
          </w:p>
          <w:p w14:paraId="3BD8ED8C"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контроля и</w:t>
            </w:r>
          </w:p>
          <w:p w14:paraId="0C1DE77C"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отчетности,</w:t>
            </w:r>
          </w:p>
          <w:p w14:paraId="7246286E" w14:textId="1160377C"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ориен</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тированная</w:t>
            </w:r>
          </w:p>
          <w:p w14:paraId="088A007F"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на результаты</w:t>
            </w:r>
          </w:p>
          <w:p w14:paraId="3141B76B" w14:textId="333D49E5"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использо</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вания</w:t>
            </w:r>
          </w:p>
          <w:p w14:paraId="41264EF3"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бюджетных средств</w:t>
            </w:r>
          </w:p>
        </w:tc>
        <w:tc>
          <w:tcPr>
            <w:tcW w:w="1767" w:type="dxa"/>
          </w:tcPr>
          <w:p w14:paraId="75AF9A43" w14:textId="5867326E" w:rsidR="00153A3D" w:rsidRPr="00F83901" w:rsidRDefault="00F83901"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Установление</w:t>
            </w:r>
          </w:p>
          <w:p w14:paraId="506B8836" w14:textId="6D78BC51"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фактов</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несоответ</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ствия</w:t>
            </w:r>
          </w:p>
          <w:p w14:paraId="48554EAB" w14:textId="4BDD67AF"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заплани</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рованной</w:t>
            </w:r>
          </w:p>
          <w:p w14:paraId="0BB7C1CD"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и фактической</w:t>
            </w:r>
          </w:p>
          <w:p w14:paraId="23929A7C"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деятельности</w:t>
            </w:r>
          </w:p>
          <w:p w14:paraId="4A3D45B0"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объектов аудита</w:t>
            </w:r>
          </w:p>
          <w:p w14:paraId="2BA74515" w14:textId="07DF92F3"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эффектив</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ности</w:t>
            </w:r>
          </w:p>
        </w:tc>
        <w:tc>
          <w:tcPr>
            <w:tcW w:w="2268" w:type="dxa"/>
          </w:tcPr>
          <w:p w14:paraId="4B120FCB" w14:textId="35423A14" w:rsidR="00153A3D" w:rsidRPr="00F83901" w:rsidRDefault="00F83901"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Определение</w:t>
            </w:r>
          </w:p>
          <w:p w14:paraId="0EF4BE6F"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эффективности</w:t>
            </w:r>
          </w:p>
          <w:p w14:paraId="5E3A5A13"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использования</w:t>
            </w:r>
          </w:p>
          <w:p w14:paraId="7F9E7C1E"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государственных</w:t>
            </w:r>
          </w:p>
          <w:p w14:paraId="7E0C7658"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средств, полученных</w:t>
            </w:r>
          </w:p>
          <w:p w14:paraId="3F24FA17"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проверяемыми</w:t>
            </w:r>
          </w:p>
          <w:p w14:paraId="089B2265"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организациями</w:t>
            </w:r>
          </w:p>
          <w:p w14:paraId="42832E98"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и учреждениями</w:t>
            </w:r>
          </w:p>
          <w:p w14:paraId="3D9F5602"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для достижения</w:t>
            </w:r>
          </w:p>
          <w:p w14:paraId="24B36DEF"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запланированных</w:t>
            </w:r>
          </w:p>
          <w:p w14:paraId="128D302F"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целей, решения</w:t>
            </w:r>
          </w:p>
          <w:p w14:paraId="4D7E440E"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поставленных</w:t>
            </w:r>
          </w:p>
          <w:p w14:paraId="0005A3C8"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социально-</w:t>
            </w:r>
          </w:p>
          <w:p w14:paraId="7368E933"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экономических</w:t>
            </w:r>
          </w:p>
          <w:p w14:paraId="1AC7368D"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задач и выполнения</w:t>
            </w:r>
          </w:p>
          <w:p w14:paraId="67848B93"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возложенных</w:t>
            </w:r>
          </w:p>
          <w:p w14:paraId="62EB63C3"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функций</w:t>
            </w:r>
          </w:p>
        </w:tc>
        <w:tc>
          <w:tcPr>
            <w:tcW w:w="2125" w:type="dxa"/>
          </w:tcPr>
          <w:p w14:paraId="7B5F161D" w14:textId="444D8E54" w:rsidR="00153A3D" w:rsidRPr="00F83901" w:rsidRDefault="00F83901"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Соответствует</w:t>
            </w:r>
          </w:p>
          <w:p w14:paraId="09E0546B"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ли деятельность</w:t>
            </w:r>
          </w:p>
          <w:p w14:paraId="7E134656"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объектов аудита</w:t>
            </w:r>
          </w:p>
          <w:p w14:paraId="447E5DA8"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реальным</w:t>
            </w:r>
          </w:p>
          <w:p w14:paraId="3EDBDF28"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социально-</w:t>
            </w:r>
          </w:p>
          <w:p w14:paraId="140CD54E"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экономическим</w:t>
            </w:r>
          </w:p>
          <w:p w14:paraId="4B5FC7A9"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потребностям</w:t>
            </w:r>
          </w:p>
          <w:p w14:paraId="347B6C52"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общества, и были</w:t>
            </w:r>
          </w:p>
          <w:p w14:paraId="7DF75C07"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ли достигнуты</w:t>
            </w:r>
          </w:p>
          <w:p w14:paraId="15927B5F"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поставленные цели</w:t>
            </w:r>
          </w:p>
          <w:p w14:paraId="2F93A4AF"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с наименьшими</w:t>
            </w:r>
          </w:p>
          <w:p w14:paraId="4E2197C1"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возможными</w:t>
            </w:r>
          </w:p>
          <w:p w14:paraId="79C79A35"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затратами</w:t>
            </w:r>
          </w:p>
        </w:tc>
        <w:tc>
          <w:tcPr>
            <w:tcW w:w="1702" w:type="dxa"/>
          </w:tcPr>
          <w:p w14:paraId="7973CDF3" w14:textId="0D9EAF26" w:rsidR="00153A3D" w:rsidRPr="00F83901" w:rsidRDefault="00F83901"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Определение</w:t>
            </w:r>
          </w:p>
          <w:p w14:paraId="6AB0D64A"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того, были ли</w:t>
            </w:r>
          </w:p>
          <w:p w14:paraId="1D19CE32"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достигнуты</w:t>
            </w:r>
          </w:p>
          <w:p w14:paraId="02080A91"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цели,</w:t>
            </w:r>
          </w:p>
          <w:p w14:paraId="098A0B36"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поставленные</w:t>
            </w:r>
          </w:p>
          <w:p w14:paraId="0FDCC262"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перед</w:t>
            </w:r>
          </w:p>
          <w:p w14:paraId="2319D0B5"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объектами</w:t>
            </w:r>
          </w:p>
          <w:p w14:paraId="3068734E"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контроля</w:t>
            </w:r>
          </w:p>
        </w:tc>
        <w:tc>
          <w:tcPr>
            <w:tcW w:w="1908" w:type="dxa"/>
          </w:tcPr>
          <w:p w14:paraId="321C345E" w14:textId="17495FEA" w:rsidR="00153A3D" w:rsidRPr="00F83901" w:rsidRDefault="00F83901"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Оценку</w:t>
            </w:r>
          </w:p>
          <w:p w14:paraId="7F11BEBE"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использования</w:t>
            </w:r>
          </w:p>
          <w:p w14:paraId="66CF773E"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бюджетных</w:t>
            </w:r>
          </w:p>
          <w:p w14:paraId="401E83A1"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средств на</w:t>
            </w:r>
          </w:p>
          <w:p w14:paraId="6DAC85DC"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достижение</w:t>
            </w:r>
          </w:p>
          <w:p w14:paraId="0E9848FA" w14:textId="271516BF"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запланирован</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ных</w:t>
            </w:r>
          </w:p>
          <w:p w14:paraId="033462A2"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результатов,</w:t>
            </w:r>
          </w:p>
          <w:p w14:paraId="0BB8A317"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а также</w:t>
            </w:r>
          </w:p>
          <w:p w14:paraId="455572B6"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деятельности</w:t>
            </w:r>
          </w:p>
          <w:p w14:paraId="7A1E9A47" w14:textId="6F166624"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государствен</w:t>
            </w:r>
            <w:r w:rsidR="00F83901">
              <w:rPr>
                <w:rFonts w:ascii="Times New Roman" w:eastAsia="Times New Roman" w:hAnsi="Times New Roman" w:cs="Times New Roman"/>
                <w:sz w:val="24"/>
                <w:szCs w:val="24"/>
                <w:lang w:eastAsia="ru-RU"/>
              </w:rPr>
              <w:t xml:space="preserve"> </w:t>
            </w:r>
            <w:r w:rsidRPr="00F83901">
              <w:rPr>
                <w:rFonts w:ascii="Times New Roman" w:eastAsia="Times New Roman" w:hAnsi="Times New Roman" w:cs="Times New Roman"/>
                <w:sz w:val="24"/>
                <w:szCs w:val="24"/>
                <w:lang w:eastAsia="ru-RU"/>
              </w:rPr>
              <w:t>ных</w:t>
            </w:r>
          </w:p>
          <w:p w14:paraId="0311957A" w14:textId="77777777" w:rsidR="00153A3D" w:rsidRPr="00F83901" w:rsidRDefault="00FB3A13" w:rsidP="00C667B4">
            <w:pPr>
              <w:spacing w:after="0" w:line="240" w:lineRule="auto"/>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органов в целом</w:t>
            </w:r>
          </w:p>
        </w:tc>
      </w:tr>
      <w:tr w:rsidR="00153A3D" w:rsidRPr="00F83901" w14:paraId="20CB472B" w14:textId="77777777" w:rsidTr="00F83901">
        <w:trPr>
          <w:jc w:val="center"/>
        </w:trPr>
        <w:tc>
          <w:tcPr>
            <w:tcW w:w="14565" w:type="dxa"/>
            <w:gridSpan w:val="8"/>
          </w:tcPr>
          <w:p w14:paraId="1AB4AFDC" w14:textId="64D9CB86" w:rsidR="00153A3D" w:rsidRPr="00F83901" w:rsidRDefault="00FB3A13" w:rsidP="000D0E02">
            <w:pPr>
              <w:spacing w:after="0" w:line="240" w:lineRule="auto"/>
              <w:ind w:firstLine="685"/>
              <w:contextualSpacing/>
              <w:jc w:val="both"/>
              <w:rPr>
                <w:rFonts w:ascii="Times New Roman" w:eastAsia="Times New Roman" w:hAnsi="Times New Roman" w:cs="Times New Roman"/>
                <w:sz w:val="24"/>
                <w:szCs w:val="24"/>
                <w:lang w:eastAsia="ru-RU"/>
              </w:rPr>
            </w:pPr>
            <w:r w:rsidRPr="00F83901">
              <w:rPr>
                <w:rFonts w:ascii="Times New Roman" w:eastAsia="Times New Roman" w:hAnsi="Times New Roman" w:cs="Times New Roman"/>
                <w:sz w:val="24"/>
                <w:szCs w:val="24"/>
                <w:lang w:eastAsia="ru-RU"/>
              </w:rPr>
              <w:t>Примечание – Составлено автором на основе источника [</w:t>
            </w:r>
            <w:r w:rsidR="00C52939" w:rsidRPr="00F83901">
              <w:rPr>
                <w:rFonts w:ascii="Times New Roman" w:eastAsia="Times New Roman" w:hAnsi="Times New Roman" w:cs="Times New Roman"/>
                <w:sz w:val="24"/>
                <w:szCs w:val="24"/>
                <w:lang w:eastAsia="ru-RU"/>
              </w:rPr>
              <w:t>1</w:t>
            </w:r>
            <w:r w:rsidR="000D0E02" w:rsidRPr="000D0E02">
              <w:rPr>
                <w:rFonts w:ascii="Times New Roman" w:eastAsia="Times New Roman" w:hAnsi="Times New Roman" w:cs="Times New Roman"/>
                <w:sz w:val="24"/>
                <w:szCs w:val="24"/>
                <w:lang w:eastAsia="ru-RU"/>
              </w:rPr>
              <w:t>31</w:t>
            </w:r>
            <w:r w:rsidRPr="00F83901">
              <w:rPr>
                <w:rFonts w:ascii="Times New Roman" w:eastAsia="Times New Roman" w:hAnsi="Times New Roman" w:cs="Times New Roman"/>
                <w:sz w:val="24"/>
                <w:szCs w:val="24"/>
                <w:lang w:eastAsia="ru-RU"/>
              </w:rPr>
              <w:t>]</w:t>
            </w:r>
          </w:p>
        </w:tc>
      </w:tr>
    </w:tbl>
    <w:p w14:paraId="3175F199" w14:textId="77777777" w:rsidR="00153A3D" w:rsidRDefault="00153A3D" w:rsidP="00C667B4">
      <w:pPr>
        <w:spacing w:after="0" w:line="240" w:lineRule="auto"/>
        <w:contextualSpacing/>
        <w:jc w:val="both"/>
        <w:rPr>
          <w:rFonts w:ascii="Times New Roman" w:eastAsia="Times New Roman" w:hAnsi="Times New Roman" w:cs="Times New Roman"/>
          <w:sz w:val="28"/>
          <w:szCs w:val="28"/>
          <w:lang w:eastAsia="ru-RU"/>
        </w:rPr>
      </w:pPr>
    </w:p>
    <w:p w14:paraId="14C23E2C" w14:textId="77777777" w:rsidR="00153A3D" w:rsidRDefault="00153A3D" w:rsidP="00C667B4">
      <w:pPr>
        <w:spacing w:after="0" w:line="240" w:lineRule="auto"/>
        <w:ind w:firstLine="709"/>
        <w:contextualSpacing/>
        <w:jc w:val="both"/>
        <w:rPr>
          <w:rFonts w:ascii="Times New Roman" w:eastAsia="Times New Roman" w:hAnsi="Times New Roman" w:cs="Times New Roman"/>
          <w:sz w:val="28"/>
          <w:szCs w:val="28"/>
          <w:lang w:eastAsia="ru-RU"/>
        </w:rPr>
      </w:pPr>
    </w:p>
    <w:p w14:paraId="7AD7CB50" w14:textId="77777777" w:rsidR="00153A3D" w:rsidRDefault="00153A3D" w:rsidP="00C667B4">
      <w:pPr>
        <w:spacing w:after="0" w:line="240" w:lineRule="auto"/>
        <w:ind w:firstLine="709"/>
        <w:contextualSpacing/>
        <w:jc w:val="both"/>
        <w:rPr>
          <w:rFonts w:ascii="Times New Roman" w:eastAsia="Times New Roman" w:hAnsi="Times New Roman" w:cs="Times New Roman"/>
          <w:sz w:val="28"/>
          <w:szCs w:val="28"/>
          <w:lang w:eastAsia="ru-RU"/>
        </w:rPr>
        <w:sectPr w:rsidR="00153A3D" w:rsidSect="00F83901">
          <w:pgSz w:w="16838" w:h="11906" w:orient="landscape"/>
          <w:pgMar w:top="1701" w:right="1134" w:bottom="567" w:left="1134" w:header="0" w:footer="0" w:gutter="0"/>
          <w:cols w:space="720"/>
          <w:formProt w:val="0"/>
          <w:docGrid w:linePitch="360" w:charSpace="4096"/>
        </w:sectPr>
      </w:pPr>
    </w:p>
    <w:p w14:paraId="1FF5FC2D" w14:textId="3AD80145" w:rsidR="00CC1D6F" w:rsidRDefault="00CC1D6F"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B37DE6">
        <w:rPr>
          <w:rFonts w:ascii="Times New Roman" w:eastAsia="Times New Roman" w:hAnsi="Times New Roman" w:cs="Times New Roman"/>
          <w:sz w:val="28"/>
          <w:szCs w:val="28"/>
          <w:lang w:eastAsia="ru-RU"/>
        </w:rPr>
        <w:t>Изучение опыта других стран является необходимым для успешного внедрения аудита эффективности национального уровня, учитывая специфические особенности каждой страны. Этот подход позволяет адаптировать методики и лучшие практики из других стран к собственной среде, что способствует более эффективному проведению аудита эффективности.</w:t>
      </w:r>
    </w:p>
    <w:p w14:paraId="39F968EB" w14:textId="124EA4C2" w:rsidR="00B37DE6" w:rsidRDefault="00B37DE6"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B37DE6">
        <w:rPr>
          <w:rFonts w:ascii="Times New Roman" w:eastAsia="Times New Roman" w:hAnsi="Times New Roman" w:cs="Times New Roman"/>
          <w:sz w:val="28"/>
          <w:szCs w:val="28"/>
          <w:lang w:eastAsia="ru-RU"/>
        </w:rPr>
        <w:t>В большинстве стран при проведении аудита эффективности акцент делается на принципе результативности</w:t>
      </w:r>
      <w:r>
        <w:rPr>
          <w:rFonts w:ascii="Times New Roman" w:eastAsia="Times New Roman" w:hAnsi="Times New Roman" w:cs="Times New Roman"/>
          <w:sz w:val="28"/>
          <w:szCs w:val="28"/>
          <w:lang w:eastAsia="ru-RU"/>
        </w:rPr>
        <w:t xml:space="preserve"> (таблица </w:t>
      </w:r>
      <w:r w:rsidR="005247F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r w:rsidRPr="00B37DE6">
        <w:rPr>
          <w:rFonts w:ascii="Times New Roman" w:eastAsia="Times New Roman" w:hAnsi="Times New Roman" w:cs="Times New Roman"/>
          <w:sz w:val="28"/>
          <w:szCs w:val="28"/>
          <w:lang w:eastAsia="ru-RU"/>
        </w:rPr>
        <w:t>. Это означает, что важно оценивать величину достигнутых целей или запланированных результатов. Таким образом, аудит эффективности оценивает соответствие фактических результатов деятельности проверяемого субъекта заранее определенным целям и планам.</w:t>
      </w:r>
    </w:p>
    <w:p w14:paraId="75D8D246" w14:textId="77777777" w:rsidR="00153A3D" w:rsidRDefault="00153A3D" w:rsidP="00C667B4">
      <w:pPr>
        <w:spacing w:after="0" w:line="240" w:lineRule="auto"/>
        <w:ind w:firstLine="709"/>
        <w:contextualSpacing/>
        <w:jc w:val="both"/>
        <w:rPr>
          <w:rFonts w:ascii="Times New Roman" w:eastAsia="Times New Roman" w:hAnsi="Times New Roman" w:cs="Times New Roman"/>
          <w:sz w:val="28"/>
          <w:szCs w:val="28"/>
          <w:lang w:eastAsia="ru-RU"/>
        </w:rPr>
      </w:pPr>
    </w:p>
    <w:p w14:paraId="1A07CDC7" w14:textId="5FF9A866" w:rsidR="00153A3D" w:rsidRDefault="00FB3A13" w:rsidP="00C667B4">
      <w:pPr>
        <w:spacing w:after="0" w:line="240" w:lineRule="auto"/>
        <w:contextualSpacing/>
        <w:jc w:val="both"/>
        <w:rPr>
          <w:rFonts w:ascii="Times New Roman" w:eastAsia="Times New Roman" w:hAnsi="Times New Roman" w:cs="Times New Roman"/>
          <w:sz w:val="28"/>
          <w:szCs w:val="28"/>
          <w:lang w:eastAsia="ru-RU"/>
        </w:rPr>
      </w:pPr>
      <w:bookmarkStart w:id="13" w:name="_Hlk149636866"/>
      <w:r>
        <w:rPr>
          <w:rFonts w:ascii="Times New Roman" w:eastAsia="Times New Roman" w:hAnsi="Times New Roman" w:cs="Times New Roman"/>
          <w:sz w:val="28"/>
          <w:szCs w:val="28"/>
          <w:lang w:eastAsia="ru-RU"/>
        </w:rPr>
        <w:t xml:space="preserve">Таблица </w:t>
      </w:r>
      <w:r w:rsidR="005247F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 Соответствие принципам аудита эффективности по странам</w:t>
      </w:r>
      <w:bookmarkEnd w:id="13"/>
    </w:p>
    <w:p w14:paraId="07BE2FFE" w14:textId="77777777" w:rsidR="005247F8" w:rsidRPr="00CC1D6F" w:rsidRDefault="005247F8" w:rsidP="00C667B4">
      <w:pPr>
        <w:spacing w:after="0" w:line="240" w:lineRule="auto"/>
        <w:contextualSpacing/>
        <w:jc w:val="both"/>
        <w:rPr>
          <w:rFonts w:ascii="Times New Roman" w:eastAsia="Times New Roman" w:hAnsi="Times New Roman" w:cs="Times New Roman"/>
          <w:sz w:val="16"/>
          <w:szCs w:val="16"/>
          <w:lang w:eastAsia="ru-RU"/>
        </w:rPr>
      </w:pPr>
    </w:p>
    <w:tbl>
      <w:tblPr>
        <w:tblStyle w:val="afff1"/>
        <w:tblW w:w="9566" w:type="dxa"/>
        <w:jc w:val="center"/>
        <w:tblLayout w:type="fixed"/>
        <w:tblLook w:val="04A0" w:firstRow="1" w:lastRow="0" w:firstColumn="1" w:lastColumn="0" w:noHBand="0" w:noVBand="1"/>
      </w:tblPr>
      <w:tblGrid>
        <w:gridCol w:w="2255"/>
        <w:gridCol w:w="1249"/>
        <w:gridCol w:w="825"/>
        <w:gridCol w:w="1290"/>
        <w:gridCol w:w="804"/>
        <w:gridCol w:w="1186"/>
        <w:gridCol w:w="975"/>
        <w:gridCol w:w="982"/>
      </w:tblGrid>
      <w:tr w:rsidR="00153A3D" w:rsidRPr="00CC1D6F" w14:paraId="3F13A677" w14:textId="77777777" w:rsidTr="00F83901">
        <w:trPr>
          <w:trHeight w:val="835"/>
          <w:jc w:val="center"/>
        </w:trPr>
        <w:tc>
          <w:tcPr>
            <w:tcW w:w="2255" w:type="dxa"/>
            <w:vAlign w:val="center"/>
          </w:tcPr>
          <w:p w14:paraId="386E18FF"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Принципы аудита</w:t>
            </w:r>
          </w:p>
        </w:tc>
        <w:tc>
          <w:tcPr>
            <w:tcW w:w="1249" w:type="dxa"/>
            <w:vAlign w:val="center"/>
          </w:tcPr>
          <w:p w14:paraId="72C1AFF9" w14:textId="7D0F570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Великоб</w:t>
            </w:r>
            <w:r w:rsidR="00F83901">
              <w:rPr>
                <w:rFonts w:ascii="Times New Roman" w:eastAsia="Times New Roman" w:hAnsi="Times New Roman" w:cs="Times New Roman"/>
                <w:sz w:val="24"/>
                <w:szCs w:val="24"/>
                <w:lang w:eastAsia="ru-RU"/>
              </w:rPr>
              <w:t xml:space="preserve"> </w:t>
            </w:r>
            <w:r w:rsidRPr="00CC1D6F">
              <w:rPr>
                <w:rFonts w:ascii="Times New Roman" w:eastAsia="Times New Roman" w:hAnsi="Times New Roman" w:cs="Times New Roman"/>
                <w:sz w:val="24"/>
                <w:szCs w:val="24"/>
                <w:lang w:eastAsia="ru-RU"/>
              </w:rPr>
              <w:t>ритания</w:t>
            </w:r>
          </w:p>
        </w:tc>
        <w:tc>
          <w:tcPr>
            <w:tcW w:w="825" w:type="dxa"/>
            <w:vAlign w:val="center"/>
          </w:tcPr>
          <w:p w14:paraId="0B88CC49"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Канада</w:t>
            </w:r>
          </w:p>
        </w:tc>
        <w:tc>
          <w:tcPr>
            <w:tcW w:w="1290" w:type="dxa"/>
            <w:vAlign w:val="center"/>
          </w:tcPr>
          <w:p w14:paraId="1A11C47E"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Нидерланды</w:t>
            </w:r>
          </w:p>
        </w:tc>
        <w:tc>
          <w:tcPr>
            <w:tcW w:w="804" w:type="dxa"/>
            <w:vAlign w:val="center"/>
          </w:tcPr>
          <w:p w14:paraId="36ABE38D" w14:textId="68A42AEB"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Рос</w:t>
            </w:r>
            <w:r w:rsidR="00F83901">
              <w:rPr>
                <w:rFonts w:ascii="Times New Roman" w:eastAsia="Times New Roman" w:hAnsi="Times New Roman" w:cs="Times New Roman"/>
                <w:sz w:val="24"/>
                <w:szCs w:val="24"/>
                <w:lang w:eastAsia="ru-RU"/>
              </w:rPr>
              <w:t xml:space="preserve"> </w:t>
            </w:r>
            <w:r w:rsidRPr="00CC1D6F">
              <w:rPr>
                <w:rFonts w:ascii="Times New Roman" w:eastAsia="Times New Roman" w:hAnsi="Times New Roman" w:cs="Times New Roman"/>
                <w:sz w:val="24"/>
                <w:szCs w:val="24"/>
                <w:lang w:eastAsia="ru-RU"/>
              </w:rPr>
              <w:t>сия</w:t>
            </w:r>
          </w:p>
        </w:tc>
        <w:tc>
          <w:tcPr>
            <w:tcW w:w="1186" w:type="dxa"/>
            <w:vAlign w:val="center"/>
          </w:tcPr>
          <w:p w14:paraId="7B456086" w14:textId="1B997181"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Финлян</w:t>
            </w:r>
            <w:r w:rsidR="00F83901">
              <w:rPr>
                <w:rFonts w:ascii="Times New Roman" w:eastAsia="Times New Roman" w:hAnsi="Times New Roman" w:cs="Times New Roman"/>
                <w:sz w:val="24"/>
                <w:szCs w:val="24"/>
                <w:lang w:eastAsia="ru-RU"/>
              </w:rPr>
              <w:t xml:space="preserve"> </w:t>
            </w:r>
            <w:r w:rsidRPr="00CC1D6F">
              <w:rPr>
                <w:rFonts w:ascii="Times New Roman" w:eastAsia="Times New Roman" w:hAnsi="Times New Roman" w:cs="Times New Roman"/>
                <w:sz w:val="24"/>
                <w:szCs w:val="24"/>
                <w:lang w:eastAsia="ru-RU"/>
              </w:rPr>
              <w:t>дия</w:t>
            </w:r>
          </w:p>
        </w:tc>
        <w:tc>
          <w:tcPr>
            <w:tcW w:w="975" w:type="dxa"/>
            <w:vAlign w:val="center"/>
          </w:tcPr>
          <w:p w14:paraId="2F94FFBF" w14:textId="49595B3A"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Фран</w:t>
            </w:r>
            <w:r w:rsidR="00F83901">
              <w:rPr>
                <w:rFonts w:ascii="Times New Roman" w:eastAsia="Times New Roman" w:hAnsi="Times New Roman" w:cs="Times New Roman"/>
                <w:sz w:val="24"/>
                <w:szCs w:val="24"/>
                <w:lang w:eastAsia="ru-RU"/>
              </w:rPr>
              <w:t xml:space="preserve"> </w:t>
            </w:r>
            <w:r w:rsidRPr="00CC1D6F">
              <w:rPr>
                <w:rFonts w:ascii="Times New Roman" w:eastAsia="Times New Roman" w:hAnsi="Times New Roman" w:cs="Times New Roman"/>
                <w:sz w:val="24"/>
                <w:szCs w:val="24"/>
                <w:lang w:eastAsia="ru-RU"/>
              </w:rPr>
              <w:t>ция</w:t>
            </w:r>
          </w:p>
        </w:tc>
        <w:tc>
          <w:tcPr>
            <w:tcW w:w="982" w:type="dxa"/>
            <w:vAlign w:val="center"/>
          </w:tcPr>
          <w:p w14:paraId="02242106" w14:textId="040DAC58"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Шве</w:t>
            </w:r>
            <w:r w:rsidR="00F83901">
              <w:rPr>
                <w:rFonts w:ascii="Times New Roman" w:eastAsia="Times New Roman" w:hAnsi="Times New Roman" w:cs="Times New Roman"/>
                <w:sz w:val="24"/>
                <w:szCs w:val="24"/>
                <w:lang w:eastAsia="ru-RU"/>
              </w:rPr>
              <w:t xml:space="preserve"> </w:t>
            </w:r>
            <w:r w:rsidRPr="00CC1D6F">
              <w:rPr>
                <w:rFonts w:ascii="Times New Roman" w:eastAsia="Times New Roman" w:hAnsi="Times New Roman" w:cs="Times New Roman"/>
                <w:sz w:val="24"/>
                <w:szCs w:val="24"/>
                <w:lang w:eastAsia="ru-RU"/>
              </w:rPr>
              <w:t>ция</w:t>
            </w:r>
          </w:p>
        </w:tc>
      </w:tr>
      <w:tr w:rsidR="00153A3D" w:rsidRPr="00CC1D6F" w14:paraId="08654C92" w14:textId="77777777" w:rsidTr="00F83901">
        <w:trPr>
          <w:trHeight w:val="407"/>
          <w:jc w:val="center"/>
        </w:trPr>
        <w:tc>
          <w:tcPr>
            <w:tcW w:w="2255" w:type="dxa"/>
            <w:vAlign w:val="center"/>
          </w:tcPr>
          <w:p w14:paraId="6FE6016A" w14:textId="77777777" w:rsidR="00153A3D" w:rsidRPr="00CC1D6F" w:rsidRDefault="00FB3A13" w:rsidP="00CC1D6F">
            <w:pPr>
              <w:spacing w:after="0" w:line="240" w:lineRule="auto"/>
              <w:contextualSpacing/>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Экономичность</w:t>
            </w:r>
          </w:p>
        </w:tc>
        <w:tc>
          <w:tcPr>
            <w:tcW w:w="1249" w:type="dxa"/>
            <w:vAlign w:val="center"/>
          </w:tcPr>
          <w:p w14:paraId="65D13CB6"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825" w:type="dxa"/>
            <w:vAlign w:val="center"/>
          </w:tcPr>
          <w:p w14:paraId="2713000A"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1290" w:type="dxa"/>
            <w:vAlign w:val="center"/>
          </w:tcPr>
          <w:p w14:paraId="1EF54505"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804" w:type="dxa"/>
            <w:vAlign w:val="center"/>
          </w:tcPr>
          <w:p w14:paraId="42658BEF"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1186" w:type="dxa"/>
            <w:vAlign w:val="center"/>
          </w:tcPr>
          <w:p w14:paraId="4CB635BA"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975" w:type="dxa"/>
            <w:vAlign w:val="center"/>
          </w:tcPr>
          <w:p w14:paraId="0537FB9D"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982" w:type="dxa"/>
            <w:vAlign w:val="center"/>
          </w:tcPr>
          <w:p w14:paraId="4FBC5DBF"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r>
      <w:tr w:rsidR="00153A3D" w:rsidRPr="00CC1D6F" w14:paraId="295C549B" w14:textId="77777777" w:rsidTr="00F83901">
        <w:trPr>
          <w:trHeight w:val="413"/>
          <w:jc w:val="center"/>
        </w:trPr>
        <w:tc>
          <w:tcPr>
            <w:tcW w:w="2255" w:type="dxa"/>
            <w:vAlign w:val="center"/>
          </w:tcPr>
          <w:p w14:paraId="31372AE5" w14:textId="77777777" w:rsidR="00153A3D" w:rsidRPr="00CC1D6F" w:rsidRDefault="00FB3A13" w:rsidP="00CC1D6F">
            <w:pPr>
              <w:spacing w:after="0" w:line="240" w:lineRule="auto"/>
              <w:contextualSpacing/>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Эффективность</w:t>
            </w:r>
          </w:p>
        </w:tc>
        <w:tc>
          <w:tcPr>
            <w:tcW w:w="1249" w:type="dxa"/>
            <w:vAlign w:val="center"/>
          </w:tcPr>
          <w:p w14:paraId="2C757353"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825" w:type="dxa"/>
            <w:vAlign w:val="center"/>
          </w:tcPr>
          <w:p w14:paraId="30D612B7"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1290" w:type="dxa"/>
            <w:vAlign w:val="center"/>
          </w:tcPr>
          <w:p w14:paraId="1F98CEF9"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804" w:type="dxa"/>
            <w:vAlign w:val="center"/>
          </w:tcPr>
          <w:p w14:paraId="4448EDCA"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1186" w:type="dxa"/>
            <w:vAlign w:val="center"/>
          </w:tcPr>
          <w:p w14:paraId="3CD7353A"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975" w:type="dxa"/>
            <w:vAlign w:val="center"/>
          </w:tcPr>
          <w:p w14:paraId="2721B98E"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982" w:type="dxa"/>
            <w:vAlign w:val="center"/>
          </w:tcPr>
          <w:p w14:paraId="53D83B00"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r>
      <w:tr w:rsidR="00153A3D" w:rsidRPr="00CC1D6F" w14:paraId="2743C814" w14:textId="77777777" w:rsidTr="00F83901">
        <w:trPr>
          <w:trHeight w:val="419"/>
          <w:jc w:val="center"/>
        </w:trPr>
        <w:tc>
          <w:tcPr>
            <w:tcW w:w="2255" w:type="dxa"/>
            <w:vAlign w:val="center"/>
          </w:tcPr>
          <w:p w14:paraId="56267D79" w14:textId="77777777" w:rsidR="00153A3D" w:rsidRPr="00CC1D6F" w:rsidRDefault="00FB3A13" w:rsidP="00CC1D6F">
            <w:pPr>
              <w:spacing w:after="0" w:line="240" w:lineRule="auto"/>
              <w:contextualSpacing/>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Результативность</w:t>
            </w:r>
          </w:p>
        </w:tc>
        <w:tc>
          <w:tcPr>
            <w:tcW w:w="1249" w:type="dxa"/>
            <w:vAlign w:val="center"/>
          </w:tcPr>
          <w:p w14:paraId="1DA86985"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825" w:type="dxa"/>
            <w:vAlign w:val="center"/>
          </w:tcPr>
          <w:p w14:paraId="60E4CFA2"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1290" w:type="dxa"/>
            <w:vAlign w:val="center"/>
          </w:tcPr>
          <w:p w14:paraId="44FE5C28" w14:textId="77777777" w:rsidR="00153A3D" w:rsidRPr="00CC1D6F" w:rsidRDefault="00153A3D" w:rsidP="00CC1D6F">
            <w:pPr>
              <w:spacing w:after="0" w:line="240" w:lineRule="auto"/>
              <w:contextualSpacing/>
              <w:jc w:val="center"/>
              <w:rPr>
                <w:rFonts w:ascii="Times New Roman" w:eastAsia="Times New Roman" w:hAnsi="Times New Roman" w:cs="Times New Roman"/>
                <w:sz w:val="24"/>
                <w:szCs w:val="24"/>
                <w:lang w:eastAsia="ru-RU"/>
              </w:rPr>
            </w:pPr>
          </w:p>
        </w:tc>
        <w:tc>
          <w:tcPr>
            <w:tcW w:w="804" w:type="dxa"/>
            <w:vAlign w:val="center"/>
          </w:tcPr>
          <w:p w14:paraId="6D22505B"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1186" w:type="dxa"/>
            <w:vAlign w:val="center"/>
          </w:tcPr>
          <w:p w14:paraId="5871AD7E"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975" w:type="dxa"/>
            <w:vAlign w:val="center"/>
          </w:tcPr>
          <w:p w14:paraId="1C198D1F"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c>
          <w:tcPr>
            <w:tcW w:w="982" w:type="dxa"/>
            <w:vAlign w:val="center"/>
          </w:tcPr>
          <w:p w14:paraId="1B47A9A4" w14:textId="77777777" w:rsidR="00153A3D" w:rsidRPr="00CC1D6F" w:rsidRDefault="00FB3A13" w:rsidP="00CC1D6F">
            <w:pPr>
              <w:spacing w:after="0" w:line="240" w:lineRule="auto"/>
              <w:contextualSpacing/>
              <w:jc w:val="center"/>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w:t>
            </w:r>
          </w:p>
        </w:tc>
      </w:tr>
      <w:tr w:rsidR="00153A3D" w:rsidRPr="00CC1D6F" w14:paraId="5F4DACF9" w14:textId="77777777" w:rsidTr="00F83901">
        <w:trPr>
          <w:jc w:val="center"/>
        </w:trPr>
        <w:tc>
          <w:tcPr>
            <w:tcW w:w="9566" w:type="dxa"/>
            <w:gridSpan w:val="8"/>
          </w:tcPr>
          <w:p w14:paraId="6E5F7663" w14:textId="32428ABE" w:rsidR="00153A3D" w:rsidRPr="00CC1D6F" w:rsidRDefault="00FB3A13" w:rsidP="000D0E02">
            <w:pPr>
              <w:spacing w:after="0" w:line="240" w:lineRule="auto"/>
              <w:ind w:firstLine="455"/>
              <w:contextualSpacing/>
              <w:jc w:val="both"/>
              <w:rPr>
                <w:rFonts w:ascii="Times New Roman" w:eastAsia="Times New Roman" w:hAnsi="Times New Roman" w:cs="Times New Roman"/>
                <w:sz w:val="24"/>
                <w:szCs w:val="24"/>
                <w:lang w:eastAsia="ru-RU"/>
              </w:rPr>
            </w:pPr>
            <w:r w:rsidRPr="00CC1D6F">
              <w:rPr>
                <w:rFonts w:ascii="Times New Roman" w:eastAsia="Times New Roman" w:hAnsi="Times New Roman" w:cs="Times New Roman"/>
                <w:sz w:val="24"/>
                <w:szCs w:val="24"/>
                <w:lang w:eastAsia="ru-RU"/>
              </w:rPr>
              <w:t>Примечание – Составлено автором на основе источника [</w:t>
            </w:r>
            <w:r w:rsidR="00C52939" w:rsidRPr="00CC1D6F">
              <w:rPr>
                <w:rFonts w:ascii="Times New Roman" w:eastAsia="Times New Roman" w:hAnsi="Times New Roman" w:cs="Times New Roman"/>
                <w:sz w:val="24"/>
                <w:szCs w:val="24"/>
                <w:lang w:eastAsia="ru-RU"/>
              </w:rPr>
              <w:t>1</w:t>
            </w:r>
            <w:r w:rsidR="000D0E02" w:rsidRPr="00D00271">
              <w:rPr>
                <w:rFonts w:ascii="Times New Roman" w:eastAsia="Times New Roman" w:hAnsi="Times New Roman" w:cs="Times New Roman"/>
                <w:sz w:val="24"/>
                <w:szCs w:val="24"/>
                <w:lang w:eastAsia="ru-RU"/>
              </w:rPr>
              <w:t>31</w:t>
            </w:r>
            <w:r w:rsidRPr="00CC1D6F">
              <w:rPr>
                <w:rFonts w:ascii="Times New Roman" w:eastAsia="Times New Roman" w:hAnsi="Times New Roman" w:cs="Times New Roman"/>
                <w:sz w:val="24"/>
                <w:szCs w:val="24"/>
                <w:lang w:eastAsia="ru-RU"/>
              </w:rPr>
              <w:t>]</w:t>
            </w:r>
          </w:p>
        </w:tc>
      </w:tr>
    </w:tbl>
    <w:p w14:paraId="41F1B3C9" w14:textId="77777777" w:rsidR="00153A3D" w:rsidRDefault="00153A3D" w:rsidP="00C667B4">
      <w:pPr>
        <w:spacing w:after="0" w:line="240" w:lineRule="auto"/>
        <w:contextualSpacing/>
        <w:jc w:val="both"/>
        <w:rPr>
          <w:rFonts w:ascii="Times New Roman" w:eastAsia="Times New Roman" w:hAnsi="Times New Roman" w:cs="Times New Roman"/>
          <w:sz w:val="28"/>
          <w:szCs w:val="28"/>
          <w:lang w:eastAsia="ru-RU"/>
        </w:rPr>
      </w:pPr>
    </w:p>
    <w:p w14:paraId="69D36FEF" w14:textId="77777777" w:rsidR="00B37DE6" w:rsidRPr="00B37DE6" w:rsidRDefault="00B37DE6"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B37DE6">
        <w:rPr>
          <w:rFonts w:ascii="Times New Roman" w:eastAsia="Times New Roman" w:hAnsi="Times New Roman" w:cs="Times New Roman"/>
          <w:sz w:val="28"/>
          <w:szCs w:val="28"/>
          <w:lang w:eastAsia="ru-RU"/>
        </w:rPr>
        <w:t>Определение эффективности в контексте хозяйственной деятельности представляет собой важный инструмент как для научных исследований, так и для практического применения. Оно позволяет не только провести оценку результативности работы и проанализировать общий эффект от хозяйственной деятельности, но и выработать стратегию развития, составить прогнозы и планы действий на будущее, а также оценить эффективность использования доступных ресурсов. Это ключевой элемент для принятия обоснованных решений как на уровне организации, так и на уровне государственной политики.</w:t>
      </w:r>
    </w:p>
    <w:p w14:paraId="36C8ABA3" w14:textId="77777777" w:rsidR="00B37DE6" w:rsidRPr="00B37DE6" w:rsidRDefault="00B37DE6"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B37DE6">
        <w:rPr>
          <w:rFonts w:ascii="Times New Roman" w:eastAsia="Times New Roman" w:hAnsi="Times New Roman" w:cs="Times New Roman"/>
          <w:sz w:val="28"/>
          <w:szCs w:val="28"/>
          <w:lang w:eastAsia="ru-RU"/>
        </w:rPr>
        <w:t>При проведении аудита эффективности как в отечественном, так и в зарубежном опыте, можно выделить как сходства, так и различия. Одним из общих аспектов является определение критериев, целей и задач аудита, что позволяет лучше понять, какие именно аспекты деятельности будут подвергнуты оценке. Также важно стремление к увеличению уровня ответственности, прозрачности и подотчетности, что способствует повышению эффективности управления и расходования ресурсов.</w:t>
      </w:r>
    </w:p>
    <w:p w14:paraId="3D250D73" w14:textId="77777777" w:rsidR="00B37DE6" w:rsidRPr="00B37DE6" w:rsidRDefault="00B37DE6" w:rsidP="00C667B4">
      <w:pPr>
        <w:spacing w:after="0" w:line="240" w:lineRule="auto"/>
        <w:ind w:firstLine="709"/>
        <w:contextualSpacing/>
        <w:jc w:val="both"/>
        <w:rPr>
          <w:rFonts w:ascii="Times New Roman" w:eastAsia="Times New Roman" w:hAnsi="Times New Roman" w:cs="Times New Roman"/>
          <w:sz w:val="28"/>
          <w:szCs w:val="28"/>
          <w:lang w:eastAsia="ru-RU"/>
        </w:rPr>
      </w:pPr>
      <w:r w:rsidRPr="00B37DE6">
        <w:rPr>
          <w:rFonts w:ascii="Times New Roman" w:eastAsia="Times New Roman" w:hAnsi="Times New Roman" w:cs="Times New Roman"/>
          <w:sz w:val="28"/>
          <w:szCs w:val="28"/>
          <w:lang w:eastAsia="ru-RU"/>
        </w:rPr>
        <w:t>Однако в разных странах могут применяться различные подходы к проведению аудита эффективности, в зависимости от особенностей национального законодательства и системы управления государственными финансами. Например, в одних странах акцент может быть сделан на оценку социально-экономической значимости проводимых мероприятий и их влияния на общественное благосостояние, в то время как в других странах основное внимание уделяется достижению запланированных результатов и эффективности использования бюджетных средств.</w:t>
      </w:r>
    </w:p>
    <w:p w14:paraId="0634E5DF" w14:textId="77777777" w:rsidR="00F83901" w:rsidRDefault="00B37DE6" w:rsidP="00F83901">
      <w:pPr>
        <w:spacing w:after="0" w:line="240" w:lineRule="auto"/>
        <w:ind w:firstLine="709"/>
        <w:contextualSpacing/>
        <w:jc w:val="both"/>
        <w:rPr>
          <w:rFonts w:ascii="Times New Roman" w:eastAsia="Times New Roman" w:hAnsi="Times New Roman" w:cs="Times New Roman"/>
          <w:sz w:val="28"/>
          <w:szCs w:val="28"/>
          <w:lang w:eastAsia="ru-RU"/>
        </w:rPr>
      </w:pPr>
      <w:r w:rsidRPr="00B37DE6">
        <w:rPr>
          <w:rFonts w:ascii="Times New Roman" w:eastAsia="Times New Roman" w:hAnsi="Times New Roman" w:cs="Times New Roman"/>
          <w:sz w:val="28"/>
          <w:szCs w:val="28"/>
          <w:lang w:eastAsia="ru-RU"/>
        </w:rPr>
        <w:t xml:space="preserve">При выборе тем и объектов для проведения аудита эффективности необходимо учитывать множество факторов, включая социальные и экономические потребности общества, наличие внешних и внутренних рисков, а также оценку возможных результатов проводимой проверки. </w:t>
      </w:r>
    </w:p>
    <w:p w14:paraId="0A082E6B" w14:textId="3663497E" w:rsidR="00153A3D" w:rsidRDefault="00B37DE6" w:rsidP="00F83901">
      <w:pPr>
        <w:spacing w:after="0" w:line="240" w:lineRule="auto"/>
        <w:ind w:firstLine="709"/>
        <w:contextualSpacing/>
        <w:jc w:val="both"/>
        <w:rPr>
          <w:rFonts w:ascii="Times New Roman" w:eastAsia="Times New Roman" w:hAnsi="Times New Roman" w:cs="Times New Roman"/>
          <w:sz w:val="28"/>
          <w:szCs w:val="28"/>
          <w:lang w:eastAsia="ru-RU"/>
        </w:rPr>
      </w:pPr>
      <w:r w:rsidRPr="00B37DE6">
        <w:rPr>
          <w:rFonts w:ascii="Times New Roman" w:eastAsia="Times New Roman" w:hAnsi="Times New Roman" w:cs="Times New Roman"/>
          <w:sz w:val="28"/>
          <w:szCs w:val="28"/>
          <w:lang w:eastAsia="ru-RU"/>
        </w:rPr>
        <w:t>Кроме того, важно анализировать результаты предыдущих аудитов в соответствующей области, чтобы извлечь уроки и определить наиболее важные аспекты для последующего аудита эффективности.</w:t>
      </w:r>
      <w:r w:rsidR="00FB3A13">
        <w:br w:type="page"/>
      </w:r>
    </w:p>
    <w:p w14:paraId="76E971AB" w14:textId="77777777" w:rsidR="00153A3D" w:rsidRDefault="00FB3A13" w:rsidP="00C667B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СОСТОЯНИЕ И ТЕНДЕНЦИИ РАЗВИТИЯ АУДИТА ЭФФЕКТИВНОСТИ БЮДЖЕТНЫХ ИНВЕСТИЦИОННЫХ ПРОЕКТОВ В РЕСПУБЛИКЕ КАЗАХСТАН</w:t>
      </w:r>
    </w:p>
    <w:p w14:paraId="74BAB32A" w14:textId="77777777" w:rsidR="00153A3D" w:rsidRDefault="00153A3D" w:rsidP="00C667B4">
      <w:pPr>
        <w:spacing w:after="0" w:line="240" w:lineRule="auto"/>
        <w:jc w:val="both"/>
        <w:rPr>
          <w:rFonts w:ascii="Times New Roman" w:eastAsia="Times New Roman" w:hAnsi="Times New Roman" w:cs="Times New Roman"/>
          <w:b/>
          <w:sz w:val="28"/>
          <w:szCs w:val="28"/>
          <w:lang w:eastAsia="ru-RU"/>
        </w:rPr>
      </w:pPr>
    </w:p>
    <w:p w14:paraId="397850D0" w14:textId="77777777" w:rsidR="00153A3D" w:rsidRDefault="00FB3A13" w:rsidP="00C667B4">
      <w:pPr>
        <w:spacing w:after="0" w:line="240" w:lineRule="auto"/>
        <w:ind w:firstLine="709"/>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2.1 Анализ реализации аудита эффективности бюджетных инвестиционных проектов органами государственного аудита</w:t>
      </w:r>
    </w:p>
    <w:p w14:paraId="242E2FC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Республике Казахстан аудит эффективности начал проводится сравнительно недавно. Началом применения послужило реформирование бюджетного процесса в Республике Казахстан. Бюджетирование, ориентированное на результат, требует внесение изменений в систему финансового контроля. Власть и общество требуют информацию, выходящую за рамки заключений контроля над распределением и учетом бюджетных средств, так как требуются инструменты для эффективного государственного управления. </w:t>
      </w:r>
    </w:p>
    <w:p w14:paraId="1AEC8D56"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Закону Республики Казахстан «О государственном аудите и финансовом контроле» от 12 ноября 2015 года №392-</w:t>
      </w:r>
      <w:r>
        <w:rPr>
          <w:rFonts w:ascii="Times New Roman" w:hAnsi="Times New Roman" w:cs="Times New Roman"/>
          <w:sz w:val="28"/>
          <w:szCs w:val="28"/>
          <w:lang w:val="en-US"/>
        </w:rPr>
        <w:t>V</w:t>
      </w:r>
      <w:r>
        <w:rPr>
          <w:rFonts w:ascii="Times New Roman" w:hAnsi="Times New Roman" w:cs="Times New Roman"/>
          <w:sz w:val="28"/>
          <w:szCs w:val="28"/>
        </w:rPr>
        <w:t xml:space="preserve"> уполномоченные органы внешнего государственного аудита и финансового контроля Республики Казахстан (Высшая аудиторская палата и ревизионные комиссии) осуществляют аудит эффективности использования бюджетных инвестиций.</w:t>
      </w:r>
    </w:p>
    <w:p w14:paraId="7FF6E91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законе аудит эффективности определен как один из типов государственного аудита, под которым понимается оценка и анализ деятельности объекта государственного аудита на предмет эффективности, экономичности, продуктивности и результативности.</w:t>
      </w:r>
    </w:p>
    <w:p w14:paraId="3E5A0BA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государственного аудита являются государственные органы, государственные учреждения, субъекты квазигосударственного сектора, а также получатели бюджетных средств.</w:t>
      </w:r>
    </w:p>
    <w:p w14:paraId="1F7EB55B"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Исходя из вышеуказанных определений, хотели бы обратить внимание на то, что проводится оценка и анализ деятельности государственного органа, государственного учреждения, субъекта квазигосударственного сектора и получателя бюджетных средств на предмет эффективности, экономичности, продуктивности и результативности использования бюджетных инвестиций.</w:t>
      </w:r>
    </w:p>
    <w:p w14:paraId="5B001ECD" w14:textId="77777777"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Как было уже отмечено в разделе 1.1 данной работы, легитимное определение бюджетных инвестиций на территории Республики Казахстан является «финансирование из республиканского или местного бюджета, направленное на создание и (или) развитие активов государства путем реализации бюджетных инвестиционных проектов, а также формирование и (или) увеличение уставных капиталов юридических лиц, за исключением активов, направленных на принятие оперативных мер для обеспечения социально-экономической стабильности».</w:t>
      </w:r>
    </w:p>
    <w:p w14:paraId="2EAA87E6" w14:textId="6E71660A"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Таким образом, осуществляется аудит эффективности использования финансирования из республиканского или местного бюджета, что и происходит сейчас на практике. То есть, оценка и анализ согласно принципам аудита эффективности проводится только в части освоения бюджетных средств, направленных на создание инфраструктуры в рамках бюджетных инвестиционных проектов. Оценка и анализ </w:t>
      </w:r>
      <w:r>
        <w:rPr>
          <w:rFonts w:ascii="Times New Roman" w:hAnsi="Times New Roman" w:cs="Times New Roman"/>
          <w:sz w:val="28"/>
          <w:szCs w:val="28"/>
          <w:lang w:val="kk-KZ"/>
        </w:rPr>
        <w:t>эффективности, экономичности, продуктивности и результативности созданных новых либо реконструированных активов государства на предмет ценности для населения, его влияния на социально-экономическое развития того или иного региона, и государства в целом, не регламентировано</w:t>
      </w:r>
      <w:r w:rsidR="00CB4C60" w:rsidRPr="00CB4C60">
        <w:rPr>
          <w:rFonts w:ascii="Times New Roman" w:hAnsi="Times New Roman" w:cs="Times New Roman"/>
          <w:sz w:val="28"/>
          <w:szCs w:val="28"/>
        </w:rPr>
        <w:t xml:space="preserve"> [1</w:t>
      </w:r>
      <w:r w:rsidR="00D00271" w:rsidRPr="00D00271">
        <w:rPr>
          <w:rFonts w:ascii="Times New Roman" w:hAnsi="Times New Roman" w:cs="Times New Roman"/>
          <w:sz w:val="28"/>
          <w:szCs w:val="28"/>
        </w:rPr>
        <w:t>32</w:t>
      </w:r>
      <w:r w:rsidR="00CB4C60" w:rsidRPr="00CB4C60">
        <w:rPr>
          <w:rFonts w:ascii="Times New Roman" w:hAnsi="Times New Roman" w:cs="Times New Roman"/>
          <w:sz w:val="28"/>
          <w:szCs w:val="28"/>
        </w:rPr>
        <w:t>]</w:t>
      </w:r>
      <w:r>
        <w:rPr>
          <w:rFonts w:ascii="Times New Roman" w:hAnsi="Times New Roman" w:cs="Times New Roman"/>
          <w:sz w:val="28"/>
          <w:szCs w:val="28"/>
          <w:lang w:val="kk-KZ"/>
        </w:rPr>
        <w:t>.</w:t>
      </w:r>
    </w:p>
    <w:p w14:paraId="5F2C4BD5" w14:textId="3460E58F"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Рассмотрим нормативно-правовую базу, формирующую методологическую базу аудита эффективности бюджетных инвестиций в Республике Казахстан (таблице </w:t>
      </w:r>
      <w:r w:rsidR="00C015A1">
        <w:rPr>
          <w:rFonts w:ascii="Times New Roman" w:hAnsi="Times New Roman" w:cs="Times New Roman"/>
          <w:sz w:val="28"/>
          <w:szCs w:val="28"/>
          <w:lang w:val="kk-KZ"/>
        </w:rPr>
        <w:t>9</w:t>
      </w:r>
      <w:r>
        <w:rPr>
          <w:rFonts w:ascii="Times New Roman" w:hAnsi="Times New Roman" w:cs="Times New Roman"/>
          <w:sz w:val="28"/>
          <w:szCs w:val="28"/>
          <w:lang w:val="kk-KZ"/>
        </w:rPr>
        <w:t>)</w:t>
      </w:r>
      <w:r w:rsidR="00CB4C60">
        <w:rPr>
          <w:rFonts w:ascii="Times New Roman" w:hAnsi="Times New Roman" w:cs="Times New Roman"/>
          <w:sz w:val="28"/>
          <w:szCs w:val="28"/>
          <w:lang w:val="kk-KZ"/>
        </w:rPr>
        <w:t xml:space="preserve"> </w:t>
      </w:r>
      <w:r w:rsidR="00CB4C60" w:rsidRPr="00CB4C60">
        <w:rPr>
          <w:rFonts w:ascii="Times New Roman" w:hAnsi="Times New Roman" w:cs="Times New Roman"/>
          <w:sz w:val="28"/>
          <w:szCs w:val="28"/>
        </w:rPr>
        <w:t>[1</w:t>
      </w:r>
      <w:r w:rsidR="00D00271" w:rsidRPr="00D00271">
        <w:rPr>
          <w:rFonts w:ascii="Times New Roman" w:hAnsi="Times New Roman" w:cs="Times New Roman"/>
          <w:sz w:val="28"/>
          <w:szCs w:val="28"/>
        </w:rPr>
        <w:t>33</w:t>
      </w:r>
      <w:r w:rsidR="00CB4C60" w:rsidRPr="00CB4C60">
        <w:rPr>
          <w:rFonts w:ascii="Times New Roman" w:hAnsi="Times New Roman" w:cs="Times New Roman"/>
          <w:sz w:val="28"/>
          <w:szCs w:val="28"/>
        </w:rPr>
        <w:t>]</w:t>
      </w:r>
      <w:r>
        <w:rPr>
          <w:rFonts w:ascii="Times New Roman" w:hAnsi="Times New Roman" w:cs="Times New Roman"/>
          <w:sz w:val="28"/>
          <w:szCs w:val="28"/>
          <w:lang w:val="kk-KZ"/>
        </w:rPr>
        <w:t>.</w:t>
      </w:r>
    </w:p>
    <w:p w14:paraId="41661CF2" w14:textId="77777777" w:rsidR="00153A3D" w:rsidRDefault="00153A3D" w:rsidP="00C667B4">
      <w:pPr>
        <w:spacing w:after="0" w:line="240" w:lineRule="auto"/>
        <w:ind w:firstLine="709"/>
        <w:jc w:val="both"/>
        <w:rPr>
          <w:rFonts w:ascii="Times New Roman" w:hAnsi="Times New Roman" w:cs="Times New Roman"/>
          <w:sz w:val="28"/>
          <w:szCs w:val="28"/>
          <w:lang w:val="kk-KZ"/>
        </w:rPr>
      </w:pPr>
    </w:p>
    <w:p w14:paraId="05713F58" w14:textId="333378CE" w:rsidR="00153A3D" w:rsidRDefault="00FB3A13" w:rsidP="00C667B4">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C015A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 Нормативно-правовая база Республики Казахстан аудита эффективности бюджетных инвестиций</w:t>
      </w:r>
    </w:p>
    <w:p w14:paraId="6497B4C2" w14:textId="77777777" w:rsidR="00153A3D" w:rsidRPr="00F83901" w:rsidRDefault="00153A3D" w:rsidP="00DB70B7">
      <w:pPr>
        <w:spacing w:after="0" w:line="240" w:lineRule="auto"/>
        <w:ind w:firstLine="709"/>
        <w:jc w:val="right"/>
        <w:rPr>
          <w:rFonts w:ascii="Times New Roman" w:hAnsi="Times New Roman" w:cs="Times New Roman"/>
          <w:b/>
          <w:sz w:val="16"/>
          <w:szCs w:val="16"/>
          <w:lang w:val="kk-KZ"/>
        </w:rPr>
      </w:pPr>
    </w:p>
    <w:tbl>
      <w:tblPr>
        <w:tblStyle w:val="420"/>
        <w:tblW w:w="9490" w:type="dxa"/>
        <w:jc w:val="center"/>
        <w:tblLayout w:type="fixed"/>
        <w:tblLook w:val="04A0" w:firstRow="1" w:lastRow="0" w:firstColumn="1" w:lastColumn="0" w:noHBand="0" w:noVBand="1"/>
      </w:tblPr>
      <w:tblGrid>
        <w:gridCol w:w="3146"/>
        <w:gridCol w:w="2561"/>
        <w:gridCol w:w="3783"/>
      </w:tblGrid>
      <w:tr w:rsidR="00153A3D" w14:paraId="6C0EA4AF" w14:textId="77777777" w:rsidTr="00F83901">
        <w:trPr>
          <w:jc w:val="center"/>
        </w:trPr>
        <w:tc>
          <w:tcPr>
            <w:tcW w:w="3146" w:type="dxa"/>
            <w:vAlign w:val="center"/>
          </w:tcPr>
          <w:p w14:paraId="2AFE739C" w14:textId="77777777" w:rsidR="00153A3D" w:rsidRDefault="00FB3A13" w:rsidP="00DB70B7">
            <w:pPr>
              <w:spacing w:after="0" w:line="228" w:lineRule="auto"/>
              <w:jc w:val="center"/>
              <w:rPr>
                <w:rFonts w:ascii="Times New Roman" w:hAnsi="Times New Roman" w:cs="Times New Roman"/>
                <w:sz w:val="24"/>
                <w:szCs w:val="24"/>
                <w:lang w:val="kk-KZ"/>
              </w:rPr>
            </w:pPr>
            <w:r>
              <w:rPr>
                <w:rFonts w:ascii="Times New Roman" w:eastAsia="Calibri" w:hAnsi="Times New Roman" w:cs="Times New Roman"/>
                <w:sz w:val="24"/>
                <w:szCs w:val="24"/>
                <w:lang w:val="kk-KZ"/>
              </w:rPr>
              <w:t>Наименование документа</w:t>
            </w:r>
          </w:p>
        </w:tc>
        <w:tc>
          <w:tcPr>
            <w:tcW w:w="2561" w:type="dxa"/>
            <w:vAlign w:val="center"/>
          </w:tcPr>
          <w:p w14:paraId="7EA5E82E" w14:textId="77777777" w:rsidR="00153A3D" w:rsidRDefault="00FB3A13" w:rsidP="00DB70B7">
            <w:pPr>
              <w:spacing w:after="0" w:line="228" w:lineRule="auto"/>
              <w:jc w:val="center"/>
              <w:rPr>
                <w:rFonts w:ascii="Times New Roman" w:hAnsi="Times New Roman" w:cs="Times New Roman"/>
                <w:sz w:val="24"/>
                <w:szCs w:val="24"/>
                <w:lang w:val="kk-KZ"/>
              </w:rPr>
            </w:pPr>
            <w:r>
              <w:rPr>
                <w:rFonts w:ascii="Times New Roman" w:eastAsia="Calibri" w:hAnsi="Times New Roman" w:cs="Times New Roman"/>
                <w:sz w:val="24"/>
                <w:szCs w:val="24"/>
                <w:lang w:val="kk-KZ"/>
              </w:rPr>
              <w:t>Содержание в части аудита эффективности</w:t>
            </w:r>
          </w:p>
        </w:tc>
        <w:tc>
          <w:tcPr>
            <w:tcW w:w="3783" w:type="dxa"/>
            <w:vAlign w:val="center"/>
          </w:tcPr>
          <w:p w14:paraId="3DC93BF9" w14:textId="44373BD0" w:rsidR="00153A3D" w:rsidRDefault="00FB3A13" w:rsidP="00DB70B7">
            <w:pPr>
              <w:spacing w:after="0" w:line="228" w:lineRule="auto"/>
              <w:jc w:val="center"/>
              <w:rPr>
                <w:rFonts w:ascii="Times New Roman" w:hAnsi="Times New Roman" w:cs="Times New Roman"/>
                <w:sz w:val="24"/>
                <w:szCs w:val="24"/>
                <w:lang w:val="kk-KZ"/>
              </w:rPr>
            </w:pPr>
            <w:r>
              <w:rPr>
                <w:rFonts w:ascii="Times New Roman" w:eastAsia="Calibri" w:hAnsi="Times New Roman" w:cs="Times New Roman"/>
                <w:sz w:val="24"/>
                <w:szCs w:val="24"/>
                <w:lang w:val="kk-KZ"/>
              </w:rPr>
              <w:t>Примечание</w:t>
            </w:r>
          </w:p>
        </w:tc>
      </w:tr>
      <w:tr w:rsidR="00153A3D" w14:paraId="782ED0A2" w14:textId="77777777" w:rsidTr="00F83901">
        <w:trPr>
          <w:trHeight w:val="1104"/>
          <w:jc w:val="center"/>
        </w:trPr>
        <w:tc>
          <w:tcPr>
            <w:tcW w:w="3146" w:type="dxa"/>
          </w:tcPr>
          <w:p w14:paraId="08D0B6A1" w14:textId="77777777" w:rsidR="00153A3D" w:rsidRDefault="00FB3A13" w:rsidP="00DB70B7">
            <w:pPr>
              <w:spacing w:after="0" w:line="228" w:lineRule="auto"/>
              <w:rPr>
                <w:rFonts w:ascii="Times New Roman" w:hAnsi="Times New Roman" w:cs="Times New Roman"/>
                <w:sz w:val="24"/>
                <w:szCs w:val="24"/>
                <w:lang w:val="kk-KZ"/>
              </w:rPr>
            </w:pPr>
            <w:r>
              <w:rPr>
                <w:rFonts w:ascii="Times New Roman" w:eastAsia="Calibri" w:hAnsi="Times New Roman" w:cs="Times New Roman"/>
                <w:sz w:val="24"/>
              </w:rPr>
              <w:t>Закон Республики Казахстан «О государственном аудите и финансовом контроле»</w:t>
            </w:r>
          </w:p>
        </w:tc>
        <w:tc>
          <w:tcPr>
            <w:tcW w:w="2561" w:type="dxa"/>
          </w:tcPr>
          <w:p w14:paraId="49FAE513" w14:textId="0E3C1D68" w:rsidR="00153A3D" w:rsidRDefault="00FB3A13" w:rsidP="00DB70B7">
            <w:pPr>
              <w:spacing w:after="0" w:line="228"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Опрелено понятие, компетенция органов, осуществляющих аудит эффективности бюджетных инвести</w:t>
            </w:r>
            <w:r w:rsidR="00DB70B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ций, организация деятельности данных органов</w:t>
            </w:r>
          </w:p>
        </w:tc>
        <w:tc>
          <w:tcPr>
            <w:tcW w:w="3783" w:type="dxa"/>
          </w:tcPr>
          <w:p w14:paraId="3932F8A6" w14:textId="77777777" w:rsidR="00153A3D" w:rsidRDefault="00FB3A13" w:rsidP="00DB70B7">
            <w:pPr>
              <w:spacing w:after="0" w:line="228"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Осуществляется аудит эффективности «использования» бюджетных инвестиций.</w:t>
            </w:r>
          </w:p>
          <w:p w14:paraId="7379BD9C" w14:textId="77777777" w:rsidR="00153A3D" w:rsidRDefault="00FB3A13" w:rsidP="00DB70B7">
            <w:pPr>
              <w:spacing w:after="0" w:line="228"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Показатели государственного аудита:</w:t>
            </w:r>
          </w:p>
          <w:p w14:paraId="206C0A8D" w14:textId="5C3D76AD" w:rsidR="00153A3D" w:rsidRDefault="00FB3A13" w:rsidP="00DB70B7">
            <w:pPr>
              <w:numPr>
                <w:ilvl w:val="0"/>
                <w:numId w:val="2"/>
              </w:numPr>
              <w:tabs>
                <w:tab w:val="left" w:pos="441"/>
              </w:tabs>
              <w:spacing w:after="0" w:line="228" w:lineRule="auto"/>
              <w:ind w:left="41" w:firstLine="0"/>
              <w:contextualSpacing/>
              <w:rPr>
                <w:rFonts w:ascii="Times New Roman" w:hAnsi="Times New Roman" w:cs="Times New Roman"/>
                <w:sz w:val="24"/>
                <w:szCs w:val="24"/>
                <w:lang w:val="kk-KZ"/>
              </w:rPr>
            </w:pPr>
            <w:r>
              <w:rPr>
                <w:rFonts w:ascii="Times New Roman" w:eastAsia="Calibri" w:hAnsi="Times New Roman" w:cs="Times New Roman"/>
                <w:sz w:val="24"/>
                <w:szCs w:val="24"/>
                <w:lang w:val="kk-KZ"/>
              </w:rPr>
              <w:t>эффективность – соотноше</w:t>
            </w:r>
            <w:r w:rsidR="00F8390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ние полученных результатов к запланированным с учетом испо</w:t>
            </w:r>
            <w:r w:rsidR="00F8390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льзованных для их достижения ресурсов;</w:t>
            </w:r>
          </w:p>
          <w:p w14:paraId="6BDD86E1" w14:textId="3CFEBB9E" w:rsidR="00153A3D" w:rsidRDefault="00FB3A13" w:rsidP="00DB70B7">
            <w:pPr>
              <w:numPr>
                <w:ilvl w:val="0"/>
                <w:numId w:val="2"/>
              </w:numPr>
              <w:tabs>
                <w:tab w:val="left" w:pos="441"/>
              </w:tabs>
              <w:spacing w:after="0" w:line="228" w:lineRule="auto"/>
              <w:ind w:left="41" w:firstLine="0"/>
              <w:contextualSpacing/>
              <w:rPr>
                <w:rFonts w:ascii="Times New Roman" w:hAnsi="Times New Roman" w:cs="Times New Roman"/>
                <w:sz w:val="24"/>
                <w:szCs w:val="24"/>
                <w:lang w:val="kk-KZ"/>
              </w:rPr>
            </w:pPr>
            <w:r>
              <w:rPr>
                <w:rFonts w:ascii="Times New Roman" w:eastAsia="Calibri" w:hAnsi="Times New Roman" w:cs="Times New Roman"/>
                <w:sz w:val="24"/>
                <w:szCs w:val="24"/>
                <w:lang w:val="kk-KZ"/>
              </w:rPr>
              <w:t>экономичность – минимиза</w:t>
            </w:r>
            <w:r w:rsidR="00F8390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ция стоимости ресурсов;</w:t>
            </w:r>
          </w:p>
          <w:p w14:paraId="2C8C66C4" w14:textId="77777777" w:rsidR="00153A3D" w:rsidRDefault="00FB3A13" w:rsidP="00DB70B7">
            <w:pPr>
              <w:numPr>
                <w:ilvl w:val="0"/>
                <w:numId w:val="2"/>
              </w:numPr>
              <w:tabs>
                <w:tab w:val="left" w:pos="441"/>
              </w:tabs>
              <w:spacing w:after="0" w:line="228" w:lineRule="auto"/>
              <w:ind w:left="41" w:firstLine="0"/>
              <w:contextualSpacing/>
              <w:rPr>
                <w:rFonts w:ascii="Times New Roman" w:hAnsi="Times New Roman" w:cs="Times New Roman"/>
                <w:sz w:val="24"/>
                <w:szCs w:val="24"/>
                <w:lang w:val="kk-KZ"/>
              </w:rPr>
            </w:pPr>
            <w:r>
              <w:rPr>
                <w:rFonts w:ascii="Times New Roman" w:eastAsia="Calibri" w:hAnsi="Times New Roman" w:cs="Times New Roman"/>
                <w:sz w:val="24"/>
                <w:szCs w:val="24"/>
                <w:lang w:val="kk-KZ"/>
              </w:rPr>
              <w:t>продуктивность – получение максимально полученного результата;</w:t>
            </w:r>
          </w:p>
          <w:p w14:paraId="214F3EF4" w14:textId="77777777" w:rsidR="00153A3D" w:rsidRDefault="00FB3A13" w:rsidP="00DB70B7">
            <w:pPr>
              <w:numPr>
                <w:ilvl w:val="0"/>
                <w:numId w:val="2"/>
              </w:numPr>
              <w:tabs>
                <w:tab w:val="left" w:pos="441"/>
              </w:tabs>
              <w:spacing w:after="0" w:line="228" w:lineRule="auto"/>
              <w:ind w:left="41" w:firstLine="0"/>
              <w:contextualSpacing/>
              <w:rPr>
                <w:rFonts w:ascii="Times New Roman" w:hAnsi="Times New Roman" w:cs="Times New Roman"/>
                <w:sz w:val="24"/>
                <w:szCs w:val="24"/>
                <w:lang w:val="kk-KZ"/>
              </w:rPr>
            </w:pPr>
            <w:r>
              <w:rPr>
                <w:rFonts w:ascii="Times New Roman" w:eastAsia="Calibri" w:hAnsi="Times New Roman" w:cs="Times New Roman"/>
                <w:sz w:val="24"/>
                <w:szCs w:val="24"/>
                <w:lang w:val="kk-KZ"/>
              </w:rPr>
              <w:t>результативность – степень реализации намеченных планов.</w:t>
            </w:r>
          </w:p>
        </w:tc>
      </w:tr>
      <w:tr w:rsidR="00153A3D" w14:paraId="6388FE2E" w14:textId="77777777" w:rsidTr="00DB70B7">
        <w:trPr>
          <w:trHeight w:val="2891"/>
          <w:jc w:val="center"/>
        </w:trPr>
        <w:tc>
          <w:tcPr>
            <w:tcW w:w="3146" w:type="dxa"/>
            <w:tcBorders>
              <w:bottom w:val="nil"/>
            </w:tcBorders>
          </w:tcPr>
          <w:p w14:paraId="3706C752" w14:textId="74BDCCB2" w:rsidR="00153A3D" w:rsidRDefault="00FB3A13" w:rsidP="00DB70B7">
            <w:pPr>
              <w:spacing w:after="0" w:line="228" w:lineRule="auto"/>
              <w:rPr>
                <w:rFonts w:ascii="Times New Roman" w:hAnsi="Times New Roman" w:cs="Times New Roman"/>
                <w:sz w:val="24"/>
                <w:szCs w:val="24"/>
              </w:rPr>
            </w:pPr>
            <w:r>
              <w:rPr>
                <w:rFonts w:ascii="Times New Roman" w:eastAsia="Calibri" w:hAnsi="Times New Roman" w:cs="Times New Roman"/>
                <w:sz w:val="24"/>
                <w:szCs w:val="24"/>
                <w:lang w:val="kk-KZ"/>
              </w:rPr>
              <w:t>100. Процедурный стандарт внешнего государственного аудита и финансового конт</w:t>
            </w:r>
            <w:r w:rsidR="00F8390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роля по проведению аудита эффективности</w:t>
            </w:r>
            <w:bookmarkStart w:id="14" w:name="_Hlk149851238"/>
            <w:r>
              <w:rPr>
                <w:rFonts w:ascii="Times New Roman" w:eastAsia="Calibri" w:hAnsi="Times New Roman" w:cs="Times New Roman"/>
                <w:sz w:val="24"/>
                <w:szCs w:val="24"/>
                <w:lang w:val="kk-KZ"/>
              </w:rPr>
              <w:t>, утвержден</w:t>
            </w:r>
            <w:r w:rsidR="00F8390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ный нормативным постанов</w:t>
            </w:r>
            <w:r w:rsidR="00F8390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лением Счетного комитета Республики Казахстан по контролю за исполнением республиканского бюджета от 31 марта 2016 года №5-НҚ</w:t>
            </w:r>
            <w:bookmarkEnd w:id="14"/>
          </w:p>
        </w:tc>
        <w:tc>
          <w:tcPr>
            <w:tcW w:w="2561" w:type="dxa"/>
            <w:tcBorders>
              <w:bottom w:val="nil"/>
            </w:tcBorders>
          </w:tcPr>
          <w:p w14:paraId="1A1960FE" w14:textId="77777777" w:rsidR="00153A3D" w:rsidRDefault="00FB3A13" w:rsidP="00DB70B7">
            <w:pPr>
              <w:spacing w:after="0" w:line="228" w:lineRule="auto"/>
              <w:rPr>
                <w:rFonts w:ascii="Times New Roman" w:hAnsi="Times New Roman" w:cs="Times New Roman"/>
                <w:sz w:val="24"/>
                <w:szCs w:val="24"/>
              </w:rPr>
            </w:pPr>
            <w:r>
              <w:rPr>
                <w:rFonts w:ascii="Times New Roman" w:eastAsia="Calibri" w:hAnsi="Times New Roman" w:cs="Times New Roman"/>
                <w:sz w:val="24"/>
                <w:szCs w:val="24"/>
              </w:rPr>
              <w:t>Определяет цель, задачи, критерии и процедуры аудита эффективности</w:t>
            </w:r>
          </w:p>
        </w:tc>
        <w:tc>
          <w:tcPr>
            <w:tcW w:w="3783" w:type="dxa"/>
            <w:tcBorders>
              <w:bottom w:val="nil"/>
            </w:tcBorders>
          </w:tcPr>
          <w:p w14:paraId="5AAABFB2" w14:textId="77777777" w:rsidR="00153A3D" w:rsidRDefault="00FB3A13" w:rsidP="00DB70B7">
            <w:pPr>
              <w:spacing w:after="0" w:line="228"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Базовые критерии предусмотрены, как показатели (эффективность, экономичность, результативность и продуктивность), хотя критерии определены как эталонные нормы</w:t>
            </w:r>
          </w:p>
        </w:tc>
      </w:tr>
      <w:tr w:rsidR="00C015A1" w14:paraId="1C0CA540" w14:textId="77777777" w:rsidTr="00F83901">
        <w:trPr>
          <w:trHeight w:val="597"/>
          <w:jc w:val="center"/>
        </w:trPr>
        <w:tc>
          <w:tcPr>
            <w:tcW w:w="3146" w:type="dxa"/>
          </w:tcPr>
          <w:p w14:paraId="57030B04" w14:textId="7391974F" w:rsidR="00C015A1" w:rsidRDefault="00C015A1" w:rsidP="00C66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Методика по проведению государственного аудита бюджетных инвестиций</w:t>
            </w:r>
          </w:p>
        </w:tc>
        <w:tc>
          <w:tcPr>
            <w:tcW w:w="2561" w:type="dxa"/>
          </w:tcPr>
          <w:p w14:paraId="2ACA78D0" w14:textId="33669940" w:rsidR="00C015A1" w:rsidRDefault="00C015A1" w:rsidP="00C66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Официально данный документ не опубликован</w:t>
            </w:r>
          </w:p>
        </w:tc>
        <w:tc>
          <w:tcPr>
            <w:tcW w:w="3783" w:type="dxa"/>
          </w:tcPr>
          <w:p w14:paraId="34898DAB" w14:textId="0212074B" w:rsidR="00C015A1" w:rsidRDefault="00C015A1" w:rsidP="00C667B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Не доступен широкой общественности</w:t>
            </w:r>
          </w:p>
        </w:tc>
      </w:tr>
      <w:tr w:rsidR="00C015A1" w14:paraId="704ED079" w14:textId="77777777" w:rsidTr="00F83901">
        <w:trPr>
          <w:trHeight w:val="162"/>
          <w:jc w:val="center"/>
        </w:trPr>
        <w:tc>
          <w:tcPr>
            <w:tcW w:w="9490" w:type="dxa"/>
            <w:gridSpan w:val="3"/>
          </w:tcPr>
          <w:p w14:paraId="1384FF9C" w14:textId="58D45D9A" w:rsidR="00C015A1" w:rsidRDefault="00F83901" w:rsidP="00F83901">
            <w:pPr>
              <w:spacing w:after="0" w:line="240" w:lineRule="auto"/>
              <w:ind w:firstLine="527"/>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Примечание – Составлено автором</w:t>
            </w:r>
          </w:p>
        </w:tc>
      </w:tr>
    </w:tbl>
    <w:p w14:paraId="1AA092C4" w14:textId="77777777" w:rsidR="00153A3D" w:rsidRDefault="00153A3D" w:rsidP="00C667B4">
      <w:pPr>
        <w:spacing w:after="0" w:line="240" w:lineRule="auto"/>
        <w:ind w:firstLine="709"/>
        <w:jc w:val="both"/>
        <w:rPr>
          <w:rFonts w:ascii="Times New Roman" w:eastAsia="Calibri" w:hAnsi="Times New Roman" w:cs="Times New Roman"/>
          <w:color w:val="000000"/>
          <w:sz w:val="28"/>
          <w:szCs w:val="28"/>
        </w:rPr>
      </w:pPr>
    </w:p>
    <w:p w14:paraId="1D2B36C2"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официальном сайте Высшей аудиторской палаты РК доступна информация о наименованиях и основных итогах проведенной аудиторской и экспертно-аналитической деятельности Высшей аудиторской палаты РК начиная только с третьего квартала 2022 года. До этого периода размещалась информация о количестве мероприятий, объектов аудита, выявленных нарушений, объеме средств, охваченных государственным аудитом, а также подлежащих восстановлению, сумм установленных нарушений, и их соотношений между собой. </w:t>
      </w:r>
    </w:p>
    <w:p w14:paraId="1DE063E1" w14:textId="480161F7" w:rsidR="00153A3D" w:rsidRDefault="00FB3A13" w:rsidP="00C667B4">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8"/>
        </w:rPr>
        <w:t>Исходя из общедоступной информации ниже приведены данные об аудите эффективности в деятельности Высшей аудиторской палаты Республики Казахстан. Кроме того, приведена п</w:t>
      </w:r>
      <w:r>
        <w:rPr>
          <w:rFonts w:ascii="Times New Roman" w:hAnsi="Times New Roman" w:cs="Times New Roman"/>
          <w:sz w:val="28"/>
          <w:szCs w:val="24"/>
          <w:lang w:val="kk-KZ"/>
        </w:rPr>
        <w:t xml:space="preserve">ланируемая доля аудита эффективности, отвечающая международным стандартам в общем объеме аудита Высшей аудиторской палаты Республики Казахстан (таблица </w:t>
      </w:r>
      <w:r w:rsidR="00F83901">
        <w:rPr>
          <w:rFonts w:ascii="Times New Roman" w:hAnsi="Times New Roman" w:cs="Times New Roman"/>
          <w:sz w:val="28"/>
          <w:szCs w:val="24"/>
          <w:lang w:val="kk-KZ"/>
        </w:rPr>
        <w:t>10</w:t>
      </w:r>
      <w:r>
        <w:rPr>
          <w:rFonts w:ascii="Times New Roman" w:hAnsi="Times New Roman" w:cs="Times New Roman"/>
          <w:sz w:val="28"/>
          <w:szCs w:val="24"/>
          <w:lang w:val="kk-KZ"/>
        </w:rPr>
        <w:t>).</w:t>
      </w:r>
    </w:p>
    <w:p w14:paraId="44647971" w14:textId="77777777" w:rsidR="00153A3D" w:rsidRDefault="00153A3D" w:rsidP="00C667B4">
      <w:pPr>
        <w:spacing w:after="0" w:line="240" w:lineRule="auto"/>
        <w:ind w:firstLine="709"/>
        <w:jc w:val="right"/>
        <w:rPr>
          <w:rFonts w:ascii="Times New Roman" w:hAnsi="Times New Roman" w:cs="Times New Roman"/>
          <w:i/>
          <w:sz w:val="28"/>
          <w:szCs w:val="24"/>
          <w:lang w:val="kk-KZ"/>
        </w:rPr>
      </w:pPr>
    </w:p>
    <w:p w14:paraId="5D93C18F" w14:textId="15359B51" w:rsidR="00153A3D" w:rsidRDefault="00FB3A13" w:rsidP="00C667B4">
      <w:pPr>
        <w:spacing w:after="0" w:line="240" w:lineRule="auto"/>
        <w:contextualSpacing/>
        <w:jc w:val="both"/>
        <w:rPr>
          <w:rFonts w:ascii="Times New Roman" w:eastAsia="Times New Roman" w:hAnsi="Times New Roman" w:cs="Times New Roman"/>
          <w:sz w:val="28"/>
          <w:szCs w:val="28"/>
          <w:lang w:eastAsia="ru-RU"/>
        </w:rPr>
      </w:pPr>
      <w:bookmarkStart w:id="15" w:name="_Hlk149655093"/>
      <w:r>
        <w:rPr>
          <w:rFonts w:ascii="Times New Roman" w:eastAsia="Times New Roman" w:hAnsi="Times New Roman" w:cs="Times New Roman"/>
          <w:sz w:val="28"/>
          <w:szCs w:val="28"/>
          <w:lang w:eastAsia="ru-RU"/>
        </w:rPr>
        <w:t xml:space="preserve">Таблица </w:t>
      </w:r>
      <w:r w:rsidR="00C015A1">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 Аудит эффективности в деятельности Высшей аудиторской палаты Республики Казахстан</w:t>
      </w:r>
      <w:bookmarkEnd w:id="15"/>
    </w:p>
    <w:p w14:paraId="08757F2B" w14:textId="77777777" w:rsidR="00153A3D" w:rsidRPr="00F83901" w:rsidRDefault="00153A3D" w:rsidP="00C667B4">
      <w:pPr>
        <w:spacing w:after="0" w:line="240" w:lineRule="auto"/>
        <w:jc w:val="center"/>
        <w:rPr>
          <w:rFonts w:ascii="Times New Roman" w:hAnsi="Times New Roman" w:cs="Times New Roman"/>
          <w:b/>
          <w:sz w:val="16"/>
          <w:szCs w:val="16"/>
        </w:rPr>
      </w:pPr>
    </w:p>
    <w:tbl>
      <w:tblPr>
        <w:tblStyle w:val="43"/>
        <w:tblW w:w="9597" w:type="dxa"/>
        <w:jc w:val="center"/>
        <w:tblLayout w:type="fixed"/>
        <w:tblLook w:val="04A0" w:firstRow="1" w:lastRow="0" w:firstColumn="1" w:lastColumn="0" w:noHBand="0" w:noVBand="1"/>
      </w:tblPr>
      <w:tblGrid>
        <w:gridCol w:w="5258"/>
        <w:gridCol w:w="951"/>
        <w:gridCol w:w="952"/>
        <w:gridCol w:w="826"/>
        <w:gridCol w:w="812"/>
        <w:gridCol w:w="798"/>
      </w:tblGrid>
      <w:tr w:rsidR="00153A3D" w14:paraId="67FFC1D9" w14:textId="77777777" w:rsidTr="00F83901">
        <w:trPr>
          <w:jc w:val="center"/>
        </w:trPr>
        <w:tc>
          <w:tcPr>
            <w:tcW w:w="5258" w:type="dxa"/>
            <w:vAlign w:val="center"/>
          </w:tcPr>
          <w:p w14:paraId="4F20FF7F" w14:textId="305E7447" w:rsidR="00153A3D" w:rsidRDefault="00DB70B7"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Показатель деятельности ВАП РК</w:t>
            </w:r>
          </w:p>
        </w:tc>
        <w:tc>
          <w:tcPr>
            <w:tcW w:w="951" w:type="dxa"/>
            <w:vAlign w:val="center"/>
          </w:tcPr>
          <w:p w14:paraId="3FF69B14" w14:textId="79847F80"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2021</w:t>
            </w:r>
            <w:r w:rsidR="00DB70B7">
              <w:rPr>
                <w:rFonts w:ascii="Times New Roman" w:eastAsia="Calibri" w:hAnsi="Times New Roman" w:cs="Times New Roman"/>
                <w:sz w:val="24"/>
              </w:rPr>
              <w:t xml:space="preserve"> год</w:t>
            </w:r>
          </w:p>
        </w:tc>
        <w:tc>
          <w:tcPr>
            <w:tcW w:w="952" w:type="dxa"/>
            <w:vAlign w:val="center"/>
          </w:tcPr>
          <w:p w14:paraId="72A83657" w14:textId="6B1C4902"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2022</w:t>
            </w:r>
            <w:r w:rsidR="00DB70B7">
              <w:rPr>
                <w:rFonts w:ascii="Times New Roman" w:eastAsia="Calibri" w:hAnsi="Times New Roman" w:cs="Times New Roman"/>
                <w:sz w:val="24"/>
              </w:rPr>
              <w:t xml:space="preserve"> год</w:t>
            </w:r>
          </w:p>
        </w:tc>
        <w:tc>
          <w:tcPr>
            <w:tcW w:w="826" w:type="dxa"/>
            <w:vAlign w:val="center"/>
          </w:tcPr>
          <w:p w14:paraId="3A398CE9" w14:textId="3729C724"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2023</w:t>
            </w:r>
            <w:r w:rsidR="00DB70B7">
              <w:rPr>
                <w:rFonts w:ascii="Times New Roman" w:eastAsia="Calibri" w:hAnsi="Times New Roman" w:cs="Times New Roman"/>
                <w:sz w:val="24"/>
              </w:rPr>
              <w:t xml:space="preserve"> год</w:t>
            </w:r>
          </w:p>
        </w:tc>
        <w:tc>
          <w:tcPr>
            <w:tcW w:w="812" w:type="dxa"/>
            <w:vAlign w:val="center"/>
          </w:tcPr>
          <w:p w14:paraId="4CDF904C" w14:textId="58C97BD4"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2024</w:t>
            </w:r>
            <w:r w:rsidR="00DB70B7">
              <w:rPr>
                <w:rFonts w:ascii="Times New Roman" w:eastAsia="Calibri" w:hAnsi="Times New Roman" w:cs="Times New Roman"/>
                <w:sz w:val="24"/>
              </w:rPr>
              <w:t xml:space="preserve"> год</w:t>
            </w:r>
          </w:p>
        </w:tc>
        <w:tc>
          <w:tcPr>
            <w:tcW w:w="798" w:type="dxa"/>
            <w:vAlign w:val="center"/>
          </w:tcPr>
          <w:p w14:paraId="37AFA2A7" w14:textId="44A0665B"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2025</w:t>
            </w:r>
            <w:r w:rsidR="00DB70B7">
              <w:rPr>
                <w:rFonts w:ascii="Times New Roman" w:eastAsia="Calibri" w:hAnsi="Times New Roman" w:cs="Times New Roman"/>
                <w:sz w:val="24"/>
              </w:rPr>
              <w:t xml:space="preserve"> год</w:t>
            </w:r>
          </w:p>
        </w:tc>
      </w:tr>
      <w:tr w:rsidR="00153A3D" w14:paraId="1B78CA9D" w14:textId="77777777" w:rsidTr="00F83901">
        <w:trPr>
          <w:jc w:val="center"/>
        </w:trPr>
        <w:tc>
          <w:tcPr>
            <w:tcW w:w="5258" w:type="dxa"/>
          </w:tcPr>
          <w:p w14:paraId="59BC9239" w14:textId="77777777" w:rsidR="00153A3D" w:rsidRDefault="00FB3A13" w:rsidP="00C667B4">
            <w:pPr>
              <w:spacing w:after="0" w:line="240" w:lineRule="auto"/>
              <w:rPr>
                <w:rFonts w:ascii="Times New Roman" w:hAnsi="Times New Roman" w:cs="Times New Roman"/>
                <w:sz w:val="24"/>
              </w:rPr>
            </w:pPr>
            <w:r>
              <w:rPr>
                <w:rFonts w:ascii="Times New Roman" w:eastAsia="Calibri" w:hAnsi="Times New Roman" w:cs="Times New Roman"/>
                <w:sz w:val="24"/>
              </w:rPr>
              <w:t>Количество аудиторских и экспертно-аналитических мероприятий</w:t>
            </w:r>
          </w:p>
        </w:tc>
        <w:tc>
          <w:tcPr>
            <w:tcW w:w="951" w:type="dxa"/>
            <w:vAlign w:val="center"/>
          </w:tcPr>
          <w:p w14:paraId="3242803B"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21</w:t>
            </w:r>
          </w:p>
        </w:tc>
        <w:tc>
          <w:tcPr>
            <w:tcW w:w="952" w:type="dxa"/>
            <w:vAlign w:val="center"/>
          </w:tcPr>
          <w:p w14:paraId="3C3E2403"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20</w:t>
            </w:r>
          </w:p>
        </w:tc>
        <w:tc>
          <w:tcPr>
            <w:tcW w:w="826" w:type="dxa"/>
            <w:vAlign w:val="center"/>
          </w:tcPr>
          <w:p w14:paraId="36F852FE" w14:textId="77777777" w:rsidR="00153A3D" w:rsidRDefault="00FB3A13" w:rsidP="00F83901">
            <w:pPr>
              <w:spacing w:after="0" w:line="240" w:lineRule="auto"/>
              <w:jc w:val="center"/>
              <w:rPr>
                <w:rFonts w:ascii="Times New Roman" w:hAnsi="Times New Roman" w:cs="Times New Roman"/>
                <w:sz w:val="24"/>
                <w:vertAlign w:val="superscript"/>
              </w:rPr>
            </w:pPr>
            <w:r>
              <w:rPr>
                <w:rFonts w:ascii="Times New Roman" w:eastAsia="Calibri" w:hAnsi="Times New Roman" w:cs="Times New Roman"/>
                <w:sz w:val="24"/>
              </w:rPr>
              <w:t>12*</w:t>
            </w:r>
          </w:p>
        </w:tc>
        <w:tc>
          <w:tcPr>
            <w:tcW w:w="812" w:type="dxa"/>
            <w:vAlign w:val="center"/>
          </w:tcPr>
          <w:p w14:paraId="6F94B42F" w14:textId="77777777" w:rsidR="00153A3D" w:rsidRDefault="00153A3D" w:rsidP="00F83901">
            <w:pPr>
              <w:spacing w:after="0" w:line="240" w:lineRule="auto"/>
              <w:jc w:val="center"/>
              <w:rPr>
                <w:rFonts w:ascii="Times New Roman" w:hAnsi="Times New Roman" w:cs="Times New Roman"/>
                <w:sz w:val="24"/>
              </w:rPr>
            </w:pPr>
          </w:p>
        </w:tc>
        <w:tc>
          <w:tcPr>
            <w:tcW w:w="798" w:type="dxa"/>
            <w:vAlign w:val="center"/>
          </w:tcPr>
          <w:p w14:paraId="36D16E14" w14:textId="77777777" w:rsidR="00153A3D" w:rsidRDefault="00153A3D" w:rsidP="00F83901">
            <w:pPr>
              <w:spacing w:after="0" w:line="240" w:lineRule="auto"/>
              <w:jc w:val="center"/>
              <w:rPr>
                <w:rFonts w:ascii="Times New Roman" w:hAnsi="Times New Roman" w:cs="Times New Roman"/>
                <w:sz w:val="24"/>
              </w:rPr>
            </w:pPr>
          </w:p>
        </w:tc>
      </w:tr>
      <w:tr w:rsidR="00153A3D" w14:paraId="19DC6221" w14:textId="77777777" w:rsidTr="00F83901">
        <w:trPr>
          <w:jc w:val="center"/>
        </w:trPr>
        <w:tc>
          <w:tcPr>
            <w:tcW w:w="5258" w:type="dxa"/>
          </w:tcPr>
          <w:p w14:paraId="0401983E" w14:textId="77777777" w:rsidR="00153A3D" w:rsidRDefault="00FB3A13" w:rsidP="00C667B4">
            <w:pPr>
              <w:spacing w:after="0" w:line="240" w:lineRule="auto"/>
              <w:rPr>
                <w:rFonts w:ascii="Times New Roman" w:hAnsi="Times New Roman" w:cs="Times New Roman"/>
                <w:sz w:val="24"/>
              </w:rPr>
            </w:pPr>
            <w:r>
              <w:rPr>
                <w:rFonts w:ascii="Times New Roman" w:eastAsia="Calibri" w:hAnsi="Times New Roman" w:cs="Times New Roman"/>
                <w:sz w:val="24"/>
              </w:rPr>
              <w:t>в том числе количество проведенного аудита эффективности</w:t>
            </w:r>
          </w:p>
        </w:tc>
        <w:tc>
          <w:tcPr>
            <w:tcW w:w="951" w:type="dxa"/>
            <w:vAlign w:val="center"/>
          </w:tcPr>
          <w:p w14:paraId="4C3A46A2" w14:textId="77777777" w:rsidR="00153A3D" w:rsidRDefault="00153A3D" w:rsidP="00F83901">
            <w:pPr>
              <w:spacing w:after="0" w:line="240" w:lineRule="auto"/>
              <w:jc w:val="center"/>
              <w:rPr>
                <w:rFonts w:ascii="Times New Roman" w:hAnsi="Times New Roman" w:cs="Times New Roman"/>
                <w:sz w:val="24"/>
              </w:rPr>
            </w:pPr>
          </w:p>
        </w:tc>
        <w:tc>
          <w:tcPr>
            <w:tcW w:w="952" w:type="dxa"/>
            <w:vAlign w:val="center"/>
          </w:tcPr>
          <w:p w14:paraId="72B492F5"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3**</w:t>
            </w:r>
          </w:p>
        </w:tc>
        <w:tc>
          <w:tcPr>
            <w:tcW w:w="826" w:type="dxa"/>
            <w:vAlign w:val="center"/>
          </w:tcPr>
          <w:p w14:paraId="1476C69B"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11*</w:t>
            </w:r>
          </w:p>
        </w:tc>
        <w:tc>
          <w:tcPr>
            <w:tcW w:w="812" w:type="dxa"/>
            <w:vAlign w:val="center"/>
          </w:tcPr>
          <w:p w14:paraId="2BADD6B1" w14:textId="77777777" w:rsidR="00153A3D" w:rsidRDefault="00153A3D" w:rsidP="00F83901">
            <w:pPr>
              <w:spacing w:after="0" w:line="240" w:lineRule="auto"/>
              <w:jc w:val="center"/>
              <w:rPr>
                <w:rFonts w:ascii="Times New Roman" w:hAnsi="Times New Roman" w:cs="Times New Roman"/>
                <w:sz w:val="24"/>
              </w:rPr>
            </w:pPr>
          </w:p>
        </w:tc>
        <w:tc>
          <w:tcPr>
            <w:tcW w:w="798" w:type="dxa"/>
            <w:vAlign w:val="center"/>
          </w:tcPr>
          <w:p w14:paraId="4712087C" w14:textId="77777777" w:rsidR="00153A3D" w:rsidRDefault="00153A3D" w:rsidP="00F83901">
            <w:pPr>
              <w:spacing w:after="0" w:line="240" w:lineRule="auto"/>
              <w:jc w:val="center"/>
              <w:rPr>
                <w:rFonts w:ascii="Times New Roman" w:hAnsi="Times New Roman" w:cs="Times New Roman"/>
                <w:sz w:val="24"/>
              </w:rPr>
            </w:pPr>
          </w:p>
        </w:tc>
      </w:tr>
      <w:tr w:rsidR="00153A3D" w14:paraId="3F82AD7E" w14:textId="77777777" w:rsidTr="00F83901">
        <w:trPr>
          <w:jc w:val="center"/>
        </w:trPr>
        <w:tc>
          <w:tcPr>
            <w:tcW w:w="5258" w:type="dxa"/>
          </w:tcPr>
          <w:p w14:paraId="36AD40BD" w14:textId="6770DC87" w:rsidR="00153A3D" w:rsidRDefault="00FB3A13" w:rsidP="00C667B4">
            <w:pPr>
              <w:spacing w:after="0" w:line="240" w:lineRule="auto"/>
              <w:rPr>
                <w:rFonts w:ascii="Times New Roman" w:hAnsi="Times New Roman" w:cs="Times New Roman"/>
                <w:sz w:val="24"/>
              </w:rPr>
            </w:pPr>
            <w:r>
              <w:rPr>
                <w:rFonts w:ascii="Times New Roman" w:eastAsia="Calibri" w:hAnsi="Times New Roman" w:cs="Times New Roman"/>
                <w:sz w:val="24"/>
              </w:rPr>
              <w:t>Планируемая доля аудитов эффективности, отве</w:t>
            </w:r>
            <w:r w:rsidR="00F83901">
              <w:rPr>
                <w:rFonts w:ascii="Times New Roman" w:eastAsia="Calibri" w:hAnsi="Times New Roman" w:cs="Times New Roman"/>
                <w:sz w:val="24"/>
              </w:rPr>
              <w:t xml:space="preserve"> </w:t>
            </w:r>
            <w:r>
              <w:rPr>
                <w:rFonts w:ascii="Times New Roman" w:eastAsia="Calibri" w:hAnsi="Times New Roman" w:cs="Times New Roman"/>
                <w:sz w:val="24"/>
              </w:rPr>
              <w:t>чающая международным стандартам в общем количестве контрольных мероприятий (%)</w:t>
            </w:r>
          </w:p>
        </w:tc>
        <w:tc>
          <w:tcPr>
            <w:tcW w:w="951" w:type="dxa"/>
            <w:vAlign w:val="center"/>
          </w:tcPr>
          <w:p w14:paraId="2F9967B5"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15</w:t>
            </w:r>
          </w:p>
        </w:tc>
        <w:tc>
          <w:tcPr>
            <w:tcW w:w="952" w:type="dxa"/>
            <w:vAlign w:val="center"/>
          </w:tcPr>
          <w:p w14:paraId="2B2C4473"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20</w:t>
            </w:r>
          </w:p>
        </w:tc>
        <w:tc>
          <w:tcPr>
            <w:tcW w:w="826" w:type="dxa"/>
            <w:vAlign w:val="center"/>
          </w:tcPr>
          <w:p w14:paraId="5C4AC45F"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25</w:t>
            </w:r>
          </w:p>
        </w:tc>
        <w:tc>
          <w:tcPr>
            <w:tcW w:w="812" w:type="dxa"/>
            <w:vAlign w:val="center"/>
          </w:tcPr>
          <w:p w14:paraId="3B5C4D20"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30</w:t>
            </w:r>
          </w:p>
        </w:tc>
        <w:tc>
          <w:tcPr>
            <w:tcW w:w="798" w:type="dxa"/>
            <w:vAlign w:val="center"/>
          </w:tcPr>
          <w:p w14:paraId="5F078B95" w14:textId="77777777" w:rsidR="00153A3D" w:rsidRDefault="00FB3A13" w:rsidP="00F83901">
            <w:pPr>
              <w:spacing w:after="0" w:line="240" w:lineRule="auto"/>
              <w:jc w:val="center"/>
              <w:rPr>
                <w:rFonts w:ascii="Times New Roman" w:hAnsi="Times New Roman" w:cs="Times New Roman"/>
                <w:sz w:val="24"/>
              </w:rPr>
            </w:pPr>
            <w:r>
              <w:rPr>
                <w:rFonts w:ascii="Times New Roman" w:eastAsia="Calibri" w:hAnsi="Times New Roman" w:cs="Times New Roman"/>
                <w:sz w:val="24"/>
              </w:rPr>
              <w:t>35</w:t>
            </w:r>
          </w:p>
        </w:tc>
      </w:tr>
      <w:tr w:rsidR="00F83901" w14:paraId="725A8DDC" w14:textId="77777777" w:rsidTr="00C66F0F">
        <w:trPr>
          <w:trHeight w:val="838"/>
          <w:jc w:val="center"/>
        </w:trPr>
        <w:tc>
          <w:tcPr>
            <w:tcW w:w="9597" w:type="dxa"/>
            <w:gridSpan w:val="6"/>
          </w:tcPr>
          <w:p w14:paraId="134696DD" w14:textId="4F1D6962" w:rsidR="00F83901" w:rsidRDefault="00F83901" w:rsidP="00F83901">
            <w:pPr>
              <w:spacing w:after="0" w:line="240" w:lineRule="auto"/>
              <w:ind w:firstLine="586"/>
              <w:jc w:val="both"/>
              <w:rPr>
                <w:rFonts w:ascii="Times New Roman" w:hAnsi="Times New Roman" w:cs="Times New Roman"/>
                <w:sz w:val="24"/>
              </w:rPr>
            </w:pPr>
            <w:r>
              <w:rPr>
                <w:rFonts w:ascii="Times New Roman" w:eastAsia="Calibri" w:hAnsi="Times New Roman" w:cs="Times New Roman"/>
                <w:sz w:val="24"/>
              </w:rPr>
              <w:t>* – за первое полугодие 2023 года</w:t>
            </w:r>
          </w:p>
          <w:p w14:paraId="33FE8CD0" w14:textId="77777777" w:rsidR="00F83901" w:rsidRDefault="00F83901" w:rsidP="00F83901">
            <w:pPr>
              <w:spacing w:after="0" w:line="240" w:lineRule="auto"/>
              <w:ind w:firstLine="586"/>
              <w:jc w:val="both"/>
              <w:rPr>
                <w:rFonts w:ascii="Times New Roman" w:hAnsi="Times New Roman" w:cs="Times New Roman"/>
                <w:sz w:val="24"/>
              </w:rPr>
            </w:pPr>
            <w:r>
              <w:rPr>
                <w:rFonts w:ascii="Times New Roman" w:eastAsia="Calibri" w:hAnsi="Times New Roman" w:cs="Times New Roman"/>
                <w:sz w:val="24"/>
              </w:rPr>
              <w:t>** – за второе полугодие 2022 года, из проведенных 6 мероприятий</w:t>
            </w:r>
          </w:p>
          <w:p w14:paraId="161658D5" w14:textId="76036347" w:rsidR="00F83901" w:rsidRDefault="00F83901" w:rsidP="00CC339B">
            <w:pPr>
              <w:spacing w:after="0" w:line="240" w:lineRule="auto"/>
              <w:ind w:firstLine="586"/>
              <w:jc w:val="both"/>
              <w:rPr>
                <w:rFonts w:ascii="Times New Roman" w:hAnsi="Times New Roman" w:cs="Times New Roman"/>
                <w:sz w:val="24"/>
              </w:rPr>
            </w:pPr>
            <w:r>
              <w:rPr>
                <w:rFonts w:ascii="Times New Roman" w:eastAsia="Calibri" w:hAnsi="Times New Roman" w:cs="Times New Roman"/>
                <w:sz w:val="24"/>
                <w:szCs w:val="24"/>
                <w:lang w:val="kk-KZ"/>
              </w:rPr>
              <w:t>Примечание – Составлено автором на основе источника [</w:t>
            </w:r>
            <w:r w:rsidRPr="004902D7">
              <w:rPr>
                <w:rFonts w:ascii="Times New Roman" w:eastAsia="Calibri" w:hAnsi="Times New Roman" w:cs="Times New Roman"/>
                <w:sz w:val="24"/>
                <w:szCs w:val="24"/>
              </w:rPr>
              <w:t>1</w:t>
            </w:r>
            <w:r w:rsidR="00CC339B" w:rsidRPr="00CC339B">
              <w:rPr>
                <w:rFonts w:ascii="Times New Roman" w:eastAsia="Calibri" w:hAnsi="Times New Roman" w:cs="Times New Roman"/>
                <w:sz w:val="24"/>
                <w:szCs w:val="24"/>
              </w:rPr>
              <w:t>34</w:t>
            </w:r>
            <w:r>
              <w:rPr>
                <w:rFonts w:ascii="Times New Roman" w:eastAsia="Calibri" w:hAnsi="Times New Roman" w:cs="Times New Roman"/>
                <w:sz w:val="24"/>
                <w:szCs w:val="24"/>
                <w:lang w:val="kk-KZ"/>
              </w:rPr>
              <w:t>-</w:t>
            </w:r>
            <w:r w:rsidRPr="004902D7">
              <w:rPr>
                <w:rFonts w:ascii="Times New Roman" w:eastAsia="Calibri" w:hAnsi="Times New Roman" w:cs="Times New Roman"/>
                <w:sz w:val="24"/>
                <w:szCs w:val="24"/>
              </w:rPr>
              <w:t>1</w:t>
            </w:r>
            <w:r w:rsidR="00CC339B" w:rsidRPr="00CC339B">
              <w:rPr>
                <w:rFonts w:ascii="Times New Roman" w:eastAsia="Calibri" w:hAnsi="Times New Roman" w:cs="Times New Roman"/>
                <w:sz w:val="24"/>
                <w:szCs w:val="24"/>
              </w:rPr>
              <w:t>36</w:t>
            </w:r>
            <w:r>
              <w:rPr>
                <w:rFonts w:ascii="Times New Roman" w:eastAsia="Calibri" w:hAnsi="Times New Roman" w:cs="Times New Roman"/>
                <w:sz w:val="24"/>
                <w:szCs w:val="24"/>
              </w:rPr>
              <w:t>]</w:t>
            </w:r>
          </w:p>
        </w:tc>
      </w:tr>
    </w:tbl>
    <w:p w14:paraId="668E6D49" w14:textId="77777777" w:rsidR="00153A3D" w:rsidRDefault="00153A3D" w:rsidP="00C667B4">
      <w:pPr>
        <w:spacing w:after="0" w:line="240" w:lineRule="auto"/>
        <w:ind w:firstLine="709"/>
        <w:jc w:val="both"/>
        <w:rPr>
          <w:rFonts w:ascii="Times New Roman" w:eastAsia="Calibri" w:hAnsi="Times New Roman" w:cs="Times New Roman"/>
          <w:color w:val="000000"/>
          <w:sz w:val="28"/>
          <w:szCs w:val="28"/>
        </w:rPr>
      </w:pPr>
    </w:p>
    <w:p w14:paraId="010373FF"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Times New Roman" w:hAnsi="Times New Roman" w:cs="Times New Roman"/>
          <w:sz w:val="28"/>
          <w:szCs w:val="28"/>
        </w:rPr>
        <w:t xml:space="preserve">В целом, аудит эффективности бюджетных инвестиций в Казахстане проводиться в рамках государственных программ и национальных проектов, что является обоснованным и соответствует международной практике. </w:t>
      </w:r>
    </w:p>
    <w:p w14:paraId="308C4FD6" w14:textId="77777777" w:rsidR="00153A3D" w:rsidRDefault="00153A3D" w:rsidP="00C667B4">
      <w:pPr>
        <w:spacing w:after="0" w:line="240" w:lineRule="auto"/>
        <w:ind w:firstLine="709"/>
        <w:jc w:val="both"/>
        <w:rPr>
          <w:rFonts w:ascii="Times New Roman" w:hAnsi="Times New Roman" w:cs="Times New Roman"/>
          <w:sz w:val="28"/>
          <w:szCs w:val="28"/>
        </w:rPr>
      </w:pPr>
    </w:p>
    <w:p w14:paraId="11DFA507" w14:textId="77777777" w:rsidR="00153A3D" w:rsidRDefault="00FB3A13" w:rsidP="00C667B4">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6CA444E0" wp14:editId="1F4752B1">
            <wp:extent cx="5293995" cy="2380615"/>
            <wp:effectExtent l="0" t="0" r="1905" b="63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CAC0AE" w14:textId="77777777" w:rsidR="00153A3D" w:rsidRPr="00F83901" w:rsidRDefault="00153A3D" w:rsidP="00C667B4">
      <w:pPr>
        <w:spacing w:after="0" w:line="240" w:lineRule="auto"/>
        <w:ind w:firstLine="709"/>
        <w:jc w:val="both"/>
        <w:rPr>
          <w:rFonts w:ascii="Times New Roman" w:hAnsi="Times New Roman" w:cs="Times New Roman"/>
          <w:sz w:val="16"/>
          <w:szCs w:val="16"/>
        </w:rPr>
      </w:pPr>
    </w:p>
    <w:p w14:paraId="3C4EA376" w14:textId="37A5FB66" w:rsidR="00153A3D" w:rsidRDefault="00FB3A13" w:rsidP="00F83901">
      <w:pPr>
        <w:spacing w:after="0" w:line="240" w:lineRule="auto"/>
        <w:jc w:val="center"/>
        <w:rPr>
          <w:rFonts w:ascii="Times New Roman" w:hAnsi="Times New Roman" w:cs="Times New Roman"/>
          <w:sz w:val="28"/>
          <w:szCs w:val="28"/>
        </w:rPr>
      </w:pPr>
      <w:r>
        <w:rPr>
          <w:rFonts w:ascii="Times New Roman" w:eastAsia="Calibri" w:hAnsi="Times New Roman" w:cs="Times New Roman"/>
          <w:iCs/>
          <w:sz w:val="28"/>
          <w:szCs w:val="24"/>
        </w:rPr>
        <w:t>Рисунок 1</w:t>
      </w:r>
      <w:r w:rsidR="00C015A1">
        <w:rPr>
          <w:rFonts w:ascii="Times New Roman" w:eastAsia="Calibri" w:hAnsi="Times New Roman" w:cs="Times New Roman"/>
          <w:iCs/>
          <w:sz w:val="28"/>
          <w:szCs w:val="24"/>
        </w:rPr>
        <w:t>3</w:t>
      </w:r>
      <w:r>
        <w:rPr>
          <w:rFonts w:ascii="Times New Roman" w:eastAsia="Calibri" w:hAnsi="Times New Roman" w:cs="Times New Roman"/>
          <w:iCs/>
          <w:sz w:val="28"/>
          <w:szCs w:val="24"/>
        </w:rPr>
        <w:t xml:space="preserve"> – </w:t>
      </w:r>
      <w:r>
        <w:rPr>
          <w:rFonts w:ascii="Times New Roman" w:hAnsi="Times New Roman" w:cs="Times New Roman"/>
          <w:sz w:val="28"/>
          <w:szCs w:val="28"/>
        </w:rPr>
        <w:t>Динамика бюджетных инвестиций Республики Казахстан в структуре инвестиций в основной капитал</w:t>
      </w:r>
    </w:p>
    <w:p w14:paraId="306E6BC8" w14:textId="77777777" w:rsidR="00C015A1" w:rsidRPr="00F83901" w:rsidRDefault="00C015A1" w:rsidP="00C667B4">
      <w:pPr>
        <w:spacing w:after="0" w:line="240" w:lineRule="auto"/>
        <w:ind w:firstLine="709"/>
        <w:jc w:val="both"/>
        <w:rPr>
          <w:rFonts w:ascii="Times New Roman" w:hAnsi="Times New Roman" w:cs="Times New Roman"/>
          <w:sz w:val="16"/>
          <w:szCs w:val="16"/>
        </w:rPr>
      </w:pPr>
      <w:bookmarkStart w:id="16" w:name="_Hlk149652584"/>
    </w:p>
    <w:p w14:paraId="2FE1ADF3" w14:textId="415E64A9" w:rsidR="00153A3D" w:rsidRDefault="001C61E5" w:rsidP="00C667B4">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[13</w:t>
      </w:r>
      <w:r w:rsidR="00CC339B" w:rsidRPr="008060BB">
        <w:rPr>
          <w:rFonts w:ascii="Times New Roman" w:hAnsi="Times New Roman" w:cs="Times New Roman"/>
          <w:sz w:val="24"/>
          <w:szCs w:val="28"/>
        </w:rPr>
        <w:t>7</w:t>
      </w:r>
      <w:r>
        <w:rPr>
          <w:rFonts w:ascii="Times New Roman" w:hAnsi="Times New Roman" w:cs="Times New Roman"/>
          <w:sz w:val="24"/>
          <w:szCs w:val="28"/>
        </w:rPr>
        <w:t xml:space="preserve">] </w:t>
      </w:r>
      <w:bookmarkEnd w:id="16"/>
    </w:p>
    <w:p w14:paraId="597C312D" w14:textId="77777777" w:rsidR="00F83901" w:rsidRDefault="00F83901" w:rsidP="00F839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вышеприведенной диаграммы (рисунок 13) динамика бюджетных инвестиций Республики Казахстан за период 2008-2022 годы в структуре инвестиций в основной капитал в целом стабильна: среднее соотношение 14%, максимальный показатель сложился в 2010 году на уровне 22% и минимальный в 2019 году 12%.</w:t>
      </w:r>
    </w:p>
    <w:p w14:paraId="6E90FA3C" w14:textId="77777777" w:rsidR="00DB70B7" w:rsidRDefault="00DB70B7" w:rsidP="00C667B4">
      <w:pPr>
        <w:tabs>
          <w:tab w:val="left" w:pos="1320"/>
        </w:tabs>
        <w:spacing w:after="0" w:line="240" w:lineRule="auto"/>
        <w:ind w:firstLine="709"/>
        <w:jc w:val="both"/>
        <w:rPr>
          <w:rFonts w:ascii="Times New Roman" w:hAnsi="Times New Roman" w:cs="Times New Roman"/>
          <w:sz w:val="28"/>
          <w:szCs w:val="28"/>
        </w:rPr>
      </w:pPr>
    </w:p>
    <w:p w14:paraId="31FC4204" w14:textId="77777777" w:rsidR="00153A3D" w:rsidRDefault="00FB3A13" w:rsidP="00C667B4">
      <w:pPr>
        <w:tabs>
          <w:tab w:val="left" w:pos="1320"/>
        </w:tabs>
        <w:spacing w:after="0" w:line="240" w:lineRule="auto"/>
        <w:ind w:firstLine="284"/>
        <w:jc w:val="both"/>
        <w:rPr>
          <w:rFonts w:ascii="Times New Roman" w:hAnsi="Times New Roman" w:cs="Times New Roman"/>
          <w:sz w:val="28"/>
          <w:szCs w:val="28"/>
        </w:rPr>
      </w:pPr>
      <w:r>
        <w:rPr>
          <w:noProof/>
          <w:lang w:eastAsia="ru-RU"/>
        </w:rPr>
        <w:drawing>
          <wp:inline distT="0" distB="0" distL="0" distR="0" wp14:anchorId="34454A90" wp14:editId="1377E982">
            <wp:extent cx="5535930" cy="2183130"/>
            <wp:effectExtent l="0" t="0" r="7620" b="762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7D6ABF" w14:textId="20533719" w:rsidR="00153A3D" w:rsidRDefault="00FB3A13" w:rsidP="00DB70B7">
      <w:pPr>
        <w:spacing w:after="0" w:line="240" w:lineRule="auto"/>
        <w:jc w:val="center"/>
        <w:rPr>
          <w:rFonts w:ascii="Times New Roman" w:hAnsi="Times New Roman" w:cs="Times New Roman"/>
          <w:sz w:val="28"/>
          <w:szCs w:val="28"/>
        </w:rPr>
      </w:pPr>
      <w:r>
        <w:rPr>
          <w:rFonts w:ascii="Times New Roman" w:eastAsia="Calibri" w:hAnsi="Times New Roman" w:cs="Times New Roman"/>
          <w:iCs/>
          <w:sz w:val="28"/>
          <w:szCs w:val="24"/>
        </w:rPr>
        <w:t>Рисунок 1</w:t>
      </w:r>
      <w:r w:rsidR="00C015A1">
        <w:rPr>
          <w:rFonts w:ascii="Times New Roman" w:eastAsia="Calibri" w:hAnsi="Times New Roman" w:cs="Times New Roman"/>
          <w:iCs/>
          <w:sz w:val="28"/>
          <w:szCs w:val="24"/>
        </w:rPr>
        <w:t>4</w:t>
      </w:r>
      <w:r>
        <w:rPr>
          <w:rFonts w:ascii="Times New Roman" w:eastAsia="Calibri" w:hAnsi="Times New Roman" w:cs="Times New Roman"/>
          <w:iCs/>
          <w:sz w:val="28"/>
          <w:szCs w:val="24"/>
        </w:rPr>
        <w:t xml:space="preserve"> – </w:t>
      </w:r>
      <w:r>
        <w:rPr>
          <w:rFonts w:ascii="Times New Roman" w:hAnsi="Times New Roman" w:cs="Times New Roman"/>
          <w:sz w:val="28"/>
          <w:szCs w:val="28"/>
        </w:rPr>
        <w:t>Доля бюджетных инвестиций к ВВП РК</w:t>
      </w:r>
    </w:p>
    <w:p w14:paraId="1ABC1ACD" w14:textId="77777777" w:rsidR="001C61E5" w:rsidRPr="00F83901" w:rsidRDefault="001C61E5" w:rsidP="001C61E5">
      <w:pPr>
        <w:spacing w:after="0" w:line="240" w:lineRule="auto"/>
        <w:ind w:firstLine="709"/>
        <w:jc w:val="both"/>
        <w:rPr>
          <w:rFonts w:ascii="Times New Roman" w:hAnsi="Times New Roman" w:cs="Times New Roman"/>
          <w:sz w:val="16"/>
          <w:szCs w:val="16"/>
        </w:rPr>
      </w:pPr>
    </w:p>
    <w:p w14:paraId="2774EC51" w14:textId="178CB6A1" w:rsidR="00153A3D" w:rsidRDefault="001C61E5" w:rsidP="001C61E5">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[13</w:t>
      </w:r>
      <w:r w:rsidR="00CC339B" w:rsidRPr="008060BB">
        <w:rPr>
          <w:rFonts w:ascii="Times New Roman" w:hAnsi="Times New Roman" w:cs="Times New Roman"/>
          <w:sz w:val="24"/>
          <w:szCs w:val="28"/>
        </w:rPr>
        <w:t>7</w:t>
      </w:r>
      <w:r>
        <w:rPr>
          <w:rFonts w:ascii="Times New Roman" w:hAnsi="Times New Roman" w:cs="Times New Roman"/>
          <w:sz w:val="24"/>
          <w:szCs w:val="28"/>
        </w:rPr>
        <w:t>]</w:t>
      </w:r>
    </w:p>
    <w:p w14:paraId="07B14F2D" w14:textId="69187219" w:rsidR="00153A3D" w:rsidRDefault="00153A3D" w:rsidP="00C667B4">
      <w:pPr>
        <w:spacing w:after="0" w:line="240" w:lineRule="auto"/>
        <w:ind w:firstLine="720"/>
        <w:jc w:val="both"/>
        <w:rPr>
          <w:rFonts w:ascii="Times New Roman" w:hAnsi="Times New Roman" w:cs="Times New Roman"/>
          <w:sz w:val="28"/>
          <w:szCs w:val="28"/>
        </w:rPr>
      </w:pPr>
    </w:p>
    <w:p w14:paraId="64D68394" w14:textId="33684BEF" w:rsidR="00DB70B7" w:rsidRDefault="00DB70B7" w:rsidP="00DB70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14, доля бюджетных инвестиций к ВВП за 2008-2022 годы сложилась в диапазоне 2,3-5,1% со средним значением в 3,37%, наименьший показатель был в 2018 году и наибольший – 2009 году. Необходимо отметить, что в развитых странах государственные инвестиции не превышают 2,5-3,5% к ВВП. Делая оговорку на пандемию </w:t>
      </w:r>
      <w:r>
        <w:rPr>
          <w:rFonts w:ascii="Times New Roman" w:hAnsi="Times New Roman" w:cs="Times New Roman"/>
          <w:sz w:val="28"/>
          <w:szCs w:val="28"/>
          <w:lang w:val="en-US"/>
        </w:rPr>
        <w:t>COVID</w:t>
      </w:r>
      <w:r>
        <w:rPr>
          <w:rFonts w:ascii="Times New Roman" w:hAnsi="Times New Roman" w:cs="Times New Roman"/>
          <w:sz w:val="28"/>
          <w:szCs w:val="28"/>
        </w:rPr>
        <w:t>-19 анонсировано увеличение государственных инвестиций по отношению к ВВП практически во всех странах ОЭСР в 2020 году [1</w:t>
      </w:r>
      <w:r w:rsidRPr="004902D7">
        <w:rPr>
          <w:rFonts w:ascii="Times New Roman" w:hAnsi="Times New Roman" w:cs="Times New Roman"/>
          <w:sz w:val="28"/>
          <w:szCs w:val="28"/>
        </w:rPr>
        <w:t>3</w:t>
      </w:r>
      <w:r w:rsidR="00CC339B" w:rsidRPr="00CC339B">
        <w:rPr>
          <w:rFonts w:ascii="Times New Roman" w:hAnsi="Times New Roman" w:cs="Times New Roman"/>
          <w:sz w:val="28"/>
          <w:szCs w:val="28"/>
        </w:rPr>
        <w:t>8</w:t>
      </w:r>
      <w:r>
        <w:rPr>
          <w:rFonts w:ascii="Times New Roman" w:hAnsi="Times New Roman" w:cs="Times New Roman"/>
          <w:sz w:val="28"/>
          <w:szCs w:val="28"/>
        </w:rPr>
        <w:t>].</w:t>
      </w:r>
    </w:p>
    <w:p w14:paraId="1482A5A7" w14:textId="39FB654C" w:rsidR="00DB70B7" w:rsidRDefault="00DB70B7" w:rsidP="00DB70B7">
      <w:pPr>
        <w:tabs>
          <w:tab w:val="left" w:pos="13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республиканском бюджете по статьям расходов бюджета развития были предусмотрены нижеуказанные объемы денежных средств. До 2021 года целевые трансферты из Национального фонда РК не направлялись напрямую на финансирование бюджетных инвестиций. В 2021 году из 917 млрд. тенге целевых трансфертов на развитие и кредитов 711,7 млрд. тенге составили средства из Национального фонда, а в 2022 году из 1288,5 млрд. тенге 505,5 млрд. тенге трансферты Национального фонда РК соответственно. В 2021 году на программы развития выделены больше кредитов на сумму 379,3 млрд. тенге, что почти в шесть раз превышает сумму 2020 года (63,7 млрд. тенге).</w:t>
      </w:r>
    </w:p>
    <w:p w14:paraId="38371B62" w14:textId="40BBC44C"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Фактически объем бюджетных инвестиций отражает уровень влияния государства на происходящие экономические процессы. Характерным для Казахстана является процесс снижения этого уровня. Соответствующий уровень бюджетных инвестиций для Казахстана согласно стратегическим документам должен составлять 2% от ВВП [1</w:t>
      </w:r>
      <w:r w:rsidR="004902D7" w:rsidRPr="004902D7">
        <w:rPr>
          <w:rFonts w:ascii="Times New Roman" w:hAnsi="Times New Roman" w:cs="Times New Roman"/>
          <w:sz w:val="28"/>
          <w:szCs w:val="28"/>
        </w:rPr>
        <w:t>3</w:t>
      </w:r>
      <w:r w:rsidR="00E11583" w:rsidRPr="00E11583">
        <w:rPr>
          <w:rFonts w:ascii="Times New Roman" w:hAnsi="Times New Roman" w:cs="Times New Roman"/>
          <w:sz w:val="28"/>
          <w:szCs w:val="28"/>
        </w:rPr>
        <w:t>9</w:t>
      </w:r>
      <w:r>
        <w:rPr>
          <w:rFonts w:ascii="Times New Roman" w:hAnsi="Times New Roman" w:cs="Times New Roman"/>
          <w:sz w:val="28"/>
          <w:szCs w:val="28"/>
        </w:rPr>
        <w:t>].</w:t>
      </w:r>
    </w:p>
    <w:p w14:paraId="3522549F" w14:textId="7C69DFC2"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Концепции инвестиционной политики Республики Казахстан до 2025 года говорится, что государства будет поэтапно минимизировать вовлечение бюджетных средств в реализацию проектов и сконцентрируется на обеспечении 100% эффективного освоения бюджетных инвестиционных проектов, а также только в исключительных случаях государственные инвестиции будут направляться на высокотехнологичные и капиталоемкие проекты.</w:t>
      </w:r>
    </w:p>
    <w:p w14:paraId="01151F53" w14:textId="77777777" w:rsidR="00153A3D" w:rsidRDefault="00153A3D" w:rsidP="00C667B4">
      <w:pPr>
        <w:spacing w:after="0" w:line="240" w:lineRule="auto"/>
        <w:ind w:firstLine="709"/>
        <w:jc w:val="both"/>
        <w:rPr>
          <w:rFonts w:ascii="Times New Roman" w:hAnsi="Times New Roman" w:cs="Times New Roman"/>
          <w:sz w:val="28"/>
          <w:szCs w:val="28"/>
        </w:rPr>
      </w:pPr>
    </w:p>
    <w:p w14:paraId="225F522D" w14:textId="6B9DE280" w:rsidR="00153A3D" w:rsidRDefault="00FB3A13" w:rsidP="00C667B4">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C015A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 Динамика расходов республиканского бюджета на финансирование б</w:t>
      </w:r>
      <w:r w:rsidR="003F55A2">
        <w:rPr>
          <w:rFonts w:ascii="Times New Roman" w:eastAsia="Times New Roman" w:hAnsi="Times New Roman" w:cs="Times New Roman"/>
          <w:sz w:val="28"/>
          <w:szCs w:val="28"/>
          <w:lang w:eastAsia="ru-RU"/>
        </w:rPr>
        <w:t>юджетных инвестиций</w:t>
      </w:r>
      <w:r>
        <w:rPr>
          <w:rFonts w:ascii="Times New Roman" w:eastAsia="Times New Roman" w:hAnsi="Times New Roman" w:cs="Times New Roman"/>
          <w:sz w:val="28"/>
          <w:szCs w:val="28"/>
          <w:lang w:eastAsia="ru-RU"/>
        </w:rPr>
        <w:t xml:space="preserve"> на 2023-2025 годы</w:t>
      </w:r>
    </w:p>
    <w:p w14:paraId="3DE04378" w14:textId="1BF30908" w:rsidR="00153A3D" w:rsidRPr="00DB70B7" w:rsidRDefault="00FB3A13" w:rsidP="00DB70B7">
      <w:pPr>
        <w:spacing w:after="0" w:line="240" w:lineRule="auto"/>
        <w:jc w:val="right"/>
        <w:rPr>
          <w:rFonts w:ascii="Times New Roman" w:hAnsi="Times New Roman" w:cs="Times New Roman"/>
          <w:i/>
          <w:sz w:val="24"/>
          <w:szCs w:val="24"/>
        </w:rPr>
      </w:pP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b/>
          <w:sz w:val="24"/>
          <w:szCs w:val="24"/>
        </w:rPr>
        <w:tab/>
      </w:r>
      <w:r w:rsidRPr="00DB70B7">
        <w:rPr>
          <w:rFonts w:ascii="Times New Roman" w:hAnsi="Times New Roman" w:cs="Times New Roman"/>
          <w:i/>
          <w:sz w:val="24"/>
          <w:szCs w:val="24"/>
        </w:rPr>
        <w:t>тыс.</w:t>
      </w:r>
      <w:r w:rsidR="001614CC">
        <w:rPr>
          <w:rFonts w:ascii="Times New Roman" w:hAnsi="Times New Roman" w:cs="Times New Roman"/>
          <w:i/>
          <w:sz w:val="24"/>
          <w:szCs w:val="24"/>
        </w:rPr>
        <w:t xml:space="preserve"> </w:t>
      </w:r>
      <w:r w:rsidRPr="00DB70B7">
        <w:rPr>
          <w:rFonts w:ascii="Times New Roman" w:hAnsi="Times New Roman" w:cs="Times New Roman"/>
          <w:i/>
          <w:sz w:val="24"/>
          <w:szCs w:val="24"/>
        </w:rPr>
        <w:t>тенге</w:t>
      </w:r>
    </w:p>
    <w:tbl>
      <w:tblPr>
        <w:tblStyle w:val="220"/>
        <w:tblW w:w="9610" w:type="dxa"/>
        <w:tblInd w:w="137" w:type="dxa"/>
        <w:tblLayout w:type="fixed"/>
        <w:tblLook w:val="04A0" w:firstRow="1" w:lastRow="0" w:firstColumn="1" w:lastColumn="0" w:noHBand="0" w:noVBand="1"/>
      </w:tblPr>
      <w:tblGrid>
        <w:gridCol w:w="4591"/>
        <w:gridCol w:w="1693"/>
        <w:gridCol w:w="1722"/>
        <w:gridCol w:w="1604"/>
      </w:tblGrid>
      <w:tr w:rsidR="00153A3D" w:rsidRPr="00DB70B7" w14:paraId="1ED5EED8" w14:textId="77777777" w:rsidTr="00DB70B7">
        <w:tc>
          <w:tcPr>
            <w:tcW w:w="4591" w:type="dxa"/>
            <w:shd w:val="clear" w:color="auto" w:fill="auto"/>
          </w:tcPr>
          <w:p w14:paraId="5F891DA2" w14:textId="4DABF24A" w:rsidR="00153A3D" w:rsidRPr="00DB70B7" w:rsidRDefault="003F55A2" w:rsidP="00C667B4">
            <w:pPr>
              <w:spacing w:after="0" w:line="240" w:lineRule="auto"/>
              <w:jc w:val="center"/>
              <w:rPr>
                <w:rFonts w:ascii="Times New Roman" w:hAnsi="Times New Roman" w:cs="Times New Roman"/>
                <w:sz w:val="24"/>
                <w:szCs w:val="24"/>
              </w:rPr>
            </w:pPr>
            <w:r w:rsidRPr="00DB70B7">
              <w:rPr>
                <w:rFonts w:ascii="Times New Roman" w:eastAsia="Calibri" w:hAnsi="Times New Roman" w:cs="Times New Roman"/>
                <w:sz w:val="24"/>
                <w:szCs w:val="24"/>
              </w:rPr>
              <w:t>Бюджетные инвестиции</w:t>
            </w:r>
          </w:p>
        </w:tc>
        <w:tc>
          <w:tcPr>
            <w:tcW w:w="1693" w:type="dxa"/>
            <w:shd w:val="clear" w:color="auto" w:fill="auto"/>
          </w:tcPr>
          <w:p w14:paraId="2A42B981" w14:textId="15F55505" w:rsidR="00153A3D" w:rsidRPr="00DB70B7" w:rsidRDefault="00FB3A13" w:rsidP="00C667B4">
            <w:pPr>
              <w:spacing w:after="0" w:line="240" w:lineRule="auto"/>
              <w:jc w:val="center"/>
              <w:rPr>
                <w:rFonts w:ascii="Times New Roman" w:hAnsi="Times New Roman" w:cs="Times New Roman"/>
                <w:sz w:val="24"/>
                <w:szCs w:val="24"/>
              </w:rPr>
            </w:pPr>
            <w:r w:rsidRPr="00DB70B7">
              <w:rPr>
                <w:rFonts w:ascii="Times New Roman" w:eastAsia="Calibri" w:hAnsi="Times New Roman" w:cs="Times New Roman"/>
                <w:sz w:val="24"/>
                <w:szCs w:val="24"/>
              </w:rPr>
              <w:t>2023</w:t>
            </w:r>
            <w:r w:rsidR="00DB70B7">
              <w:rPr>
                <w:rFonts w:ascii="Times New Roman" w:eastAsia="Calibri" w:hAnsi="Times New Roman" w:cs="Times New Roman"/>
                <w:sz w:val="24"/>
                <w:szCs w:val="24"/>
              </w:rPr>
              <w:t xml:space="preserve"> год</w:t>
            </w:r>
          </w:p>
        </w:tc>
        <w:tc>
          <w:tcPr>
            <w:tcW w:w="1722" w:type="dxa"/>
            <w:shd w:val="clear" w:color="auto" w:fill="auto"/>
          </w:tcPr>
          <w:p w14:paraId="5CD341AF" w14:textId="7FCB5EB4" w:rsidR="00153A3D" w:rsidRPr="00DB70B7" w:rsidRDefault="00FB3A13" w:rsidP="00C667B4">
            <w:pPr>
              <w:spacing w:after="0" w:line="240" w:lineRule="auto"/>
              <w:jc w:val="center"/>
              <w:rPr>
                <w:rFonts w:ascii="Times New Roman" w:hAnsi="Times New Roman" w:cs="Times New Roman"/>
                <w:sz w:val="24"/>
                <w:szCs w:val="24"/>
              </w:rPr>
            </w:pPr>
            <w:r w:rsidRPr="00DB70B7">
              <w:rPr>
                <w:rFonts w:ascii="Times New Roman" w:eastAsia="Calibri" w:hAnsi="Times New Roman" w:cs="Times New Roman"/>
                <w:sz w:val="24"/>
                <w:szCs w:val="24"/>
              </w:rPr>
              <w:t>2024</w:t>
            </w:r>
            <w:r w:rsidR="00DB70B7">
              <w:rPr>
                <w:rFonts w:ascii="Times New Roman" w:eastAsia="Calibri" w:hAnsi="Times New Roman" w:cs="Times New Roman"/>
                <w:sz w:val="24"/>
                <w:szCs w:val="24"/>
              </w:rPr>
              <w:t xml:space="preserve"> год</w:t>
            </w:r>
          </w:p>
        </w:tc>
        <w:tc>
          <w:tcPr>
            <w:tcW w:w="1604" w:type="dxa"/>
            <w:shd w:val="clear" w:color="auto" w:fill="auto"/>
          </w:tcPr>
          <w:p w14:paraId="2F8BBCC7" w14:textId="37FD20F1" w:rsidR="00153A3D" w:rsidRPr="00DB70B7" w:rsidRDefault="00FB3A13" w:rsidP="00C667B4">
            <w:pPr>
              <w:spacing w:after="0" w:line="240" w:lineRule="auto"/>
              <w:jc w:val="center"/>
              <w:rPr>
                <w:rFonts w:ascii="Times New Roman" w:hAnsi="Times New Roman" w:cs="Times New Roman"/>
                <w:sz w:val="24"/>
                <w:szCs w:val="24"/>
              </w:rPr>
            </w:pPr>
            <w:r w:rsidRPr="00DB70B7">
              <w:rPr>
                <w:rFonts w:ascii="Times New Roman" w:eastAsia="Calibri" w:hAnsi="Times New Roman" w:cs="Times New Roman"/>
                <w:sz w:val="24"/>
                <w:szCs w:val="24"/>
              </w:rPr>
              <w:t>2025</w:t>
            </w:r>
            <w:r w:rsidR="00DB70B7">
              <w:rPr>
                <w:rFonts w:ascii="Times New Roman" w:eastAsia="Calibri" w:hAnsi="Times New Roman" w:cs="Times New Roman"/>
                <w:sz w:val="24"/>
                <w:szCs w:val="24"/>
              </w:rPr>
              <w:t xml:space="preserve"> год</w:t>
            </w:r>
          </w:p>
        </w:tc>
      </w:tr>
      <w:tr w:rsidR="00153A3D" w:rsidRPr="00DB70B7" w14:paraId="433F3C15" w14:textId="77777777" w:rsidTr="00DB70B7">
        <w:tc>
          <w:tcPr>
            <w:tcW w:w="4591" w:type="dxa"/>
          </w:tcPr>
          <w:p w14:paraId="10389210" w14:textId="587AEF1A" w:rsidR="00153A3D" w:rsidRPr="00DB70B7" w:rsidRDefault="00FB3A13" w:rsidP="00C667B4">
            <w:pPr>
              <w:spacing w:after="0" w:line="240" w:lineRule="auto"/>
              <w:jc w:val="both"/>
              <w:rPr>
                <w:rFonts w:ascii="Times New Roman" w:eastAsia="Calibri" w:hAnsi="Times New Roman" w:cs="Times New Roman"/>
                <w:sz w:val="24"/>
                <w:szCs w:val="24"/>
              </w:rPr>
            </w:pPr>
            <w:r w:rsidRPr="00DB70B7">
              <w:rPr>
                <w:rFonts w:ascii="Times New Roman" w:eastAsia="Calibri" w:hAnsi="Times New Roman" w:cs="Times New Roman"/>
                <w:sz w:val="24"/>
                <w:szCs w:val="24"/>
              </w:rPr>
              <w:t>Республиканские БИП</w:t>
            </w:r>
          </w:p>
        </w:tc>
        <w:tc>
          <w:tcPr>
            <w:tcW w:w="1693" w:type="dxa"/>
            <w:vAlign w:val="center"/>
          </w:tcPr>
          <w:p w14:paraId="65482F20"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331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891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636</w:t>
            </w:r>
          </w:p>
        </w:tc>
        <w:tc>
          <w:tcPr>
            <w:tcW w:w="1722" w:type="dxa"/>
            <w:vAlign w:val="center"/>
          </w:tcPr>
          <w:p w14:paraId="1D44CB20"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219</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009</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111</w:t>
            </w:r>
          </w:p>
        </w:tc>
        <w:tc>
          <w:tcPr>
            <w:tcW w:w="1604" w:type="dxa"/>
            <w:vAlign w:val="center"/>
          </w:tcPr>
          <w:p w14:paraId="73313EB3"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109</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141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897</w:t>
            </w:r>
          </w:p>
        </w:tc>
      </w:tr>
      <w:tr w:rsidR="00153A3D" w:rsidRPr="00DB70B7" w14:paraId="2C0DBC8B" w14:textId="77777777" w:rsidTr="00DB70B7">
        <w:tc>
          <w:tcPr>
            <w:tcW w:w="4591" w:type="dxa"/>
          </w:tcPr>
          <w:p w14:paraId="6BF0D090" w14:textId="77777777" w:rsidR="00153A3D" w:rsidRPr="00DB70B7" w:rsidRDefault="00FB3A13" w:rsidP="00C667B4">
            <w:pPr>
              <w:spacing w:after="0" w:line="240" w:lineRule="auto"/>
              <w:jc w:val="both"/>
              <w:rPr>
                <w:rFonts w:ascii="Times New Roman" w:hAnsi="Times New Roman" w:cs="Times New Roman"/>
                <w:sz w:val="24"/>
                <w:szCs w:val="24"/>
              </w:rPr>
            </w:pPr>
            <w:r w:rsidRPr="00DB70B7">
              <w:rPr>
                <w:rFonts w:ascii="Times New Roman" w:eastAsia="Calibri" w:hAnsi="Times New Roman" w:cs="Times New Roman"/>
                <w:sz w:val="24"/>
                <w:szCs w:val="24"/>
              </w:rPr>
              <w:t>Бюджетные инвестиции, планируемые посредством участия в уставном капитале юридических лиц</w:t>
            </w:r>
          </w:p>
        </w:tc>
        <w:tc>
          <w:tcPr>
            <w:tcW w:w="1693" w:type="dxa"/>
            <w:vAlign w:val="center"/>
          </w:tcPr>
          <w:p w14:paraId="107E037A"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138</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734</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638</w:t>
            </w:r>
          </w:p>
        </w:tc>
        <w:tc>
          <w:tcPr>
            <w:tcW w:w="1722" w:type="dxa"/>
            <w:vAlign w:val="center"/>
          </w:tcPr>
          <w:p w14:paraId="4D5806CF"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142</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220</w:t>
            </w:r>
          </w:p>
        </w:tc>
        <w:tc>
          <w:tcPr>
            <w:tcW w:w="1604" w:type="dxa"/>
            <w:vAlign w:val="center"/>
          </w:tcPr>
          <w:p w14:paraId="450A0279"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142</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220</w:t>
            </w:r>
          </w:p>
        </w:tc>
      </w:tr>
      <w:tr w:rsidR="00153A3D" w:rsidRPr="00DB70B7" w14:paraId="08305844" w14:textId="77777777" w:rsidTr="00DB70B7">
        <w:tc>
          <w:tcPr>
            <w:tcW w:w="4591" w:type="dxa"/>
          </w:tcPr>
          <w:p w14:paraId="2606D925" w14:textId="77777777" w:rsidR="00153A3D" w:rsidRPr="00DB70B7" w:rsidRDefault="00FB3A13" w:rsidP="00C667B4">
            <w:pPr>
              <w:spacing w:after="0" w:line="240" w:lineRule="auto"/>
              <w:jc w:val="both"/>
              <w:rPr>
                <w:rFonts w:ascii="Times New Roman" w:hAnsi="Times New Roman" w:cs="Times New Roman"/>
                <w:sz w:val="24"/>
                <w:szCs w:val="24"/>
              </w:rPr>
            </w:pPr>
            <w:r w:rsidRPr="00DB70B7">
              <w:rPr>
                <w:rFonts w:ascii="Times New Roman" w:eastAsia="Calibri" w:hAnsi="Times New Roman" w:cs="Times New Roman"/>
                <w:sz w:val="24"/>
                <w:szCs w:val="24"/>
              </w:rPr>
              <w:t xml:space="preserve">Целевые трансферты на развитие </w:t>
            </w:r>
          </w:p>
        </w:tc>
        <w:tc>
          <w:tcPr>
            <w:tcW w:w="1693" w:type="dxa"/>
            <w:vAlign w:val="center"/>
          </w:tcPr>
          <w:p w14:paraId="6FC52034"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365</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245</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764</w:t>
            </w:r>
          </w:p>
        </w:tc>
        <w:tc>
          <w:tcPr>
            <w:tcW w:w="1722" w:type="dxa"/>
            <w:vAlign w:val="center"/>
          </w:tcPr>
          <w:p w14:paraId="78715AD5"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978</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712</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789</w:t>
            </w:r>
          </w:p>
        </w:tc>
        <w:tc>
          <w:tcPr>
            <w:tcW w:w="1604" w:type="dxa"/>
            <w:vAlign w:val="center"/>
          </w:tcPr>
          <w:p w14:paraId="2FB6859B"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041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108</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607</w:t>
            </w:r>
          </w:p>
        </w:tc>
      </w:tr>
      <w:tr w:rsidR="00153A3D" w:rsidRPr="00DB70B7" w14:paraId="3D908D47" w14:textId="77777777" w:rsidTr="00DB70B7">
        <w:tc>
          <w:tcPr>
            <w:tcW w:w="4591" w:type="dxa"/>
          </w:tcPr>
          <w:p w14:paraId="41B6CAB9" w14:textId="77777777" w:rsidR="00153A3D" w:rsidRPr="00DB70B7" w:rsidRDefault="00FB3A13" w:rsidP="00C667B4">
            <w:pPr>
              <w:spacing w:after="0" w:line="240" w:lineRule="auto"/>
              <w:jc w:val="both"/>
              <w:rPr>
                <w:rFonts w:ascii="Times New Roman" w:hAnsi="Times New Roman" w:cs="Times New Roman"/>
                <w:sz w:val="24"/>
                <w:szCs w:val="24"/>
              </w:rPr>
            </w:pPr>
            <w:r w:rsidRPr="00DB70B7">
              <w:rPr>
                <w:rFonts w:ascii="Times New Roman" w:eastAsia="Calibri" w:hAnsi="Times New Roman" w:cs="Times New Roman"/>
                <w:sz w:val="24"/>
                <w:szCs w:val="24"/>
              </w:rPr>
              <w:t>Кредиты</w:t>
            </w:r>
          </w:p>
        </w:tc>
        <w:tc>
          <w:tcPr>
            <w:tcW w:w="1693" w:type="dxa"/>
            <w:vAlign w:val="center"/>
          </w:tcPr>
          <w:p w14:paraId="1C8BE085"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15</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486</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698</w:t>
            </w:r>
          </w:p>
        </w:tc>
        <w:tc>
          <w:tcPr>
            <w:tcW w:w="1722" w:type="dxa"/>
            <w:vAlign w:val="center"/>
          </w:tcPr>
          <w:p w14:paraId="3D310278"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4</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000</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000</w:t>
            </w:r>
          </w:p>
        </w:tc>
        <w:tc>
          <w:tcPr>
            <w:tcW w:w="1604" w:type="dxa"/>
            <w:vAlign w:val="center"/>
          </w:tcPr>
          <w:p w14:paraId="1C387942"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3</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900</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000</w:t>
            </w:r>
          </w:p>
        </w:tc>
      </w:tr>
      <w:tr w:rsidR="00153A3D" w:rsidRPr="00DB70B7" w14:paraId="0A900C5F" w14:textId="77777777" w:rsidTr="00DB70B7">
        <w:tc>
          <w:tcPr>
            <w:tcW w:w="4591" w:type="dxa"/>
          </w:tcPr>
          <w:p w14:paraId="6D88AE63" w14:textId="77777777" w:rsidR="00153A3D" w:rsidRPr="00DB70B7" w:rsidRDefault="00FB3A13" w:rsidP="00C667B4">
            <w:pPr>
              <w:spacing w:after="0" w:line="240" w:lineRule="auto"/>
              <w:jc w:val="both"/>
              <w:rPr>
                <w:rFonts w:ascii="Times New Roman" w:hAnsi="Times New Roman" w:cs="Times New Roman"/>
                <w:sz w:val="24"/>
                <w:szCs w:val="24"/>
              </w:rPr>
            </w:pPr>
            <w:r w:rsidRPr="00DB70B7">
              <w:rPr>
                <w:rFonts w:ascii="Times New Roman" w:eastAsia="Calibri" w:hAnsi="Times New Roman" w:cs="Times New Roman"/>
                <w:sz w:val="24"/>
                <w:szCs w:val="24"/>
              </w:rPr>
              <w:t>Целевые трансферты из Национального фонда</w:t>
            </w:r>
          </w:p>
        </w:tc>
        <w:tc>
          <w:tcPr>
            <w:tcW w:w="1693" w:type="dxa"/>
            <w:vAlign w:val="center"/>
          </w:tcPr>
          <w:p w14:paraId="2F9704C0"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810</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547</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117</w:t>
            </w:r>
          </w:p>
        </w:tc>
        <w:tc>
          <w:tcPr>
            <w:tcW w:w="1722" w:type="dxa"/>
            <w:vAlign w:val="center"/>
          </w:tcPr>
          <w:p w14:paraId="4F9E0C18"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400</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000</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000</w:t>
            </w:r>
          </w:p>
        </w:tc>
        <w:tc>
          <w:tcPr>
            <w:tcW w:w="1604" w:type="dxa"/>
          </w:tcPr>
          <w:p w14:paraId="7D42E675" w14:textId="77777777" w:rsidR="00153A3D" w:rsidRPr="00DB70B7" w:rsidRDefault="00153A3D" w:rsidP="00C667B4">
            <w:pPr>
              <w:spacing w:after="0" w:line="240" w:lineRule="auto"/>
              <w:jc w:val="right"/>
              <w:rPr>
                <w:rFonts w:ascii="Times New Roman" w:hAnsi="Times New Roman" w:cs="Times New Roman"/>
                <w:sz w:val="24"/>
                <w:szCs w:val="24"/>
              </w:rPr>
            </w:pPr>
          </w:p>
        </w:tc>
      </w:tr>
      <w:tr w:rsidR="00153A3D" w:rsidRPr="00DB70B7" w14:paraId="58F4AD00" w14:textId="77777777" w:rsidTr="00DB70B7">
        <w:tc>
          <w:tcPr>
            <w:tcW w:w="4591" w:type="dxa"/>
          </w:tcPr>
          <w:p w14:paraId="53374159" w14:textId="77777777" w:rsidR="00153A3D" w:rsidRPr="00DB70B7" w:rsidRDefault="00FB3A13" w:rsidP="00C667B4">
            <w:pPr>
              <w:spacing w:after="0" w:line="240" w:lineRule="auto"/>
              <w:jc w:val="both"/>
              <w:rPr>
                <w:rFonts w:ascii="Times New Roman" w:hAnsi="Times New Roman" w:cs="Times New Roman"/>
                <w:sz w:val="24"/>
                <w:szCs w:val="24"/>
              </w:rPr>
            </w:pPr>
            <w:r w:rsidRPr="00DB70B7">
              <w:rPr>
                <w:rFonts w:ascii="Times New Roman" w:eastAsia="Calibri" w:hAnsi="Times New Roman" w:cs="Times New Roman"/>
                <w:sz w:val="24"/>
                <w:szCs w:val="24"/>
              </w:rPr>
              <w:t>Всего</w:t>
            </w:r>
          </w:p>
        </w:tc>
        <w:tc>
          <w:tcPr>
            <w:tcW w:w="1693" w:type="dxa"/>
            <w:vAlign w:val="center"/>
          </w:tcPr>
          <w:p w14:paraId="09D2CCF3"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661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905</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853</w:t>
            </w:r>
          </w:p>
        </w:tc>
        <w:tc>
          <w:tcPr>
            <w:tcW w:w="1722" w:type="dxa"/>
            <w:vAlign w:val="center"/>
          </w:tcPr>
          <w:p w14:paraId="770D430B"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601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864</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120</w:t>
            </w:r>
          </w:p>
        </w:tc>
        <w:tc>
          <w:tcPr>
            <w:tcW w:w="1604" w:type="dxa"/>
            <w:vAlign w:val="center"/>
          </w:tcPr>
          <w:p w14:paraId="52D1E2BF" w14:textId="77777777" w:rsidR="00153A3D" w:rsidRPr="00DB70B7" w:rsidRDefault="00FB3A13" w:rsidP="00C667B4">
            <w:pPr>
              <w:spacing w:after="0" w:line="240" w:lineRule="auto"/>
              <w:rPr>
                <w:rFonts w:ascii="Times New Roman" w:eastAsia="Times New Roman" w:hAnsi="Times New Roman" w:cs="Times New Roman"/>
                <w:sz w:val="24"/>
                <w:szCs w:val="24"/>
                <w:lang w:eastAsia="ru-RU"/>
              </w:rPr>
            </w:pPr>
            <w:r w:rsidRPr="00DB70B7">
              <w:rPr>
                <w:rFonts w:ascii="Times New Roman" w:eastAsia="Times New Roman" w:hAnsi="Times New Roman" w:cs="Times New Roman"/>
                <w:bCs/>
                <w:sz w:val="24"/>
                <w:szCs w:val="24"/>
                <w:lang w:eastAsia="ru-RU"/>
              </w:rPr>
              <w:t>1</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154</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292</w:t>
            </w:r>
            <w:r w:rsidRPr="00DB70B7">
              <w:rPr>
                <w:rFonts w:ascii="Times New Roman" w:eastAsia="Times New Roman" w:hAnsi="Times New Roman" w:cs="Times New Roman"/>
                <w:sz w:val="24"/>
                <w:szCs w:val="24"/>
                <w:lang w:eastAsia="ru-RU"/>
              </w:rPr>
              <w:t xml:space="preserve"> </w:t>
            </w:r>
            <w:r w:rsidRPr="00DB70B7">
              <w:rPr>
                <w:rFonts w:ascii="Times New Roman" w:eastAsia="Times New Roman" w:hAnsi="Times New Roman" w:cs="Times New Roman"/>
                <w:bCs/>
                <w:sz w:val="24"/>
                <w:szCs w:val="24"/>
                <w:lang w:eastAsia="ru-RU"/>
              </w:rPr>
              <w:t>724</w:t>
            </w:r>
          </w:p>
        </w:tc>
      </w:tr>
      <w:tr w:rsidR="007C2F38" w:rsidRPr="00DB70B7" w14:paraId="28BCA853" w14:textId="77777777" w:rsidTr="00DB70B7">
        <w:tc>
          <w:tcPr>
            <w:tcW w:w="9610" w:type="dxa"/>
            <w:gridSpan w:val="4"/>
          </w:tcPr>
          <w:p w14:paraId="5C7FAA7F" w14:textId="4CD882E0" w:rsidR="007C2F38" w:rsidRPr="00DB70B7" w:rsidRDefault="001C61E5" w:rsidP="00E11583">
            <w:pPr>
              <w:spacing w:after="0" w:line="240" w:lineRule="auto"/>
              <w:ind w:firstLine="572"/>
              <w:rPr>
                <w:rFonts w:ascii="Times New Roman" w:eastAsia="Times New Roman" w:hAnsi="Times New Roman" w:cs="Times New Roman"/>
                <w:bCs/>
                <w:sz w:val="24"/>
                <w:szCs w:val="24"/>
                <w:lang w:eastAsia="ru-RU"/>
              </w:rPr>
            </w:pPr>
            <w:r>
              <w:rPr>
                <w:rFonts w:ascii="Times New Roman" w:hAnsi="Times New Roman" w:cs="Times New Roman"/>
                <w:sz w:val="24"/>
                <w:szCs w:val="28"/>
              </w:rPr>
              <w:t>Примечание – Составлено по источнику [1</w:t>
            </w:r>
            <w:r w:rsidR="00E11583">
              <w:rPr>
                <w:rFonts w:ascii="Times New Roman" w:hAnsi="Times New Roman" w:cs="Times New Roman"/>
                <w:sz w:val="24"/>
                <w:szCs w:val="28"/>
                <w:lang w:val="en-US"/>
              </w:rPr>
              <w:t>40</w:t>
            </w:r>
            <w:r>
              <w:rPr>
                <w:rFonts w:ascii="Times New Roman" w:hAnsi="Times New Roman" w:cs="Times New Roman"/>
                <w:sz w:val="24"/>
                <w:szCs w:val="28"/>
              </w:rPr>
              <w:t>]</w:t>
            </w:r>
          </w:p>
        </w:tc>
      </w:tr>
    </w:tbl>
    <w:p w14:paraId="3D9DBD41" w14:textId="77777777" w:rsidR="00153A3D" w:rsidRDefault="00153A3D" w:rsidP="00C667B4">
      <w:pPr>
        <w:spacing w:after="0" w:line="240" w:lineRule="auto"/>
        <w:ind w:firstLine="709"/>
        <w:jc w:val="both"/>
        <w:rPr>
          <w:rFonts w:ascii="Times New Roman" w:hAnsi="Times New Roman" w:cs="Times New Roman"/>
          <w:sz w:val="28"/>
          <w:szCs w:val="28"/>
        </w:rPr>
      </w:pPr>
    </w:p>
    <w:p w14:paraId="677241CD" w14:textId="02B9A71D"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2023 году доля бюджета развития в общей структуре расходов составила 8% или 1,6 трлн</w:t>
      </w:r>
      <w:r w:rsidR="00DB70B7">
        <w:rPr>
          <w:rFonts w:ascii="Times New Roman" w:hAnsi="Times New Roman" w:cs="Times New Roman"/>
          <w:sz w:val="28"/>
          <w:szCs w:val="28"/>
        </w:rPr>
        <w:t>.</w:t>
      </w:r>
      <w:r>
        <w:rPr>
          <w:rFonts w:ascii="Times New Roman" w:hAnsi="Times New Roman" w:cs="Times New Roman"/>
          <w:sz w:val="28"/>
          <w:szCs w:val="28"/>
        </w:rPr>
        <w:t xml:space="preserve"> тенге, что является рекордно низким показателем, начиная с 2016 года. Нисходящая тенденция бюджетных инвестиций по отношению к ВВП наблюдается до 0,8% к 2025 году.</w:t>
      </w:r>
    </w:p>
    <w:p w14:paraId="2553317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утвержденном республиканском бюджете на 2023-2025 годы не предусмотрено планирование инвестиций с учетом долгосрочных задач, направленных на диверсификацию экономики, развитие инфраструктуры и частного сектора как залога стабильности и устойчивости развития экономики.</w:t>
      </w:r>
    </w:p>
    <w:p w14:paraId="263154BB" w14:textId="77777777" w:rsidR="003F55A2" w:rsidRDefault="003F55A2" w:rsidP="00C667B4">
      <w:pPr>
        <w:spacing w:after="0" w:line="240" w:lineRule="auto"/>
        <w:ind w:firstLine="709"/>
        <w:contextualSpacing/>
        <w:jc w:val="both"/>
        <w:rPr>
          <w:rFonts w:ascii="Times New Roman" w:eastAsia="Times New Roman" w:hAnsi="Times New Roman" w:cs="Times New Roman"/>
          <w:sz w:val="28"/>
          <w:szCs w:val="28"/>
          <w:lang w:eastAsia="ru-RU"/>
        </w:rPr>
      </w:pPr>
    </w:p>
    <w:p w14:paraId="096E8E78" w14:textId="45B288E2" w:rsidR="003F55A2" w:rsidRDefault="003F55A2" w:rsidP="00C667B4">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3F55A2">
        <w:rPr>
          <w:rFonts w:ascii="Times New Roman" w:eastAsia="Times New Roman" w:hAnsi="Times New Roman" w:cs="Times New Roman"/>
          <w:sz w:val="28"/>
          <w:szCs w:val="28"/>
          <w:lang w:eastAsia="ru-RU"/>
        </w:rPr>
        <w:t>1</w:t>
      </w:r>
      <w:r w:rsidR="00C015A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 Динамика расходов республиканского бюджета на финансирование бюджетных инвестици</w:t>
      </w:r>
      <w:r>
        <w:rPr>
          <w:rFonts w:ascii="Times New Roman" w:eastAsia="Times New Roman" w:hAnsi="Times New Roman" w:cs="Times New Roman"/>
          <w:sz w:val="28"/>
          <w:szCs w:val="28"/>
          <w:lang w:val="kk-KZ" w:eastAsia="ru-RU"/>
        </w:rPr>
        <w:t>й</w:t>
      </w:r>
      <w:r>
        <w:rPr>
          <w:rFonts w:ascii="Times New Roman" w:eastAsia="Times New Roman" w:hAnsi="Times New Roman" w:cs="Times New Roman"/>
          <w:sz w:val="28"/>
          <w:szCs w:val="28"/>
          <w:lang w:eastAsia="ru-RU"/>
        </w:rPr>
        <w:t xml:space="preserve"> на 202</w:t>
      </w:r>
      <w:r>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eastAsia="ru-RU"/>
        </w:rPr>
        <w:t xml:space="preserve"> годы</w:t>
      </w:r>
    </w:p>
    <w:p w14:paraId="715C3675" w14:textId="496FF6A5" w:rsidR="003F55A2" w:rsidRPr="0023110E" w:rsidRDefault="003F55A2" w:rsidP="0023110E">
      <w:pPr>
        <w:spacing w:after="0" w:line="240" w:lineRule="auto"/>
        <w:jc w:val="right"/>
        <w:rPr>
          <w:rFonts w:ascii="Times New Roman" w:hAnsi="Times New Roman" w:cs="Times New Roman"/>
          <w:i/>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23110E">
        <w:rPr>
          <w:rFonts w:ascii="Times New Roman" w:hAnsi="Times New Roman" w:cs="Times New Roman"/>
          <w:i/>
          <w:sz w:val="24"/>
          <w:szCs w:val="24"/>
        </w:rPr>
        <w:t>тыс.</w:t>
      </w:r>
      <w:r w:rsidR="0023110E">
        <w:rPr>
          <w:rFonts w:ascii="Times New Roman" w:hAnsi="Times New Roman" w:cs="Times New Roman"/>
          <w:i/>
          <w:sz w:val="24"/>
          <w:szCs w:val="24"/>
        </w:rPr>
        <w:t xml:space="preserve"> </w:t>
      </w:r>
      <w:r w:rsidRPr="0023110E">
        <w:rPr>
          <w:rFonts w:ascii="Times New Roman" w:hAnsi="Times New Roman" w:cs="Times New Roman"/>
          <w:i/>
          <w:sz w:val="24"/>
          <w:szCs w:val="24"/>
        </w:rPr>
        <w:t>тенге</w:t>
      </w:r>
    </w:p>
    <w:tbl>
      <w:tblPr>
        <w:tblStyle w:val="220"/>
        <w:tblW w:w="9594" w:type="dxa"/>
        <w:jc w:val="center"/>
        <w:tblLayout w:type="fixed"/>
        <w:tblLook w:val="04A0" w:firstRow="1" w:lastRow="0" w:firstColumn="1" w:lastColumn="0" w:noHBand="0" w:noVBand="1"/>
      </w:tblPr>
      <w:tblGrid>
        <w:gridCol w:w="4916"/>
        <w:gridCol w:w="1837"/>
        <w:gridCol w:w="1400"/>
        <w:gridCol w:w="1441"/>
      </w:tblGrid>
      <w:tr w:rsidR="003F55A2" w:rsidRPr="0023110E" w14:paraId="626AE201" w14:textId="77777777" w:rsidTr="0023110E">
        <w:trPr>
          <w:jc w:val="center"/>
        </w:trPr>
        <w:tc>
          <w:tcPr>
            <w:tcW w:w="4916" w:type="dxa"/>
            <w:shd w:val="clear" w:color="auto" w:fill="auto"/>
          </w:tcPr>
          <w:p w14:paraId="79A20E6D" w14:textId="77777777" w:rsidR="003F55A2" w:rsidRPr="0023110E" w:rsidRDefault="003F55A2" w:rsidP="00C667B4">
            <w:pPr>
              <w:spacing w:after="0" w:line="240" w:lineRule="auto"/>
              <w:jc w:val="center"/>
              <w:rPr>
                <w:rFonts w:ascii="Times New Roman" w:hAnsi="Times New Roman" w:cs="Times New Roman"/>
                <w:sz w:val="24"/>
                <w:szCs w:val="24"/>
              </w:rPr>
            </w:pPr>
            <w:r w:rsidRPr="0023110E">
              <w:rPr>
                <w:rFonts w:ascii="Times New Roman" w:eastAsia="Calibri" w:hAnsi="Times New Roman" w:cs="Times New Roman"/>
                <w:sz w:val="24"/>
                <w:szCs w:val="24"/>
              </w:rPr>
              <w:t>БИП</w:t>
            </w:r>
          </w:p>
        </w:tc>
        <w:tc>
          <w:tcPr>
            <w:tcW w:w="1837" w:type="dxa"/>
            <w:shd w:val="clear" w:color="auto" w:fill="auto"/>
          </w:tcPr>
          <w:p w14:paraId="59106967" w14:textId="0D4D281A" w:rsidR="003F55A2" w:rsidRPr="0023110E" w:rsidRDefault="003F55A2" w:rsidP="00C667B4">
            <w:pPr>
              <w:spacing w:after="0" w:line="240" w:lineRule="auto"/>
              <w:jc w:val="center"/>
              <w:rPr>
                <w:rFonts w:ascii="Times New Roman" w:hAnsi="Times New Roman" w:cs="Times New Roman"/>
                <w:sz w:val="24"/>
                <w:szCs w:val="24"/>
                <w:lang w:val="kk-KZ"/>
              </w:rPr>
            </w:pPr>
            <w:r w:rsidRPr="0023110E">
              <w:rPr>
                <w:rFonts w:ascii="Times New Roman" w:eastAsia="Calibri" w:hAnsi="Times New Roman" w:cs="Times New Roman"/>
                <w:sz w:val="24"/>
                <w:szCs w:val="24"/>
              </w:rPr>
              <w:t>202</w:t>
            </w:r>
            <w:r w:rsidRPr="0023110E">
              <w:rPr>
                <w:rFonts w:ascii="Times New Roman" w:eastAsia="Calibri" w:hAnsi="Times New Roman" w:cs="Times New Roman"/>
                <w:sz w:val="24"/>
                <w:szCs w:val="24"/>
                <w:lang w:val="kk-KZ"/>
              </w:rPr>
              <w:t>4</w:t>
            </w:r>
            <w:r w:rsidR="0023110E">
              <w:rPr>
                <w:rFonts w:ascii="Times New Roman" w:eastAsia="Calibri" w:hAnsi="Times New Roman" w:cs="Times New Roman"/>
                <w:sz w:val="24"/>
                <w:szCs w:val="24"/>
                <w:lang w:val="kk-KZ"/>
              </w:rPr>
              <w:t xml:space="preserve"> год</w:t>
            </w:r>
          </w:p>
        </w:tc>
        <w:tc>
          <w:tcPr>
            <w:tcW w:w="1400" w:type="dxa"/>
            <w:shd w:val="clear" w:color="auto" w:fill="auto"/>
          </w:tcPr>
          <w:p w14:paraId="65A86D5B" w14:textId="64081CB9" w:rsidR="003F55A2" w:rsidRPr="0023110E" w:rsidRDefault="003F55A2" w:rsidP="00C667B4">
            <w:pPr>
              <w:spacing w:after="0" w:line="240" w:lineRule="auto"/>
              <w:jc w:val="center"/>
              <w:rPr>
                <w:rFonts w:ascii="Times New Roman" w:hAnsi="Times New Roman" w:cs="Times New Roman"/>
                <w:sz w:val="24"/>
                <w:szCs w:val="24"/>
                <w:lang w:val="kk-KZ"/>
              </w:rPr>
            </w:pPr>
            <w:r w:rsidRPr="0023110E">
              <w:rPr>
                <w:rFonts w:ascii="Times New Roman" w:eastAsia="Calibri" w:hAnsi="Times New Roman" w:cs="Times New Roman"/>
                <w:sz w:val="24"/>
                <w:szCs w:val="24"/>
              </w:rPr>
              <w:t>202</w:t>
            </w:r>
            <w:r w:rsidRPr="0023110E">
              <w:rPr>
                <w:rFonts w:ascii="Times New Roman" w:eastAsia="Calibri" w:hAnsi="Times New Roman" w:cs="Times New Roman"/>
                <w:sz w:val="24"/>
                <w:szCs w:val="24"/>
                <w:lang w:val="kk-KZ"/>
              </w:rPr>
              <w:t>5</w:t>
            </w:r>
            <w:r w:rsidR="0023110E">
              <w:rPr>
                <w:rFonts w:ascii="Times New Roman" w:eastAsia="Calibri" w:hAnsi="Times New Roman" w:cs="Times New Roman"/>
                <w:sz w:val="24"/>
                <w:szCs w:val="24"/>
                <w:lang w:val="kk-KZ"/>
              </w:rPr>
              <w:t xml:space="preserve"> год</w:t>
            </w:r>
          </w:p>
        </w:tc>
        <w:tc>
          <w:tcPr>
            <w:tcW w:w="1441" w:type="dxa"/>
            <w:shd w:val="clear" w:color="auto" w:fill="auto"/>
          </w:tcPr>
          <w:p w14:paraId="09782D34" w14:textId="2642D6A6" w:rsidR="003F55A2" w:rsidRPr="0023110E" w:rsidRDefault="003F55A2" w:rsidP="00C667B4">
            <w:pPr>
              <w:spacing w:after="0" w:line="240" w:lineRule="auto"/>
              <w:jc w:val="center"/>
              <w:rPr>
                <w:rFonts w:ascii="Times New Roman" w:hAnsi="Times New Roman" w:cs="Times New Roman"/>
                <w:sz w:val="24"/>
                <w:szCs w:val="24"/>
                <w:lang w:val="kk-KZ"/>
              </w:rPr>
            </w:pPr>
            <w:r w:rsidRPr="0023110E">
              <w:rPr>
                <w:rFonts w:ascii="Times New Roman" w:eastAsia="Calibri" w:hAnsi="Times New Roman" w:cs="Times New Roman"/>
                <w:sz w:val="24"/>
                <w:szCs w:val="24"/>
              </w:rPr>
              <w:t>202</w:t>
            </w:r>
            <w:r w:rsidRPr="0023110E">
              <w:rPr>
                <w:rFonts w:ascii="Times New Roman" w:eastAsia="Calibri" w:hAnsi="Times New Roman" w:cs="Times New Roman"/>
                <w:sz w:val="24"/>
                <w:szCs w:val="24"/>
                <w:lang w:val="kk-KZ"/>
              </w:rPr>
              <w:t>6</w:t>
            </w:r>
            <w:r w:rsidR="0023110E">
              <w:rPr>
                <w:rFonts w:ascii="Times New Roman" w:eastAsia="Calibri" w:hAnsi="Times New Roman" w:cs="Times New Roman"/>
                <w:sz w:val="24"/>
                <w:szCs w:val="24"/>
                <w:lang w:val="kk-KZ"/>
              </w:rPr>
              <w:t xml:space="preserve"> год</w:t>
            </w:r>
          </w:p>
        </w:tc>
      </w:tr>
      <w:tr w:rsidR="003F55A2" w:rsidRPr="0023110E" w14:paraId="590B7BD1" w14:textId="77777777" w:rsidTr="0023110E">
        <w:trPr>
          <w:jc w:val="center"/>
        </w:trPr>
        <w:tc>
          <w:tcPr>
            <w:tcW w:w="4916" w:type="dxa"/>
          </w:tcPr>
          <w:p w14:paraId="396D3075" w14:textId="455CC810" w:rsidR="003F55A2" w:rsidRPr="0023110E" w:rsidRDefault="003F55A2" w:rsidP="00C667B4">
            <w:pPr>
              <w:spacing w:after="0" w:line="240" w:lineRule="auto"/>
              <w:jc w:val="both"/>
              <w:rPr>
                <w:rFonts w:ascii="Times New Roman" w:eastAsia="Calibri" w:hAnsi="Times New Roman" w:cs="Times New Roman"/>
                <w:sz w:val="24"/>
                <w:szCs w:val="24"/>
              </w:rPr>
            </w:pPr>
            <w:r w:rsidRPr="0023110E">
              <w:rPr>
                <w:rFonts w:ascii="Times New Roman" w:eastAsia="Calibri" w:hAnsi="Times New Roman" w:cs="Times New Roman"/>
                <w:sz w:val="24"/>
                <w:szCs w:val="24"/>
              </w:rPr>
              <w:t>Республиканские БИП</w:t>
            </w:r>
          </w:p>
        </w:tc>
        <w:tc>
          <w:tcPr>
            <w:tcW w:w="1837" w:type="dxa"/>
            <w:vAlign w:val="center"/>
          </w:tcPr>
          <w:p w14:paraId="2CE8C827"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279 140 260</w:t>
            </w:r>
          </w:p>
        </w:tc>
        <w:tc>
          <w:tcPr>
            <w:tcW w:w="1400" w:type="dxa"/>
            <w:vAlign w:val="center"/>
          </w:tcPr>
          <w:p w14:paraId="79535D3A" w14:textId="77777777" w:rsidR="003F55A2" w:rsidRPr="0023110E" w:rsidRDefault="003F55A2" w:rsidP="0023110E">
            <w:pPr>
              <w:pStyle w:val="3"/>
              <w:spacing w:before="0" w:line="240" w:lineRule="auto"/>
              <w:ind w:left="-122"/>
              <w:jc w:val="center"/>
              <w:rPr>
                <w:rFonts w:ascii="Times New Roman" w:hAnsi="Times New Roman" w:cs="Times New Roman"/>
                <w:b w:val="0"/>
                <w:sz w:val="24"/>
                <w:szCs w:val="24"/>
              </w:rPr>
            </w:pPr>
            <w:r w:rsidRPr="0023110E">
              <w:rPr>
                <w:rFonts w:ascii="Times New Roman" w:hAnsi="Times New Roman" w:cs="Times New Roman"/>
                <w:b w:val="0"/>
                <w:sz w:val="24"/>
                <w:szCs w:val="24"/>
              </w:rPr>
              <w:t>116 475 775</w:t>
            </w:r>
          </w:p>
        </w:tc>
        <w:tc>
          <w:tcPr>
            <w:tcW w:w="1441" w:type="dxa"/>
            <w:vAlign w:val="center"/>
          </w:tcPr>
          <w:p w14:paraId="0E2C6AD7"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72 432 302</w:t>
            </w:r>
          </w:p>
        </w:tc>
      </w:tr>
      <w:tr w:rsidR="003F55A2" w:rsidRPr="0023110E" w14:paraId="3D957C2C" w14:textId="77777777" w:rsidTr="0023110E">
        <w:trPr>
          <w:jc w:val="center"/>
        </w:trPr>
        <w:tc>
          <w:tcPr>
            <w:tcW w:w="4916" w:type="dxa"/>
          </w:tcPr>
          <w:p w14:paraId="2899E63B" w14:textId="77777777" w:rsidR="003F55A2" w:rsidRPr="0023110E" w:rsidRDefault="003F55A2" w:rsidP="00C667B4">
            <w:pPr>
              <w:spacing w:after="0" w:line="240" w:lineRule="auto"/>
              <w:jc w:val="both"/>
              <w:rPr>
                <w:rFonts w:ascii="Times New Roman" w:hAnsi="Times New Roman" w:cs="Times New Roman"/>
                <w:sz w:val="24"/>
                <w:szCs w:val="24"/>
              </w:rPr>
            </w:pPr>
            <w:r w:rsidRPr="0023110E">
              <w:rPr>
                <w:rFonts w:ascii="Times New Roman" w:eastAsia="Calibri" w:hAnsi="Times New Roman" w:cs="Times New Roman"/>
                <w:sz w:val="24"/>
                <w:szCs w:val="24"/>
              </w:rPr>
              <w:t>Бюджетные инвестиции, планируемые посредством участия в уставном капитале юридических лиц</w:t>
            </w:r>
          </w:p>
        </w:tc>
        <w:tc>
          <w:tcPr>
            <w:tcW w:w="1837" w:type="dxa"/>
            <w:vAlign w:val="center"/>
          </w:tcPr>
          <w:p w14:paraId="33222F17"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49 929 694</w:t>
            </w:r>
          </w:p>
        </w:tc>
        <w:tc>
          <w:tcPr>
            <w:tcW w:w="1400" w:type="dxa"/>
            <w:vAlign w:val="center"/>
          </w:tcPr>
          <w:p w14:paraId="41754E09"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137 329</w:t>
            </w:r>
          </w:p>
        </w:tc>
        <w:tc>
          <w:tcPr>
            <w:tcW w:w="1441" w:type="dxa"/>
            <w:vAlign w:val="center"/>
          </w:tcPr>
          <w:p w14:paraId="4C3F9073"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137 329</w:t>
            </w:r>
          </w:p>
        </w:tc>
      </w:tr>
      <w:tr w:rsidR="003F55A2" w:rsidRPr="0023110E" w14:paraId="7C76432A" w14:textId="77777777" w:rsidTr="0023110E">
        <w:trPr>
          <w:jc w:val="center"/>
        </w:trPr>
        <w:tc>
          <w:tcPr>
            <w:tcW w:w="4916" w:type="dxa"/>
          </w:tcPr>
          <w:p w14:paraId="0BD37D06" w14:textId="64A8542A" w:rsidR="003F55A2" w:rsidRPr="0023110E" w:rsidRDefault="003F55A2" w:rsidP="00C667B4">
            <w:pPr>
              <w:spacing w:after="0" w:line="240" w:lineRule="auto"/>
              <w:jc w:val="both"/>
              <w:rPr>
                <w:rFonts w:ascii="Times New Roman" w:eastAsia="Calibri" w:hAnsi="Times New Roman" w:cs="Times New Roman"/>
                <w:sz w:val="24"/>
                <w:szCs w:val="24"/>
                <w:lang w:val="kk-KZ"/>
              </w:rPr>
            </w:pPr>
            <w:r w:rsidRPr="0023110E">
              <w:rPr>
                <w:rFonts w:ascii="Times New Roman" w:eastAsia="Calibri" w:hAnsi="Times New Roman" w:cs="Times New Roman"/>
                <w:sz w:val="24"/>
                <w:szCs w:val="24"/>
              </w:rPr>
              <w:t>Целевые трансферты на развитие</w:t>
            </w:r>
            <w:r w:rsidR="0023110E">
              <w:rPr>
                <w:rFonts w:ascii="Times New Roman" w:eastAsia="Calibri" w:hAnsi="Times New Roman" w:cs="Times New Roman"/>
                <w:sz w:val="24"/>
                <w:szCs w:val="24"/>
                <w:lang w:val="kk-KZ"/>
              </w:rPr>
              <w:t>:</w:t>
            </w:r>
          </w:p>
        </w:tc>
        <w:tc>
          <w:tcPr>
            <w:tcW w:w="1837" w:type="dxa"/>
            <w:vAlign w:val="center"/>
          </w:tcPr>
          <w:p w14:paraId="4B6FF4B8"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172 667 456</w:t>
            </w:r>
          </w:p>
        </w:tc>
        <w:tc>
          <w:tcPr>
            <w:tcW w:w="1400" w:type="dxa"/>
            <w:vAlign w:val="center"/>
          </w:tcPr>
          <w:p w14:paraId="210C10C3" w14:textId="77777777" w:rsidR="003F55A2" w:rsidRPr="0023110E" w:rsidRDefault="003F55A2" w:rsidP="0023110E">
            <w:pPr>
              <w:pStyle w:val="3"/>
              <w:spacing w:before="0" w:line="240" w:lineRule="auto"/>
              <w:ind w:left="-108"/>
              <w:jc w:val="center"/>
              <w:rPr>
                <w:rFonts w:ascii="Times New Roman" w:hAnsi="Times New Roman" w:cs="Times New Roman"/>
                <w:b w:val="0"/>
                <w:sz w:val="24"/>
                <w:szCs w:val="24"/>
              </w:rPr>
            </w:pPr>
            <w:r w:rsidRPr="0023110E">
              <w:rPr>
                <w:rFonts w:ascii="Times New Roman" w:hAnsi="Times New Roman" w:cs="Times New Roman"/>
                <w:b w:val="0"/>
                <w:sz w:val="24"/>
                <w:szCs w:val="24"/>
              </w:rPr>
              <w:t>879 959 290</w:t>
            </w:r>
          </w:p>
        </w:tc>
        <w:tc>
          <w:tcPr>
            <w:tcW w:w="1441" w:type="dxa"/>
            <w:vAlign w:val="center"/>
          </w:tcPr>
          <w:p w14:paraId="66EBBB1D"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32 888 046</w:t>
            </w:r>
          </w:p>
        </w:tc>
      </w:tr>
      <w:tr w:rsidR="003F55A2" w:rsidRPr="0023110E" w14:paraId="75EF89E2" w14:textId="77777777" w:rsidTr="0023110E">
        <w:trPr>
          <w:jc w:val="center"/>
        </w:trPr>
        <w:tc>
          <w:tcPr>
            <w:tcW w:w="4916" w:type="dxa"/>
          </w:tcPr>
          <w:p w14:paraId="5FFB9738" w14:textId="77777777" w:rsidR="003F55A2" w:rsidRPr="0023110E" w:rsidRDefault="003F55A2" w:rsidP="00C667B4">
            <w:pPr>
              <w:spacing w:after="0" w:line="240" w:lineRule="auto"/>
              <w:jc w:val="both"/>
              <w:rPr>
                <w:rFonts w:ascii="Times New Roman" w:hAnsi="Times New Roman" w:cs="Times New Roman"/>
                <w:sz w:val="24"/>
                <w:szCs w:val="24"/>
              </w:rPr>
            </w:pPr>
            <w:r w:rsidRPr="0023110E">
              <w:rPr>
                <w:rFonts w:ascii="Times New Roman" w:eastAsia="Calibri" w:hAnsi="Times New Roman" w:cs="Times New Roman"/>
                <w:sz w:val="24"/>
                <w:szCs w:val="24"/>
              </w:rPr>
              <w:t>Кредиты</w:t>
            </w:r>
          </w:p>
        </w:tc>
        <w:tc>
          <w:tcPr>
            <w:tcW w:w="1837" w:type="dxa"/>
            <w:vAlign w:val="center"/>
          </w:tcPr>
          <w:p w14:paraId="51E52E03" w14:textId="77777777" w:rsidR="003F55A2" w:rsidRPr="0023110E" w:rsidRDefault="003F55A2" w:rsidP="0023110E">
            <w:pPr>
              <w:spacing w:after="0" w:line="240" w:lineRule="auto"/>
              <w:jc w:val="center"/>
              <w:rPr>
                <w:rFonts w:ascii="Times New Roman" w:eastAsia="Times New Roman" w:hAnsi="Times New Roman" w:cs="Times New Roman"/>
                <w:sz w:val="24"/>
                <w:szCs w:val="24"/>
                <w:lang w:eastAsia="ru-RU"/>
              </w:rPr>
            </w:pPr>
            <w:r w:rsidRPr="0023110E">
              <w:rPr>
                <w:rFonts w:ascii="Times New Roman" w:eastAsia="Times New Roman" w:hAnsi="Times New Roman" w:cs="Times New Roman"/>
                <w:bCs/>
                <w:sz w:val="24"/>
                <w:szCs w:val="24"/>
                <w:lang w:eastAsia="ru-RU"/>
              </w:rPr>
              <w:t>205 000 000</w:t>
            </w:r>
          </w:p>
        </w:tc>
        <w:tc>
          <w:tcPr>
            <w:tcW w:w="1400" w:type="dxa"/>
            <w:vAlign w:val="center"/>
          </w:tcPr>
          <w:p w14:paraId="60230DCB" w14:textId="5D7EC255" w:rsidR="003F55A2" w:rsidRPr="0023110E" w:rsidRDefault="0023110E" w:rsidP="0023110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1" w:type="dxa"/>
            <w:vAlign w:val="center"/>
          </w:tcPr>
          <w:p w14:paraId="3BD50362" w14:textId="2FC50551" w:rsidR="003F55A2" w:rsidRPr="0023110E" w:rsidRDefault="0023110E" w:rsidP="0023110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F55A2" w:rsidRPr="0023110E" w14:paraId="289D5B22" w14:textId="77777777" w:rsidTr="0023110E">
        <w:trPr>
          <w:jc w:val="center"/>
        </w:trPr>
        <w:tc>
          <w:tcPr>
            <w:tcW w:w="4916" w:type="dxa"/>
            <w:vMerge w:val="restart"/>
          </w:tcPr>
          <w:p w14:paraId="72482313" w14:textId="1CB9F829" w:rsidR="003F55A2" w:rsidRPr="0023110E" w:rsidRDefault="003F55A2" w:rsidP="00C667B4">
            <w:pPr>
              <w:spacing w:after="0" w:line="240" w:lineRule="auto"/>
              <w:jc w:val="both"/>
              <w:rPr>
                <w:rFonts w:ascii="Times New Roman" w:hAnsi="Times New Roman" w:cs="Times New Roman"/>
                <w:sz w:val="24"/>
                <w:szCs w:val="24"/>
              </w:rPr>
            </w:pPr>
            <w:r w:rsidRPr="0023110E">
              <w:rPr>
                <w:rFonts w:ascii="Times New Roman" w:eastAsia="Calibri" w:hAnsi="Times New Roman" w:cs="Times New Roman"/>
                <w:sz w:val="24"/>
                <w:szCs w:val="24"/>
              </w:rPr>
              <w:t>Целевые трансферты из Национального фонда, из них:</w:t>
            </w:r>
          </w:p>
          <w:p w14:paraId="5476913A" w14:textId="28B1CD4A" w:rsidR="003F55A2" w:rsidRPr="0023110E" w:rsidRDefault="003F55A2" w:rsidP="00C667B4">
            <w:pPr>
              <w:spacing w:after="0" w:line="240" w:lineRule="auto"/>
              <w:jc w:val="both"/>
              <w:rPr>
                <w:rFonts w:ascii="Times New Roman" w:eastAsia="Calibri" w:hAnsi="Times New Roman" w:cs="Times New Roman"/>
                <w:sz w:val="24"/>
                <w:szCs w:val="24"/>
              </w:rPr>
            </w:pPr>
            <w:r w:rsidRPr="0023110E">
              <w:rPr>
                <w:rFonts w:ascii="Times New Roman" w:eastAsia="Calibri" w:hAnsi="Times New Roman" w:cs="Times New Roman"/>
                <w:sz w:val="24"/>
                <w:szCs w:val="24"/>
                <w:lang w:val="kk-KZ"/>
              </w:rPr>
              <w:t>1.</w:t>
            </w:r>
            <w:r w:rsidRPr="0023110E">
              <w:rPr>
                <w:rFonts w:ascii="Times New Roman" w:eastAsia="Calibri" w:hAnsi="Times New Roman" w:cs="Times New Roman"/>
                <w:sz w:val="24"/>
                <w:szCs w:val="24"/>
              </w:rPr>
              <w:t xml:space="preserve"> Республиканские бюджетные инвестицион</w:t>
            </w:r>
            <w:r w:rsidR="0023110E">
              <w:rPr>
                <w:rFonts w:ascii="Times New Roman" w:eastAsia="Calibri" w:hAnsi="Times New Roman" w:cs="Times New Roman"/>
                <w:sz w:val="24"/>
                <w:szCs w:val="24"/>
              </w:rPr>
              <w:t xml:space="preserve"> </w:t>
            </w:r>
            <w:r w:rsidRPr="0023110E">
              <w:rPr>
                <w:rFonts w:ascii="Times New Roman" w:eastAsia="Calibri" w:hAnsi="Times New Roman" w:cs="Times New Roman"/>
                <w:sz w:val="24"/>
                <w:szCs w:val="24"/>
              </w:rPr>
              <w:t>ные проекты</w:t>
            </w:r>
          </w:p>
          <w:p w14:paraId="0189A7A7" w14:textId="63AE4BB0" w:rsidR="003F55A2" w:rsidRPr="0023110E" w:rsidRDefault="003F55A2" w:rsidP="00C667B4">
            <w:pPr>
              <w:spacing w:after="0" w:line="240" w:lineRule="auto"/>
              <w:jc w:val="both"/>
              <w:rPr>
                <w:rFonts w:ascii="Times New Roman" w:hAnsi="Times New Roman" w:cs="Times New Roman"/>
                <w:sz w:val="24"/>
                <w:szCs w:val="24"/>
              </w:rPr>
            </w:pPr>
            <w:r w:rsidRPr="0023110E">
              <w:rPr>
                <w:rFonts w:ascii="Times New Roman" w:eastAsia="Calibri" w:hAnsi="Times New Roman" w:cs="Times New Roman"/>
                <w:sz w:val="24"/>
                <w:szCs w:val="24"/>
                <w:lang w:val="kk-KZ"/>
              </w:rPr>
              <w:t xml:space="preserve">2. </w:t>
            </w:r>
            <w:r w:rsidRPr="0023110E">
              <w:rPr>
                <w:rFonts w:ascii="Times New Roman" w:eastAsia="Calibri" w:hAnsi="Times New Roman" w:cs="Times New Roman"/>
                <w:sz w:val="24"/>
                <w:szCs w:val="24"/>
              </w:rPr>
              <w:t>Целевые трансферты на развитие</w:t>
            </w:r>
          </w:p>
        </w:tc>
        <w:tc>
          <w:tcPr>
            <w:tcW w:w="1837" w:type="dxa"/>
            <w:vAlign w:val="center"/>
          </w:tcPr>
          <w:p w14:paraId="18F17196" w14:textId="481D574A" w:rsidR="003F55A2" w:rsidRPr="0023110E" w:rsidRDefault="003F55A2" w:rsidP="0023110E">
            <w:pPr>
              <w:spacing w:after="0" w:line="240" w:lineRule="auto"/>
              <w:jc w:val="center"/>
              <w:rPr>
                <w:rFonts w:ascii="Times New Roman" w:eastAsia="Times New Roman" w:hAnsi="Times New Roman" w:cs="Times New Roman"/>
                <w:bCs/>
                <w:sz w:val="24"/>
                <w:szCs w:val="24"/>
                <w:lang w:eastAsia="ru-RU"/>
              </w:rPr>
            </w:pPr>
            <w:r w:rsidRPr="0023110E">
              <w:rPr>
                <w:rFonts w:ascii="Times New Roman" w:eastAsia="Times New Roman" w:hAnsi="Times New Roman" w:cs="Times New Roman"/>
                <w:bCs/>
                <w:sz w:val="24"/>
                <w:szCs w:val="24"/>
                <w:lang w:eastAsia="ru-RU"/>
              </w:rPr>
              <w:t>1 600 000 000</w:t>
            </w:r>
          </w:p>
        </w:tc>
        <w:tc>
          <w:tcPr>
            <w:tcW w:w="1400" w:type="dxa"/>
            <w:vAlign w:val="center"/>
          </w:tcPr>
          <w:p w14:paraId="019F38A7" w14:textId="62F218F5" w:rsidR="003F55A2" w:rsidRPr="0023110E" w:rsidRDefault="0023110E" w:rsidP="0023110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1" w:type="dxa"/>
            <w:vAlign w:val="center"/>
          </w:tcPr>
          <w:p w14:paraId="544CFD46" w14:textId="3469C593" w:rsidR="003F55A2" w:rsidRPr="0023110E" w:rsidRDefault="0023110E" w:rsidP="002311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F55A2" w:rsidRPr="0023110E" w14:paraId="02AEF5FD" w14:textId="77777777" w:rsidTr="0023110E">
        <w:trPr>
          <w:jc w:val="center"/>
        </w:trPr>
        <w:tc>
          <w:tcPr>
            <w:tcW w:w="4916" w:type="dxa"/>
            <w:vMerge/>
          </w:tcPr>
          <w:p w14:paraId="37BDF5E1" w14:textId="57E47422" w:rsidR="003F55A2" w:rsidRPr="0023110E" w:rsidRDefault="003F55A2" w:rsidP="00C667B4">
            <w:pPr>
              <w:spacing w:after="0" w:line="240" w:lineRule="auto"/>
              <w:jc w:val="both"/>
              <w:rPr>
                <w:rFonts w:ascii="Times New Roman" w:eastAsia="Calibri" w:hAnsi="Times New Roman" w:cs="Times New Roman"/>
                <w:sz w:val="24"/>
                <w:szCs w:val="24"/>
              </w:rPr>
            </w:pPr>
          </w:p>
        </w:tc>
        <w:tc>
          <w:tcPr>
            <w:tcW w:w="1837" w:type="dxa"/>
            <w:vAlign w:val="center"/>
          </w:tcPr>
          <w:p w14:paraId="0D8E7A01"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236 429 016</w:t>
            </w:r>
          </w:p>
        </w:tc>
        <w:tc>
          <w:tcPr>
            <w:tcW w:w="1400" w:type="dxa"/>
            <w:vAlign w:val="center"/>
          </w:tcPr>
          <w:p w14:paraId="2DEB33DC" w14:textId="7CB46649" w:rsidR="003F55A2" w:rsidRPr="0023110E" w:rsidRDefault="0023110E" w:rsidP="0023110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1" w:type="dxa"/>
            <w:vAlign w:val="center"/>
          </w:tcPr>
          <w:p w14:paraId="33313AF1" w14:textId="58CD6760" w:rsidR="003F55A2" w:rsidRPr="0023110E" w:rsidRDefault="0023110E" w:rsidP="002311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F55A2" w:rsidRPr="0023110E" w14:paraId="1B77F0F6" w14:textId="77777777" w:rsidTr="0023110E">
        <w:trPr>
          <w:jc w:val="center"/>
        </w:trPr>
        <w:tc>
          <w:tcPr>
            <w:tcW w:w="4916" w:type="dxa"/>
            <w:vMerge/>
          </w:tcPr>
          <w:p w14:paraId="0D1F9480" w14:textId="47CCF71C" w:rsidR="003F55A2" w:rsidRPr="0023110E" w:rsidRDefault="003F55A2" w:rsidP="00C667B4">
            <w:pPr>
              <w:spacing w:after="0" w:line="240" w:lineRule="auto"/>
              <w:jc w:val="both"/>
              <w:rPr>
                <w:rFonts w:ascii="Times New Roman" w:eastAsia="Calibri" w:hAnsi="Times New Roman" w:cs="Times New Roman"/>
                <w:sz w:val="24"/>
                <w:szCs w:val="24"/>
              </w:rPr>
            </w:pPr>
          </w:p>
        </w:tc>
        <w:tc>
          <w:tcPr>
            <w:tcW w:w="1837" w:type="dxa"/>
            <w:vAlign w:val="center"/>
          </w:tcPr>
          <w:p w14:paraId="0F909EB7"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1 363 570 984</w:t>
            </w:r>
          </w:p>
        </w:tc>
        <w:tc>
          <w:tcPr>
            <w:tcW w:w="1400" w:type="dxa"/>
            <w:vAlign w:val="center"/>
          </w:tcPr>
          <w:p w14:paraId="3A257D08" w14:textId="28AA8FB2" w:rsidR="003F55A2" w:rsidRPr="0023110E" w:rsidRDefault="0023110E" w:rsidP="0023110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41" w:type="dxa"/>
            <w:vAlign w:val="center"/>
          </w:tcPr>
          <w:p w14:paraId="4B3A6D17" w14:textId="32576307" w:rsidR="003F55A2" w:rsidRPr="0023110E" w:rsidRDefault="0023110E" w:rsidP="002311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F55A2" w:rsidRPr="0023110E" w14:paraId="385EE49B" w14:textId="77777777" w:rsidTr="0023110E">
        <w:trPr>
          <w:jc w:val="center"/>
        </w:trPr>
        <w:tc>
          <w:tcPr>
            <w:tcW w:w="4916" w:type="dxa"/>
          </w:tcPr>
          <w:p w14:paraId="6363CC88" w14:textId="77777777" w:rsidR="003F55A2" w:rsidRPr="0023110E" w:rsidRDefault="003F55A2" w:rsidP="00C667B4">
            <w:pPr>
              <w:spacing w:after="0" w:line="240" w:lineRule="auto"/>
              <w:jc w:val="both"/>
              <w:rPr>
                <w:rFonts w:ascii="Times New Roman" w:hAnsi="Times New Roman" w:cs="Times New Roman"/>
                <w:sz w:val="24"/>
                <w:szCs w:val="24"/>
              </w:rPr>
            </w:pPr>
            <w:r w:rsidRPr="0023110E">
              <w:rPr>
                <w:rFonts w:ascii="Times New Roman" w:eastAsia="Calibri" w:hAnsi="Times New Roman" w:cs="Times New Roman"/>
                <w:sz w:val="24"/>
                <w:szCs w:val="24"/>
              </w:rPr>
              <w:t>Всего</w:t>
            </w:r>
          </w:p>
        </w:tc>
        <w:tc>
          <w:tcPr>
            <w:tcW w:w="1837" w:type="dxa"/>
            <w:vAlign w:val="center"/>
          </w:tcPr>
          <w:p w14:paraId="06AA5BF8"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2 306 737 410</w:t>
            </w:r>
          </w:p>
        </w:tc>
        <w:tc>
          <w:tcPr>
            <w:tcW w:w="1400" w:type="dxa"/>
            <w:vAlign w:val="center"/>
          </w:tcPr>
          <w:p w14:paraId="5096F569" w14:textId="77777777" w:rsidR="003F55A2" w:rsidRPr="0023110E" w:rsidRDefault="003F55A2" w:rsidP="0023110E">
            <w:pPr>
              <w:pStyle w:val="3"/>
              <w:spacing w:before="0" w:line="240" w:lineRule="auto"/>
              <w:ind w:right="-80"/>
              <w:jc w:val="center"/>
              <w:rPr>
                <w:rFonts w:ascii="Times New Roman" w:hAnsi="Times New Roman" w:cs="Times New Roman"/>
                <w:b w:val="0"/>
                <w:sz w:val="24"/>
                <w:szCs w:val="24"/>
              </w:rPr>
            </w:pPr>
            <w:r w:rsidRPr="0023110E">
              <w:rPr>
                <w:rFonts w:ascii="Times New Roman" w:hAnsi="Times New Roman" w:cs="Times New Roman"/>
                <w:b w:val="0"/>
                <w:sz w:val="24"/>
                <w:szCs w:val="24"/>
              </w:rPr>
              <w:t>996 572 394</w:t>
            </w:r>
          </w:p>
        </w:tc>
        <w:tc>
          <w:tcPr>
            <w:tcW w:w="1441" w:type="dxa"/>
            <w:vAlign w:val="center"/>
          </w:tcPr>
          <w:p w14:paraId="4A519F73" w14:textId="77777777" w:rsidR="003F55A2" w:rsidRPr="0023110E" w:rsidRDefault="003F55A2" w:rsidP="0023110E">
            <w:pPr>
              <w:pStyle w:val="3"/>
              <w:spacing w:before="0" w:line="240" w:lineRule="auto"/>
              <w:jc w:val="center"/>
              <w:rPr>
                <w:rFonts w:ascii="Times New Roman" w:hAnsi="Times New Roman" w:cs="Times New Roman"/>
                <w:b w:val="0"/>
                <w:sz w:val="24"/>
                <w:szCs w:val="24"/>
              </w:rPr>
            </w:pPr>
            <w:r w:rsidRPr="0023110E">
              <w:rPr>
                <w:rFonts w:ascii="Times New Roman" w:hAnsi="Times New Roman" w:cs="Times New Roman"/>
                <w:b w:val="0"/>
                <w:sz w:val="24"/>
                <w:szCs w:val="24"/>
              </w:rPr>
              <w:t>105 457 677</w:t>
            </w:r>
          </w:p>
        </w:tc>
      </w:tr>
      <w:tr w:rsidR="007C2F38" w:rsidRPr="0023110E" w14:paraId="5EAAE3DD" w14:textId="77777777" w:rsidTr="0023110E">
        <w:trPr>
          <w:jc w:val="center"/>
        </w:trPr>
        <w:tc>
          <w:tcPr>
            <w:tcW w:w="9594" w:type="dxa"/>
            <w:gridSpan w:val="4"/>
          </w:tcPr>
          <w:p w14:paraId="755BD297" w14:textId="232A45F3" w:rsidR="007C2F38" w:rsidRPr="001C61E5" w:rsidRDefault="001C61E5" w:rsidP="00E11583">
            <w:pPr>
              <w:pStyle w:val="3"/>
              <w:spacing w:before="0" w:line="240" w:lineRule="auto"/>
              <w:ind w:firstLine="572"/>
              <w:rPr>
                <w:rFonts w:ascii="Times New Roman" w:hAnsi="Times New Roman" w:cs="Times New Roman"/>
                <w:b w:val="0"/>
                <w:sz w:val="24"/>
                <w:szCs w:val="24"/>
              </w:rPr>
            </w:pPr>
            <w:r w:rsidRPr="001C61E5">
              <w:rPr>
                <w:rFonts w:ascii="Times New Roman" w:hAnsi="Times New Roman" w:cs="Times New Roman"/>
                <w:b w:val="0"/>
                <w:sz w:val="24"/>
                <w:szCs w:val="28"/>
              </w:rPr>
              <w:t>Примечание – Составлено по источнику [1</w:t>
            </w:r>
            <w:r w:rsidR="00E11583">
              <w:rPr>
                <w:rFonts w:ascii="Times New Roman" w:hAnsi="Times New Roman" w:cs="Times New Roman"/>
                <w:b w:val="0"/>
                <w:sz w:val="24"/>
                <w:szCs w:val="28"/>
                <w:lang w:val="en-US"/>
              </w:rPr>
              <w:t>40</w:t>
            </w:r>
            <w:r w:rsidR="001614CC">
              <w:rPr>
                <w:rFonts w:ascii="Times New Roman" w:hAnsi="Times New Roman" w:cs="Times New Roman"/>
                <w:b w:val="0"/>
                <w:sz w:val="24"/>
                <w:szCs w:val="28"/>
              </w:rPr>
              <w:t>]</w:t>
            </w:r>
          </w:p>
        </w:tc>
      </w:tr>
    </w:tbl>
    <w:p w14:paraId="2B74E261" w14:textId="77777777" w:rsidR="003F55A2" w:rsidRDefault="003F55A2" w:rsidP="00C667B4">
      <w:pPr>
        <w:spacing w:after="0" w:line="240" w:lineRule="auto"/>
        <w:ind w:firstLine="709"/>
        <w:jc w:val="both"/>
        <w:rPr>
          <w:rFonts w:ascii="Times New Roman" w:hAnsi="Times New Roman" w:cs="Times New Roman"/>
          <w:sz w:val="28"/>
          <w:szCs w:val="28"/>
        </w:rPr>
      </w:pPr>
    </w:p>
    <w:p w14:paraId="04E43782" w14:textId="77777777" w:rsidR="0023110E" w:rsidRDefault="0023110E" w:rsidP="002311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таблицей 12, однако, в реализацию республиканского бюджета на 2024-2026 годы утверждено постановление «О внесении изменений в Указ Президента «О выделении целевых трансфертов из Национального фонда на 2022–2024 годы». Постановлением предусмотрено увеличение целевого трансферта с 400 млрд. тенге до 1,6 трлн. тенге в 2024 году. Предполагается, что данные средства будут направлены на реализацию социально-значимых и важных инфраструктурных проектов. Это: модернизация автомобильных дорог, сетей тепло-, газо- и водоснабжения, инженерных сетей, а также строительство ряда социальных объектов в рамках Национальных проектов «Комфортная школа» и «Модернизация сельского здравоохранения».</w:t>
      </w:r>
    </w:p>
    <w:p w14:paraId="423234DE" w14:textId="77777777" w:rsidR="0023110E" w:rsidRDefault="0023110E" w:rsidP="002311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Является ли это оправданным, если четкие механизмы по эффективному управлению бюджетных инвестиционных проектов не приняты.</w:t>
      </w:r>
    </w:p>
    <w:p w14:paraId="799C5F63" w14:textId="5E069A69" w:rsidR="003F55A2" w:rsidRDefault="003F55A2" w:rsidP="00C667B4">
      <w:pPr>
        <w:spacing w:after="0" w:line="240" w:lineRule="auto"/>
        <w:ind w:firstLine="709"/>
        <w:contextualSpacing/>
        <w:jc w:val="both"/>
        <w:rPr>
          <w:rFonts w:ascii="Times New Roman" w:hAnsi="Times New Roman" w:cs="Times New Roman"/>
          <w:sz w:val="28"/>
          <w:szCs w:val="28"/>
        </w:rPr>
      </w:pPr>
      <w:r w:rsidRPr="003B5903">
        <w:rPr>
          <w:rFonts w:ascii="Times New Roman" w:hAnsi="Times New Roman" w:cs="Times New Roman"/>
          <w:sz w:val="28"/>
          <w:szCs w:val="28"/>
          <w:lang w:val="kk-KZ"/>
        </w:rPr>
        <w:t>Доля бюджетных инвестиций с учетом целевых трансфертов из Национального фонда в структуре затрат республиканского бюджета на 2024 год составляет 9,9</w:t>
      </w:r>
      <w:r w:rsidRPr="003B5903">
        <w:rPr>
          <w:rFonts w:ascii="Times New Roman" w:hAnsi="Times New Roman" w:cs="Times New Roman"/>
          <w:sz w:val="28"/>
          <w:szCs w:val="28"/>
        </w:rPr>
        <w:t>%</w:t>
      </w:r>
      <w:r w:rsidR="001251AF">
        <w:rPr>
          <w:rFonts w:ascii="Times New Roman" w:hAnsi="Times New Roman" w:cs="Times New Roman"/>
          <w:sz w:val="28"/>
          <w:szCs w:val="28"/>
        </w:rPr>
        <w:t>.</w:t>
      </w:r>
    </w:p>
    <w:p w14:paraId="2C58BE0B" w14:textId="12B7880B"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Необходимо отметить, что впервые Заключение Высшей аудиторской палаты РК к Отчету Правительства Республики Казахстан об исполнении республиканского бюджета за 2022 год (Заключение ВАП РК 2022) было подготовлено с учетом влияния сложившихся макроэкономических условий на благосостояние граждан Казахстана</w:t>
      </w:r>
      <w:r>
        <w:rPr>
          <w:rFonts w:ascii="Times New Roman" w:hAnsi="Times New Roman" w:cs="Times New Roman"/>
          <w:sz w:val="28"/>
          <w:szCs w:val="28"/>
        </w:rPr>
        <w:t xml:space="preserve"> [1</w:t>
      </w:r>
      <w:r w:rsidR="00E11583" w:rsidRPr="00E11583">
        <w:rPr>
          <w:rFonts w:ascii="Times New Roman" w:hAnsi="Times New Roman" w:cs="Times New Roman"/>
          <w:sz w:val="28"/>
          <w:szCs w:val="28"/>
        </w:rPr>
        <w:t>41</w:t>
      </w:r>
      <w:r>
        <w:rPr>
          <w:rFonts w:ascii="Times New Roman" w:hAnsi="Times New Roman" w:cs="Times New Roman"/>
          <w:sz w:val="28"/>
          <w:szCs w:val="28"/>
        </w:rPr>
        <w:t>].</w:t>
      </w:r>
    </w:p>
    <w:p w14:paraId="637F84B6" w14:textId="77777777" w:rsidR="00153A3D" w:rsidRDefault="00FB3A13" w:rsidP="00C667B4">
      <w:pPr>
        <w:spacing w:after="0" w:line="240" w:lineRule="auto"/>
        <w:ind w:firstLine="709"/>
        <w:contextualSpacing/>
        <w:jc w:val="both"/>
      </w:pPr>
      <w:r>
        <w:rPr>
          <w:rFonts w:ascii="Times New Roman" w:eastAsia="Times New Roman" w:hAnsi="Times New Roman" w:cs="Times New Roman"/>
          <w:sz w:val="28"/>
          <w:szCs w:val="28"/>
          <w:lang w:eastAsia="ru-RU"/>
        </w:rPr>
        <w:t>В ранее проведенных аудитах эффективности и единично опубликованных заключениях ВАП РК основной акцент при проверке делался на законность и полноту расходования бюджетных средств, что является отличием от зарубежного опыта осуществления аудита эффективности. Контрольные органы и Счетные Палаты других стран особое внимание уделяют социальной значимости и социально-экономической отдаче. В отчетах Высшей аудиторской палаты содержатся лишь суммы понесенных государственных расходов, указаны исполнители и ответственные за мероприятия, однако не проводится аудит эффективности проведенных мероприятий, т. е. какой социально-экономический эффект они принесли.</w:t>
      </w:r>
      <w:r>
        <w:t xml:space="preserve"> </w:t>
      </w:r>
    </w:p>
    <w:p w14:paraId="2E13165B" w14:textId="77777777" w:rsidR="00153A3D" w:rsidRDefault="00FB3A13"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Рассмотрение аудиторских заключений Счетной комитета РК до 2020 года является неинформативным, например Аудиторское заключение «Оценка эффективности использования бюджетных средств выделенных на социально-экономическое развитие Костанайской области за период II полугодие 2016 года – I полугодие 2019 года». </w:t>
      </w:r>
    </w:p>
    <w:p w14:paraId="2D4D6B8A"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 в Заключении ВАП РК 2022 приведены следующие данные.</w:t>
      </w:r>
    </w:p>
    <w:p w14:paraId="0E2355BE"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реализацию 185 республиканских бюджетных инвестиционных проектов в 2022 году центральным государственным органам выделено 361,9 млрд тенге (скорректированный бюджет), которые освоены на 88,7%. При этом выделенные средства в сумме 40,7 млрд тенге (не исполнено 11,3%) остались невостребованными в отчетном периоде.</w:t>
      </w:r>
    </w:p>
    <w:p w14:paraId="7C9D0DDF"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Отмечено достижение 92,1% (1 418 из 1 539) прямых и 90,4% (322 из 356) конечных результатов. По 17 конечным и 3 прямым показателям результата оценить исполнение плановых значений не представляется возможным в силу позднего формирования статистических данных по ним.</w:t>
      </w:r>
    </w:p>
    <w:p w14:paraId="302A1887"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Не достигнуты 17 из 89 макроиндикаторов, отражающих влияние выделенных бюджетных средств на социально-экономическое развитие страны (без учета 53 макроиндикаторов, по которым на момент подготовки настоящего Заключения отчетные данные не сформированы), по направлениям цифровизации, сельского хозяйства, экологии, энергетики, образования, здравоохранения, социальной защиты населения, финансового рынка и противодействия коррупции.</w:t>
      </w:r>
    </w:p>
    <w:p w14:paraId="59FBB7E7" w14:textId="40AA4C5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00A644C0">
        <w:rPr>
          <w:rFonts w:ascii="Times New Roman" w:hAnsi="Times New Roman" w:cs="Times New Roman"/>
          <w:sz w:val="28"/>
          <w:szCs w:val="28"/>
        </w:rPr>
        <w:t xml:space="preserve">ВАП РК отмечает, что </w:t>
      </w:r>
      <w:r>
        <w:rPr>
          <w:rFonts w:ascii="Times New Roman" w:hAnsi="Times New Roman" w:cs="Times New Roman"/>
          <w:sz w:val="28"/>
          <w:szCs w:val="28"/>
        </w:rPr>
        <w:t>оценка достигнутого эффекта представлена по инвестиционным проектам формально, достоверность достигнутых результатов в процессе реализации проекта и после его завершения практически не оценивается.</w:t>
      </w:r>
    </w:p>
    <w:p w14:paraId="28CAEFFD"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преобладающем большинстве, в качестве достижения указывается ожидаемый эффект, который предполагается достичь при вводе объекта в эксплуатацию или при его выходе на проектную мощность.</w:t>
      </w:r>
    </w:p>
    <w:p w14:paraId="0C6572F0" w14:textId="55AC5AF8"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2022 году продолжилась реализация 9 проектов за счет средств внешних займов на сумму 3 748,2 млн</w:t>
      </w:r>
      <w:r w:rsidR="0023110E">
        <w:rPr>
          <w:rFonts w:ascii="Times New Roman" w:hAnsi="Times New Roman" w:cs="Times New Roman"/>
          <w:sz w:val="28"/>
          <w:szCs w:val="28"/>
        </w:rPr>
        <w:t>.</w:t>
      </w:r>
      <w:r>
        <w:rPr>
          <w:rFonts w:ascii="Times New Roman" w:hAnsi="Times New Roman" w:cs="Times New Roman"/>
          <w:sz w:val="28"/>
          <w:szCs w:val="28"/>
        </w:rPr>
        <w:t xml:space="preserve"> долл. США, из которых освоено 82%. Имеют место хронические проблемы при их реализации: неоднократное продление сроков, отставание от графика работ, привлечение займов на текущие непроизводственные цели, невостребованность средств привлеченных займов и их неэффективное использование.</w:t>
      </w:r>
    </w:p>
    <w:p w14:paraId="2AF7133E"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ВАП РК рекомендовано:</w:t>
      </w:r>
    </w:p>
    <w:p w14:paraId="63A9F1E3" w14:textId="122ABCA5"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23110E">
        <w:rPr>
          <w:rFonts w:ascii="Times New Roman" w:hAnsi="Times New Roman" w:cs="Times New Roman"/>
          <w:sz w:val="28"/>
          <w:szCs w:val="28"/>
        </w:rPr>
        <w:t>)</w:t>
      </w:r>
      <w:r>
        <w:rPr>
          <w:rFonts w:ascii="Times New Roman" w:hAnsi="Times New Roman" w:cs="Times New Roman"/>
          <w:sz w:val="28"/>
          <w:szCs w:val="28"/>
        </w:rPr>
        <w:t xml:space="preserve"> обеспечить оценку постинвестиционного периода бюджетных инвестпроектов с отражением достигнутого эффекта в отчете Правительства;</w:t>
      </w:r>
    </w:p>
    <w:p w14:paraId="09B16C6E" w14:textId="1BEF1C04"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23110E">
        <w:rPr>
          <w:rFonts w:ascii="Times New Roman" w:hAnsi="Times New Roman" w:cs="Times New Roman"/>
          <w:sz w:val="28"/>
          <w:szCs w:val="28"/>
        </w:rPr>
        <w:t>)</w:t>
      </w:r>
      <w:r>
        <w:rPr>
          <w:rFonts w:ascii="Times New Roman" w:hAnsi="Times New Roman" w:cs="Times New Roman"/>
          <w:sz w:val="28"/>
          <w:szCs w:val="28"/>
        </w:rPr>
        <w:t xml:space="preserve"> при планировании обеспечить корреляцию необходимого объема финансирования с прогнозируемым показателем;</w:t>
      </w:r>
    </w:p>
    <w:p w14:paraId="76997F11" w14:textId="471FC14F"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23110E">
        <w:rPr>
          <w:rFonts w:ascii="Times New Roman" w:hAnsi="Times New Roman" w:cs="Times New Roman"/>
          <w:sz w:val="28"/>
          <w:szCs w:val="28"/>
        </w:rPr>
        <w:t>)</w:t>
      </w:r>
      <w:r>
        <w:rPr>
          <w:rFonts w:ascii="Times New Roman" w:hAnsi="Times New Roman" w:cs="Times New Roman"/>
          <w:sz w:val="28"/>
          <w:szCs w:val="28"/>
        </w:rPr>
        <w:t xml:space="preserve"> исключить практику определения в качестве показателей результатов текущей деятельности, а также показателей, не характеризующих прогресс исполнения мероприятия и достижение целей программы;</w:t>
      </w:r>
    </w:p>
    <w:p w14:paraId="79AC9779" w14:textId="6454A7EF"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23110E">
        <w:rPr>
          <w:rFonts w:ascii="Times New Roman" w:hAnsi="Times New Roman" w:cs="Times New Roman"/>
          <w:sz w:val="28"/>
          <w:szCs w:val="28"/>
        </w:rPr>
        <w:t>)</w:t>
      </w:r>
      <w:r>
        <w:rPr>
          <w:rFonts w:ascii="Times New Roman" w:hAnsi="Times New Roman" w:cs="Times New Roman"/>
          <w:sz w:val="28"/>
          <w:szCs w:val="28"/>
        </w:rPr>
        <w:t xml:space="preserve"> оценку достижения показателей результатов центральных государственных органов по бюджетным программам, направленным на выделение целевых трансфертов, осуществлять на основе исполнения показателей регионами в рамках планов развития, бюджетных программ и других документов системы государственного планирования.</w:t>
      </w:r>
    </w:p>
    <w:p w14:paraId="574BF7CA" w14:textId="341FCA63" w:rsidR="00CD4FDA" w:rsidRPr="00CD4FDA" w:rsidRDefault="00633814" w:rsidP="00C667B4">
      <w:pPr>
        <w:spacing w:after="0" w:line="240" w:lineRule="auto"/>
        <w:ind w:firstLine="720"/>
        <w:jc w:val="both"/>
        <w:rPr>
          <w:rFonts w:ascii="Times New Roman" w:hAnsi="Times New Roman" w:cs="Times New Roman"/>
          <w:i/>
          <w:sz w:val="28"/>
          <w:szCs w:val="28"/>
          <w:lang w:val="kk-KZ"/>
        </w:rPr>
      </w:pPr>
      <w:r w:rsidRPr="00CD4FDA">
        <w:rPr>
          <w:rFonts w:ascii="Times New Roman" w:hAnsi="Times New Roman" w:cs="Times New Roman"/>
          <w:i/>
          <w:sz w:val="28"/>
          <w:szCs w:val="28"/>
          <w:lang w:val="kk-KZ"/>
        </w:rPr>
        <w:t xml:space="preserve">Рассмотрев рекомендации ВАП РК </w:t>
      </w:r>
      <w:r w:rsidR="00CD4FDA" w:rsidRPr="00CD4FDA">
        <w:rPr>
          <w:rFonts w:ascii="Times New Roman" w:hAnsi="Times New Roman" w:cs="Times New Roman"/>
          <w:i/>
          <w:sz w:val="28"/>
          <w:szCs w:val="28"/>
          <w:lang w:val="kk-KZ"/>
        </w:rPr>
        <w:t>в рамках развития поперечных тем в области аудита эффективности</w:t>
      </w:r>
      <w:r w:rsidR="00CD4FDA" w:rsidRPr="00CD4FDA">
        <w:rPr>
          <w:rFonts w:ascii="Times New Roman" w:hAnsi="Times New Roman" w:cs="Times New Roman"/>
          <w:i/>
          <w:sz w:val="28"/>
          <w:szCs w:val="28"/>
        </w:rPr>
        <w:t>,</w:t>
      </w:r>
      <w:r w:rsidR="00CD4FDA" w:rsidRPr="00CD4FDA">
        <w:rPr>
          <w:rFonts w:ascii="Times New Roman" w:hAnsi="Times New Roman" w:cs="Times New Roman"/>
          <w:i/>
          <w:sz w:val="28"/>
          <w:szCs w:val="28"/>
          <w:lang w:val="kk-KZ"/>
        </w:rPr>
        <w:t xml:space="preserve"> рассмотренных в разделе 1.2, видится целесообразным:</w:t>
      </w:r>
    </w:p>
    <w:p w14:paraId="36033AB2" w14:textId="17056793" w:rsidR="00633814" w:rsidRDefault="0023110E" w:rsidP="00C667B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D4FDA" w:rsidRPr="00633814">
        <w:t xml:space="preserve"> </w:t>
      </w:r>
      <w:r w:rsidR="00633814" w:rsidRPr="00CD4FDA">
        <w:rPr>
          <w:rFonts w:ascii="Times New Roman" w:hAnsi="Times New Roman" w:cs="Times New Roman"/>
          <w:sz w:val="28"/>
          <w:szCs w:val="28"/>
          <w:lang w:val="kk-KZ"/>
        </w:rPr>
        <w:t>в</w:t>
      </w:r>
      <w:r w:rsidR="00633814" w:rsidRPr="00633814">
        <w:rPr>
          <w:rFonts w:ascii="Times New Roman" w:hAnsi="Times New Roman" w:cs="Times New Roman"/>
          <w:sz w:val="28"/>
          <w:szCs w:val="28"/>
          <w:lang w:val="kk-KZ"/>
        </w:rPr>
        <w:t xml:space="preserve">ключить </w:t>
      </w:r>
      <w:r w:rsidR="00633814">
        <w:rPr>
          <w:rFonts w:ascii="Times New Roman" w:hAnsi="Times New Roman" w:cs="Times New Roman"/>
          <w:sz w:val="28"/>
          <w:szCs w:val="28"/>
          <w:lang w:val="kk-KZ"/>
        </w:rPr>
        <w:t xml:space="preserve">постинвестиционную </w:t>
      </w:r>
      <w:r w:rsidR="00633814" w:rsidRPr="00633814">
        <w:rPr>
          <w:rFonts w:ascii="Times New Roman" w:hAnsi="Times New Roman" w:cs="Times New Roman"/>
          <w:sz w:val="28"/>
          <w:szCs w:val="28"/>
          <w:lang w:val="kk-KZ"/>
        </w:rPr>
        <w:t xml:space="preserve">оценку проектов в материалы при формирования бюджета на соответствующий трехлетний период, </w:t>
      </w:r>
      <w:r w:rsidR="00633814">
        <w:rPr>
          <w:rFonts w:ascii="Times New Roman" w:hAnsi="Times New Roman" w:cs="Times New Roman"/>
          <w:sz w:val="28"/>
          <w:szCs w:val="28"/>
          <w:lang w:val="kk-KZ"/>
        </w:rPr>
        <w:t xml:space="preserve">более того </w:t>
      </w:r>
      <w:r w:rsidR="00633814" w:rsidRPr="00633814">
        <w:rPr>
          <w:rFonts w:ascii="Times New Roman" w:hAnsi="Times New Roman" w:cs="Times New Roman"/>
          <w:sz w:val="28"/>
          <w:szCs w:val="28"/>
          <w:lang w:val="kk-KZ"/>
        </w:rPr>
        <w:t>формат документа должен быть понятным, визуально воспри</w:t>
      </w:r>
      <w:r w:rsidR="00CD4FDA">
        <w:rPr>
          <w:rFonts w:ascii="Times New Roman" w:hAnsi="Times New Roman" w:cs="Times New Roman"/>
          <w:sz w:val="28"/>
          <w:szCs w:val="28"/>
          <w:lang w:val="kk-KZ"/>
        </w:rPr>
        <w:t>имчевым, максимально упрощенным;</w:t>
      </w:r>
    </w:p>
    <w:p w14:paraId="408C35BA" w14:textId="09D601B6" w:rsidR="00CD4FDA" w:rsidRDefault="0023110E"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t>–</w:t>
      </w:r>
      <w:r w:rsidR="00CD4FDA">
        <w:rPr>
          <w:rFonts w:ascii="Times New Roman" w:hAnsi="Times New Roman" w:cs="Times New Roman"/>
          <w:sz w:val="28"/>
          <w:szCs w:val="28"/>
          <w:lang w:val="kk-KZ"/>
        </w:rPr>
        <w:t xml:space="preserve"> </w:t>
      </w:r>
      <w:r w:rsidR="00CD4FDA">
        <w:rPr>
          <w:rFonts w:ascii="Times New Roman" w:hAnsi="Times New Roman" w:cs="Times New Roman"/>
          <w:sz w:val="28"/>
          <w:szCs w:val="28"/>
        </w:rPr>
        <w:t>исключить практику определения в качестве показателей результатов текущей деятельности, а также показателей, не характеризующих прогресс исполнения мероприятия и достижение целей бюджетных инвестиционных проектов, а не бюджетных программ.</w:t>
      </w:r>
    </w:p>
    <w:p w14:paraId="6D3BF72A" w14:textId="512275D2"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2022 году на реализацию бюджетных инвестиционных проектов местным исполнительным органам (МИО) из республиканского бюджета в виде целевых трансфертов на развитие выделено 1 079,5 млрд</w:t>
      </w:r>
      <w:r w:rsidR="0023110E">
        <w:rPr>
          <w:rFonts w:ascii="Times New Roman" w:hAnsi="Times New Roman" w:cs="Times New Roman"/>
          <w:sz w:val="28"/>
          <w:szCs w:val="28"/>
        </w:rPr>
        <w:t>.</w:t>
      </w:r>
      <w:r>
        <w:rPr>
          <w:rFonts w:ascii="Times New Roman" w:hAnsi="Times New Roman" w:cs="Times New Roman"/>
          <w:sz w:val="28"/>
          <w:szCs w:val="28"/>
        </w:rPr>
        <w:t xml:space="preserve"> тенге. Большая часть (64%) этих средств профинансирована за счет трансфертов из Национального фонда</w:t>
      </w:r>
      <w:r w:rsidR="0023110E">
        <w:rPr>
          <w:rFonts w:ascii="Times New Roman" w:hAnsi="Times New Roman" w:cs="Times New Roman"/>
          <w:sz w:val="28"/>
          <w:szCs w:val="28"/>
        </w:rPr>
        <w:t xml:space="preserve"> (рисунок 15)</w:t>
      </w:r>
      <w:r>
        <w:rPr>
          <w:rFonts w:ascii="Times New Roman" w:hAnsi="Times New Roman" w:cs="Times New Roman"/>
          <w:sz w:val="28"/>
          <w:szCs w:val="28"/>
        </w:rPr>
        <w:t>.</w:t>
      </w:r>
    </w:p>
    <w:p w14:paraId="3085E9FD" w14:textId="77777777" w:rsidR="00153A3D" w:rsidRDefault="00153A3D" w:rsidP="00C667B4">
      <w:pPr>
        <w:spacing w:after="0" w:line="240" w:lineRule="auto"/>
        <w:ind w:firstLine="720"/>
        <w:jc w:val="both"/>
        <w:rPr>
          <w:rFonts w:ascii="Times New Roman" w:hAnsi="Times New Roman" w:cs="Times New Roman"/>
          <w:sz w:val="28"/>
          <w:szCs w:val="28"/>
        </w:rPr>
      </w:pPr>
    </w:p>
    <w:p w14:paraId="1C6E5FC3" w14:textId="77777777" w:rsidR="00153A3D" w:rsidRDefault="00FB3A13" w:rsidP="00C667B4">
      <w:pPr>
        <w:spacing w:after="0" w:line="240" w:lineRule="auto"/>
        <w:jc w:val="center"/>
        <w:rPr>
          <w:rFonts w:ascii="Times New Roman" w:hAnsi="Times New Roman" w:cs="Times New Roman"/>
          <w:sz w:val="28"/>
          <w:szCs w:val="28"/>
        </w:rPr>
      </w:pPr>
      <w:r>
        <w:rPr>
          <w:noProof/>
          <w:lang w:eastAsia="ru-RU"/>
        </w:rPr>
        <w:drawing>
          <wp:inline distT="0" distB="0" distL="0" distR="0" wp14:anchorId="7C44EA93" wp14:editId="6171E1F1">
            <wp:extent cx="5619750" cy="6905625"/>
            <wp:effectExtent l="0" t="0" r="0" b="9525"/>
            <wp:docPr id="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0"/>
                    <pic:cNvPicPr>
                      <a:picLocks noChangeAspect="1" noChangeArrowheads="1"/>
                    </pic:cNvPicPr>
                  </pic:nvPicPr>
                  <pic:blipFill>
                    <a:blip r:embed="rId36"/>
                    <a:stretch>
                      <a:fillRect/>
                    </a:stretch>
                  </pic:blipFill>
                  <pic:spPr bwMode="auto">
                    <a:xfrm>
                      <a:off x="0" y="0"/>
                      <a:ext cx="5624195" cy="6911087"/>
                    </a:xfrm>
                    <a:prstGeom prst="rect">
                      <a:avLst/>
                    </a:prstGeom>
                  </pic:spPr>
                </pic:pic>
              </a:graphicData>
            </a:graphic>
          </wp:inline>
        </w:drawing>
      </w:r>
    </w:p>
    <w:p w14:paraId="702285A3" w14:textId="77777777" w:rsidR="0023110E" w:rsidRPr="0023110E" w:rsidRDefault="0023110E" w:rsidP="0023110E">
      <w:pPr>
        <w:spacing w:after="0" w:line="240" w:lineRule="auto"/>
        <w:jc w:val="center"/>
        <w:rPr>
          <w:rFonts w:ascii="Times New Roman" w:eastAsia="Calibri" w:hAnsi="Times New Roman" w:cs="Times New Roman"/>
          <w:iCs/>
          <w:sz w:val="16"/>
          <w:szCs w:val="16"/>
        </w:rPr>
      </w:pPr>
    </w:p>
    <w:p w14:paraId="515C6EF1" w14:textId="4708E43B" w:rsidR="00153A3D" w:rsidRDefault="00FB3A13" w:rsidP="0023110E">
      <w:pPr>
        <w:spacing w:after="0" w:line="240" w:lineRule="auto"/>
        <w:jc w:val="center"/>
        <w:rPr>
          <w:rFonts w:ascii="Times New Roman" w:hAnsi="Times New Roman" w:cs="Times New Roman"/>
          <w:sz w:val="28"/>
          <w:szCs w:val="28"/>
        </w:rPr>
      </w:pPr>
      <w:r>
        <w:rPr>
          <w:rFonts w:ascii="Times New Roman" w:eastAsia="Calibri" w:hAnsi="Times New Roman" w:cs="Times New Roman"/>
          <w:iCs/>
          <w:sz w:val="28"/>
          <w:szCs w:val="24"/>
        </w:rPr>
        <w:t>Рисунок 1</w:t>
      </w:r>
      <w:r w:rsidR="00955029">
        <w:rPr>
          <w:rFonts w:ascii="Times New Roman" w:eastAsia="Calibri" w:hAnsi="Times New Roman" w:cs="Times New Roman"/>
          <w:iCs/>
          <w:sz w:val="28"/>
          <w:szCs w:val="24"/>
        </w:rPr>
        <w:t>5</w:t>
      </w:r>
      <w:r>
        <w:rPr>
          <w:rFonts w:ascii="Times New Roman" w:eastAsia="Calibri" w:hAnsi="Times New Roman" w:cs="Times New Roman"/>
          <w:iCs/>
          <w:sz w:val="28"/>
          <w:szCs w:val="24"/>
        </w:rPr>
        <w:t xml:space="preserve"> – </w:t>
      </w:r>
      <w:r>
        <w:rPr>
          <w:rFonts w:ascii="Times New Roman" w:hAnsi="Times New Roman" w:cs="Times New Roman"/>
          <w:sz w:val="28"/>
          <w:szCs w:val="28"/>
        </w:rPr>
        <w:t>Динамика бюджетных средств, выделенных регионам из республиканского бюджета для реализации бюджетных инвестиционных проектов за 2018</w:t>
      </w:r>
      <w:r w:rsidR="0023110E">
        <w:rPr>
          <w:rFonts w:ascii="Times New Roman" w:hAnsi="Times New Roman" w:cs="Times New Roman"/>
          <w:sz w:val="28"/>
          <w:szCs w:val="28"/>
        </w:rPr>
        <w:t>-</w:t>
      </w:r>
      <w:r>
        <w:rPr>
          <w:rFonts w:ascii="Times New Roman" w:hAnsi="Times New Roman" w:cs="Times New Roman"/>
          <w:sz w:val="28"/>
          <w:szCs w:val="28"/>
        </w:rPr>
        <w:t>2022 годы, млрд</w:t>
      </w:r>
      <w:r w:rsidR="0023110E">
        <w:rPr>
          <w:rFonts w:ascii="Times New Roman" w:hAnsi="Times New Roman" w:cs="Times New Roman"/>
          <w:sz w:val="28"/>
          <w:szCs w:val="28"/>
        </w:rPr>
        <w:t>.</w:t>
      </w:r>
      <w:r>
        <w:rPr>
          <w:rFonts w:ascii="Times New Roman" w:hAnsi="Times New Roman" w:cs="Times New Roman"/>
          <w:sz w:val="28"/>
          <w:szCs w:val="28"/>
        </w:rPr>
        <w:t xml:space="preserve"> тенге</w:t>
      </w:r>
    </w:p>
    <w:p w14:paraId="1218EFED" w14:textId="77777777" w:rsidR="00955029" w:rsidRPr="0023110E" w:rsidRDefault="00955029" w:rsidP="00C667B4">
      <w:pPr>
        <w:spacing w:after="0" w:line="240" w:lineRule="auto"/>
        <w:ind w:firstLine="720"/>
        <w:jc w:val="both"/>
        <w:rPr>
          <w:rFonts w:ascii="Times New Roman" w:hAnsi="Times New Roman" w:cs="Times New Roman"/>
          <w:sz w:val="16"/>
          <w:szCs w:val="16"/>
        </w:rPr>
      </w:pPr>
    </w:p>
    <w:p w14:paraId="6218E8BE" w14:textId="5F3CF593" w:rsidR="00153A3D" w:rsidRDefault="001C61E5" w:rsidP="00C667B4">
      <w:pPr>
        <w:spacing w:after="0" w:line="240" w:lineRule="auto"/>
        <w:ind w:firstLine="720"/>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w:t>
      </w:r>
      <w:r w:rsidR="003D0A50">
        <w:rPr>
          <w:rFonts w:ascii="Times New Roman" w:hAnsi="Times New Roman" w:cs="Times New Roman"/>
          <w:sz w:val="24"/>
          <w:szCs w:val="28"/>
        </w:rPr>
        <w:t>40</w:t>
      </w:r>
      <w:r>
        <w:rPr>
          <w:rFonts w:ascii="Times New Roman" w:hAnsi="Times New Roman" w:cs="Times New Roman"/>
          <w:sz w:val="24"/>
          <w:szCs w:val="28"/>
        </w:rPr>
        <w:t>]</w:t>
      </w:r>
    </w:p>
    <w:p w14:paraId="68F5C433" w14:textId="77777777" w:rsidR="0023110E" w:rsidRDefault="0023110E" w:rsidP="0023110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Учитывая запрет на доиспользование средств Национального фонда в следующем финансовом году, имеют место риски затягивания сроков ввода объектов в эксплуатацию, а в отдельных случаях - удорожания проектов.</w:t>
      </w:r>
    </w:p>
    <w:p w14:paraId="3774B6B7" w14:textId="77777777" w:rsidR="0023110E" w:rsidRDefault="0023110E" w:rsidP="0023110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Как следствие, несвоевременное обеспечение населения соответствующими объектами жизнедеятельности (водоснабжение, канализация, газоснабжение, объекты здравоохранения и прочее).</w:t>
      </w:r>
    </w:p>
    <w:p w14:paraId="0FE05CD8" w14:textId="2D568F8E" w:rsidR="002F3B97" w:rsidRDefault="002F3B97"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Всего по данным МИО своевременно завершено 398 объектов, профинансированных из республики, не завершены в срок 35 объектов, в том числе 4 с начала реализации которых, прошло более 10 лет.</w:t>
      </w:r>
    </w:p>
    <w:p w14:paraId="203F6047" w14:textId="0AA04A2B"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Итоги оценки </w:t>
      </w:r>
      <w:r w:rsidR="00785126">
        <w:rPr>
          <w:rFonts w:ascii="Times New Roman" w:hAnsi="Times New Roman" w:cs="Times New Roman"/>
          <w:sz w:val="28"/>
          <w:szCs w:val="28"/>
        </w:rPr>
        <w:t xml:space="preserve">ВАП РК </w:t>
      </w:r>
      <w:r>
        <w:rPr>
          <w:rFonts w:ascii="Times New Roman" w:hAnsi="Times New Roman" w:cs="Times New Roman"/>
          <w:sz w:val="28"/>
          <w:szCs w:val="28"/>
        </w:rPr>
        <w:t>показали, что доля достигнутых акиматами целей, предусмотренных в документах системы государственного планирования, в 2022 году составила меньше половины. Исполнение целевых индикаторов, по которым на момент оценки была сформирована статистика, сложилось на уровне 80%.</w:t>
      </w:r>
    </w:p>
    <w:p w14:paraId="3A5D3DA3"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Большинством МИО некачественно осуществляется мониторинг за реализацией поставленных целей и индикаторов. Многими отчет сформирован недостоверно и не в полном объеме.</w:t>
      </w:r>
    </w:p>
    <w:p w14:paraId="261278BF"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Данные МИО и ЦГО в отдельных случаях несопоставимы. В разрезе бюджетных инвестиционных проектов отражается обобщенная информация без раскрытия причин отставания от графика работ, несвоевременного ввода объекта в эксплуатацию. Социально-экономический эффект от реализации проекта имеет неконкретную формулировку, а в большинстве проектов - совсем отсутствует.</w:t>
      </w:r>
    </w:p>
    <w:p w14:paraId="2DAF0BC2"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Соответствующая информация о реализации бюджетных инвестиционных проектов не содержится и в Отчете Правительства, ограничиваясь констатацией факта освоения выделенных средств.</w:t>
      </w:r>
    </w:p>
    <w:p w14:paraId="2F62D92F"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Это подтверждает выводы Высшей аудиторской палаты о приоритетной нацеленности государственных органов на освоение средств в ущерб достижению результатов и о недостаточном контроле на местном уровне за эффективным использованием ресурсов.</w:t>
      </w:r>
    </w:p>
    <w:p w14:paraId="7E32B364"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ВАП РК рекомендовано:</w:t>
      </w:r>
    </w:p>
    <w:p w14:paraId="7A1902EE" w14:textId="6E39FC56"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23110E">
        <w:rPr>
          <w:rFonts w:ascii="Times New Roman" w:hAnsi="Times New Roman" w:cs="Times New Roman"/>
          <w:sz w:val="28"/>
          <w:szCs w:val="28"/>
        </w:rPr>
        <w:t>)</w:t>
      </w:r>
      <w:r>
        <w:rPr>
          <w:rFonts w:ascii="Times New Roman" w:hAnsi="Times New Roman" w:cs="Times New Roman"/>
          <w:sz w:val="28"/>
          <w:szCs w:val="28"/>
        </w:rPr>
        <w:t xml:space="preserve"> продолжить децентрализацию отдельных видов налогов в целях стимулирования роста собственных доходов МИО для обеспечения финансовой самостоятельности регионов;</w:t>
      </w:r>
    </w:p>
    <w:p w14:paraId="2C924B30" w14:textId="258E8AD8"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23110E">
        <w:rPr>
          <w:rFonts w:ascii="Times New Roman" w:hAnsi="Times New Roman" w:cs="Times New Roman"/>
          <w:sz w:val="28"/>
          <w:szCs w:val="28"/>
        </w:rPr>
        <w:t>)</w:t>
      </w:r>
      <w:r>
        <w:rPr>
          <w:rFonts w:ascii="Times New Roman" w:hAnsi="Times New Roman" w:cs="Times New Roman"/>
          <w:sz w:val="28"/>
          <w:szCs w:val="28"/>
        </w:rPr>
        <w:t xml:space="preserve"> при передаче целевых трансфертов на развитие в базу местных бюджетов усилить инструменты мониторинга и контроля за реализацией финансируемых мероприятий и инвестиционных проектов;</w:t>
      </w:r>
    </w:p>
    <w:p w14:paraId="606B5565" w14:textId="1780501D"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23110E">
        <w:rPr>
          <w:rFonts w:ascii="Times New Roman" w:hAnsi="Times New Roman" w:cs="Times New Roman"/>
          <w:sz w:val="28"/>
          <w:szCs w:val="28"/>
        </w:rPr>
        <w:t>)</w:t>
      </w:r>
      <w:r>
        <w:rPr>
          <w:rFonts w:ascii="Times New Roman" w:hAnsi="Times New Roman" w:cs="Times New Roman"/>
          <w:sz w:val="28"/>
          <w:szCs w:val="28"/>
        </w:rPr>
        <w:t xml:space="preserve"> планирование местных бюджетных инвестиционных проектов осуществлять с привязкой к целевым индикаторам на основании системы минимальных стандартов обеспечения качественной жизнедеятельности населения в регионе.</w:t>
      </w:r>
      <w:r w:rsidR="0023110E">
        <w:rPr>
          <w:rFonts w:ascii="Times New Roman" w:hAnsi="Times New Roman" w:cs="Times New Roman"/>
          <w:sz w:val="28"/>
          <w:szCs w:val="28"/>
        </w:rPr>
        <w:t xml:space="preserve"> </w:t>
      </w:r>
      <w:r>
        <w:rPr>
          <w:rFonts w:ascii="Times New Roman" w:hAnsi="Times New Roman" w:cs="Times New Roman"/>
          <w:sz w:val="28"/>
          <w:szCs w:val="28"/>
        </w:rPr>
        <w:t>Это по мнению ВАП РК позволит отойти от практики планирования проектов исходя из наличия проектно-сметной документации и уменьшить диспропорции между регионами для справедливого распределения финансовых ресурсов;</w:t>
      </w:r>
    </w:p>
    <w:p w14:paraId="10B7E7E0" w14:textId="2EA851D1"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23110E">
        <w:rPr>
          <w:rFonts w:ascii="Times New Roman" w:hAnsi="Times New Roman" w:cs="Times New Roman"/>
          <w:sz w:val="28"/>
          <w:szCs w:val="28"/>
        </w:rPr>
        <w:t>)</w:t>
      </w:r>
      <w:r>
        <w:rPr>
          <w:rFonts w:ascii="Times New Roman" w:hAnsi="Times New Roman" w:cs="Times New Roman"/>
          <w:sz w:val="28"/>
          <w:szCs w:val="28"/>
        </w:rPr>
        <w:t xml:space="preserve"> для сокращения неэффективного расходования целевых трансфертов на развитие, определения приоритетности финансирования проектов, внедрить автоматизированный учет и мониторинг реализуемых, приостановленных, а также не начатых бюджетных инвестиционных проектов, - от этапа их планирования до фактического ввода;</w:t>
      </w:r>
    </w:p>
    <w:p w14:paraId="7A472A3A" w14:textId="5C41D7BF"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23110E">
        <w:rPr>
          <w:rFonts w:ascii="Times New Roman" w:hAnsi="Times New Roman" w:cs="Times New Roman"/>
          <w:sz w:val="28"/>
          <w:szCs w:val="28"/>
        </w:rPr>
        <w:t>)</w:t>
      </w:r>
      <w:r>
        <w:rPr>
          <w:rFonts w:ascii="Times New Roman" w:hAnsi="Times New Roman" w:cs="Times New Roman"/>
          <w:sz w:val="28"/>
          <w:szCs w:val="28"/>
        </w:rPr>
        <w:t xml:space="preserve"> совершенствовать подходы к проводимой оценке реализации бюджетных инвестиционных проектов, в том числе в части синхронизации сроков ее проведения и с включением ее результатов в Отчет Правительства об исполнении республиканского бюджета.</w:t>
      </w:r>
    </w:p>
    <w:p w14:paraId="7E7E25CA" w14:textId="108CA213" w:rsidR="000A613F" w:rsidRDefault="000A613F" w:rsidP="00C667B4">
      <w:pPr>
        <w:spacing w:after="0" w:line="240" w:lineRule="auto"/>
        <w:ind w:firstLine="720"/>
        <w:jc w:val="both"/>
        <w:rPr>
          <w:rFonts w:ascii="Times New Roman" w:hAnsi="Times New Roman" w:cs="Times New Roman"/>
          <w:sz w:val="28"/>
          <w:szCs w:val="28"/>
        </w:rPr>
      </w:pPr>
      <w:r w:rsidRPr="00CD4FDA">
        <w:rPr>
          <w:rFonts w:ascii="Times New Roman" w:hAnsi="Times New Roman" w:cs="Times New Roman"/>
          <w:i/>
          <w:sz w:val="28"/>
          <w:szCs w:val="28"/>
          <w:lang w:val="kk-KZ"/>
        </w:rPr>
        <w:t>Рассмотрев рекомендации ВАП РК в рамках развития поперечных тем в области аудита эффективности</w:t>
      </w:r>
      <w:r w:rsidRPr="00CD4FDA">
        <w:rPr>
          <w:rFonts w:ascii="Times New Roman" w:hAnsi="Times New Roman" w:cs="Times New Roman"/>
          <w:i/>
          <w:sz w:val="28"/>
          <w:szCs w:val="28"/>
        </w:rPr>
        <w:t>,</w:t>
      </w:r>
      <w:r w:rsidRPr="00CD4FDA">
        <w:rPr>
          <w:rFonts w:ascii="Times New Roman" w:hAnsi="Times New Roman" w:cs="Times New Roman"/>
          <w:i/>
          <w:sz w:val="28"/>
          <w:szCs w:val="28"/>
          <w:lang w:val="kk-KZ"/>
        </w:rPr>
        <w:t xml:space="preserve"> рассмотренных в разделе 1.2, видится целесообразным</w:t>
      </w:r>
      <w:r>
        <w:rPr>
          <w:rFonts w:ascii="Times New Roman" w:hAnsi="Times New Roman" w:cs="Times New Roman"/>
          <w:sz w:val="28"/>
          <w:szCs w:val="28"/>
        </w:rPr>
        <w:t xml:space="preserve"> </w:t>
      </w:r>
      <w:r w:rsidRPr="000A613F">
        <w:rPr>
          <w:rFonts w:ascii="Times New Roman" w:hAnsi="Times New Roman" w:cs="Times New Roman"/>
          <w:sz w:val="28"/>
          <w:szCs w:val="28"/>
        </w:rPr>
        <w:t xml:space="preserve">создание единой базы данных </w:t>
      </w:r>
      <w:r>
        <w:rPr>
          <w:rFonts w:ascii="Times New Roman" w:hAnsi="Times New Roman" w:cs="Times New Roman"/>
          <w:sz w:val="28"/>
          <w:szCs w:val="28"/>
        </w:rPr>
        <w:t>бю</w:t>
      </w:r>
      <w:r w:rsidR="001F3936">
        <w:rPr>
          <w:rFonts w:ascii="Times New Roman" w:hAnsi="Times New Roman" w:cs="Times New Roman"/>
          <w:sz w:val="28"/>
          <w:szCs w:val="28"/>
        </w:rPr>
        <w:t xml:space="preserve">джетных инвестиционных проектов. По рекомендации 5 необходимо отметить, что включение оценки реализации бюджетных инвестиционных проектов в </w:t>
      </w:r>
      <w:r w:rsidR="001F3936" w:rsidRPr="001F3936">
        <w:rPr>
          <w:rFonts w:ascii="Times New Roman" w:hAnsi="Times New Roman" w:cs="Times New Roman"/>
          <w:sz w:val="28"/>
          <w:szCs w:val="28"/>
        </w:rPr>
        <w:t xml:space="preserve">отчет Правительства </w:t>
      </w:r>
      <w:r w:rsidR="001F3936">
        <w:rPr>
          <w:rFonts w:ascii="Times New Roman" w:hAnsi="Times New Roman" w:cs="Times New Roman"/>
          <w:sz w:val="28"/>
          <w:szCs w:val="28"/>
        </w:rPr>
        <w:t>неэффективно, так как это</w:t>
      </w:r>
      <w:r w:rsidR="001F3936" w:rsidRPr="001F3936">
        <w:rPr>
          <w:rFonts w:ascii="Times New Roman" w:hAnsi="Times New Roman" w:cs="Times New Roman"/>
          <w:sz w:val="28"/>
          <w:szCs w:val="28"/>
        </w:rPr>
        <w:t xml:space="preserve"> очень объемны</w:t>
      </w:r>
      <w:r w:rsidR="001F3936">
        <w:rPr>
          <w:rFonts w:ascii="Times New Roman" w:hAnsi="Times New Roman" w:cs="Times New Roman"/>
          <w:sz w:val="28"/>
          <w:szCs w:val="28"/>
        </w:rPr>
        <w:t>й</w:t>
      </w:r>
      <w:r w:rsidR="001F3936" w:rsidRPr="001F3936">
        <w:rPr>
          <w:rFonts w:ascii="Times New Roman" w:hAnsi="Times New Roman" w:cs="Times New Roman"/>
          <w:sz w:val="28"/>
          <w:szCs w:val="28"/>
        </w:rPr>
        <w:t xml:space="preserve"> документ, тяжелы</w:t>
      </w:r>
      <w:r w:rsidR="001F3936">
        <w:rPr>
          <w:rFonts w:ascii="Times New Roman" w:hAnsi="Times New Roman" w:cs="Times New Roman"/>
          <w:sz w:val="28"/>
          <w:szCs w:val="28"/>
        </w:rPr>
        <w:t>й</w:t>
      </w:r>
      <w:r w:rsidR="001F3936" w:rsidRPr="001F3936">
        <w:rPr>
          <w:rFonts w:ascii="Times New Roman" w:hAnsi="Times New Roman" w:cs="Times New Roman"/>
          <w:sz w:val="28"/>
          <w:szCs w:val="28"/>
        </w:rPr>
        <w:t xml:space="preserve"> для восприятия</w:t>
      </w:r>
      <w:r w:rsidR="001F3936">
        <w:rPr>
          <w:rFonts w:ascii="Times New Roman" w:hAnsi="Times New Roman" w:cs="Times New Roman"/>
          <w:sz w:val="28"/>
          <w:szCs w:val="28"/>
        </w:rPr>
        <w:t xml:space="preserve"> (</w:t>
      </w:r>
      <w:r w:rsidR="001F3936" w:rsidRPr="001F3936">
        <w:rPr>
          <w:rFonts w:ascii="Times New Roman" w:hAnsi="Times New Roman" w:cs="Times New Roman"/>
          <w:sz w:val="28"/>
          <w:szCs w:val="28"/>
        </w:rPr>
        <w:t>только объем отчета по БИП составляет более 250 стр.</w:t>
      </w:r>
      <w:r w:rsidR="001F3936">
        <w:rPr>
          <w:rFonts w:ascii="Times New Roman" w:hAnsi="Times New Roman" w:cs="Times New Roman"/>
          <w:sz w:val="28"/>
          <w:szCs w:val="28"/>
        </w:rPr>
        <w:t>).</w:t>
      </w:r>
    </w:p>
    <w:p w14:paraId="172BF992" w14:textId="689AC8C0"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По данным Правительства РК в 2022 году осуществлялась реализация10 национальных проектов, на исполнение девяти из которых (без учета Нацпроекта «Безопасная страна») было предусмотрено 8,1 трлн</w:t>
      </w:r>
      <w:r w:rsidR="00DF2997">
        <w:rPr>
          <w:rFonts w:ascii="Times New Roman" w:hAnsi="Times New Roman" w:cs="Times New Roman"/>
          <w:sz w:val="28"/>
          <w:szCs w:val="28"/>
          <w:lang w:val="kk-KZ"/>
        </w:rPr>
        <w:t>.</w:t>
      </w:r>
      <w:r>
        <w:rPr>
          <w:rFonts w:ascii="Times New Roman" w:hAnsi="Times New Roman" w:cs="Times New Roman"/>
          <w:sz w:val="28"/>
          <w:szCs w:val="28"/>
        </w:rPr>
        <w:t xml:space="preserve"> тенге с освоением на уровне 98,1%.</w:t>
      </w:r>
    </w:p>
    <w:p w14:paraId="0D120B51"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По итогам года согласно информации государственных органов нацпроекты профинансированы в среднем на 106% от плановой потребности: «Здоровая нация» - 120,6%, «Образованная нация» - 101,8%, «Ұлттық рухани жаңғыру» - 98,1%, «Технологический рынок за счет цифровизации, науки и инноваций» - 102,9%, «Развитие предпринимательства» - 111%, «Сильные регионы - драйвер развития страны» - 96,3%, «Устойчивый экономический рост, направленный на повышение благосостояния казахстанцев» - 99,7%, «Зеленый Казахстан» - 80%, «Развитие агропромышленного комплекса» - 117,4%.</w:t>
      </w:r>
    </w:p>
    <w:p w14:paraId="0848DB86"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вышеуказанном Заключении ВАП за 2022 год впервые дана экспресс-оценка реализации 9 национальных проектов, в том числе с применением пилотной экспериментальной экономико-математической модели, выводы по результатам которой совпали с экспертными заключениями, сформированными на основании отчетных данных исполнителей национальных проектов.</w:t>
      </w:r>
    </w:p>
    <w:p w14:paraId="6E1A66E3"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Проведенный анализ свидетельствует об усилении рисков недостижения общенациональных целей по 7 национальным проектам с низким уровнем эффективности, обусловленных отставанием в предыдущем году от целевых параметров, определенных в вышестоящих документах системы государственного планирования.</w:t>
      </w:r>
    </w:p>
    <w:p w14:paraId="05EA100C"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ВАП РК рекомендовано:</w:t>
      </w:r>
    </w:p>
    <w:p w14:paraId="7F766051" w14:textId="57EC443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23110E">
        <w:rPr>
          <w:rFonts w:ascii="Times New Roman" w:hAnsi="Times New Roman" w:cs="Times New Roman"/>
          <w:sz w:val="28"/>
          <w:szCs w:val="28"/>
        </w:rPr>
        <w:t>)</w:t>
      </w:r>
      <w:r>
        <w:rPr>
          <w:rFonts w:ascii="Times New Roman" w:hAnsi="Times New Roman" w:cs="Times New Roman"/>
          <w:sz w:val="28"/>
          <w:szCs w:val="28"/>
        </w:rPr>
        <w:t xml:space="preserve"> доводить лимиты финансирования по каждому национальному проекту для обеспечения стабильного финансирования и минимизации срыва сроков достижения общенациональных целей;</w:t>
      </w:r>
    </w:p>
    <w:p w14:paraId="7B59F9F6" w14:textId="49398354"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23110E">
        <w:rPr>
          <w:rFonts w:ascii="Times New Roman" w:hAnsi="Times New Roman" w:cs="Times New Roman"/>
          <w:sz w:val="28"/>
          <w:szCs w:val="28"/>
        </w:rPr>
        <w:t>)</w:t>
      </w:r>
      <w:r>
        <w:rPr>
          <w:rFonts w:ascii="Times New Roman" w:hAnsi="Times New Roman" w:cs="Times New Roman"/>
          <w:sz w:val="28"/>
          <w:szCs w:val="28"/>
        </w:rPr>
        <w:t xml:space="preserve"> на практике обеспечить главенство стратегического планирования над бюджетным с недопущением корректировки общенациональных целей под возможности бюджета и неэффективное проектное управление;</w:t>
      </w:r>
    </w:p>
    <w:p w14:paraId="45D739FE" w14:textId="694771B4"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23110E">
        <w:rPr>
          <w:rFonts w:ascii="Times New Roman" w:hAnsi="Times New Roman" w:cs="Times New Roman"/>
          <w:sz w:val="28"/>
          <w:szCs w:val="28"/>
        </w:rPr>
        <w:t>)</w:t>
      </w:r>
      <w:r>
        <w:rPr>
          <w:rFonts w:ascii="Times New Roman" w:hAnsi="Times New Roman" w:cs="Times New Roman"/>
          <w:sz w:val="28"/>
          <w:szCs w:val="28"/>
        </w:rPr>
        <w:t xml:space="preserve"> критически пересмотреть формат национальных проектов с целью реалистичности их исполнения и финансовой устойчивости государственных финансов.</w:t>
      </w:r>
    </w:p>
    <w:p w14:paraId="6CD8A734"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Для полноценного применения принципов «Концепции двух бюджетов» (обособлении бюджетных расходов на потребление и развитие) ВАП РК предложено:</w:t>
      </w:r>
    </w:p>
    <w:p w14:paraId="4E935F3D" w14:textId="1DADEC32" w:rsidR="00153A3D" w:rsidRDefault="0023110E"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FB3A13">
        <w:rPr>
          <w:rFonts w:ascii="Times New Roman" w:hAnsi="Times New Roman" w:cs="Times New Roman"/>
          <w:sz w:val="28"/>
          <w:szCs w:val="28"/>
        </w:rPr>
        <w:t xml:space="preserve"> концептуально, нормативно определить понятие «бюджет развития» и придать ему самостоятельность;</w:t>
      </w:r>
    </w:p>
    <w:p w14:paraId="06B98FFD" w14:textId="3BD02420" w:rsidR="00153A3D" w:rsidRDefault="0023110E"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FB3A13">
        <w:rPr>
          <w:rFonts w:ascii="Times New Roman" w:hAnsi="Times New Roman" w:cs="Times New Roman"/>
          <w:sz w:val="28"/>
          <w:szCs w:val="28"/>
        </w:rPr>
        <w:t xml:space="preserve"> закрепить доходные источники финансирования бюджетных программ (подпрограмм) развития и механизма, позволяющего исключить финансирование расходов перспективного характера по остаточному принципу;</w:t>
      </w:r>
    </w:p>
    <w:p w14:paraId="17D594CF" w14:textId="0DAF48C4" w:rsidR="00153A3D" w:rsidRDefault="0023110E"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FB3A13">
        <w:rPr>
          <w:rFonts w:ascii="Times New Roman" w:hAnsi="Times New Roman" w:cs="Times New Roman"/>
          <w:sz w:val="28"/>
          <w:szCs w:val="28"/>
        </w:rPr>
        <w:t xml:space="preserve"> формировать бюджет развития с ежегодной приоритизацией расходов, вытекающих из документов системы государственного планирования;</w:t>
      </w:r>
    </w:p>
    <w:p w14:paraId="77BA9001" w14:textId="176730F0" w:rsidR="00153A3D" w:rsidRDefault="0023110E"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FB3A13">
        <w:rPr>
          <w:rFonts w:ascii="Times New Roman" w:hAnsi="Times New Roman" w:cs="Times New Roman"/>
          <w:sz w:val="28"/>
          <w:szCs w:val="28"/>
        </w:rPr>
        <w:t xml:space="preserve"> регламентировать четкие и понятные процедуры осуществления расходов развития.</w:t>
      </w:r>
    </w:p>
    <w:p w14:paraId="4B336927" w14:textId="77777777" w:rsidR="00153A3D" w:rsidRDefault="00FB3A13" w:rsidP="00C667B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из года в год ситуация в части эффективности бюджетных инвестиций, их влияния на жизнедеятельность граждан, качества бюджетных инвестиционных проектов не меняется. </w:t>
      </w:r>
    </w:p>
    <w:p w14:paraId="3DE71A30" w14:textId="07D2538C" w:rsidR="001251AF" w:rsidRDefault="001251AF" w:rsidP="00C667B4">
      <w:pPr>
        <w:spacing w:after="0" w:line="240" w:lineRule="auto"/>
        <w:ind w:firstLine="720"/>
        <w:jc w:val="both"/>
        <w:rPr>
          <w:rFonts w:ascii="Times New Roman" w:hAnsi="Times New Roman" w:cs="Times New Roman"/>
          <w:sz w:val="28"/>
          <w:szCs w:val="28"/>
        </w:rPr>
      </w:pPr>
    </w:p>
    <w:p w14:paraId="42C0BA5D" w14:textId="17AF6B94" w:rsidR="008939F6" w:rsidRDefault="008939F6" w:rsidP="008939F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 – Бюджетные инвестиционные проекты, реализуемые за счет целевых трансфертов из республиканского бюджета, по регионам за 2021 год</w:t>
      </w:r>
    </w:p>
    <w:p w14:paraId="0DA48442" w14:textId="77777777" w:rsidR="008939F6" w:rsidRPr="008939F6" w:rsidRDefault="008939F6" w:rsidP="008939F6">
      <w:pPr>
        <w:spacing w:after="0" w:line="240" w:lineRule="auto"/>
        <w:jc w:val="right"/>
        <w:rPr>
          <w:rFonts w:ascii="Times New Roman" w:hAnsi="Times New Roman" w:cs="Times New Roman"/>
          <w:sz w:val="16"/>
          <w:szCs w:val="16"/>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994"/>
        <w:gridCol w:w="1040"/>
        <w:gridCol w:w="5883"/>
      </w:tblGrid>
      <w:tr w:rsidR="00153A3D" w:rsidRPr="008939F6" w14:paraId="2FF05861" w14:textId="77777777" w:rsidTr="008939F6">
        <w:trPr>
          <w:trHeight w:val="585"/>
          <w:jc w:val="center"/>
        </w:trPr>
        <w:tc>
          <w:tcPr>
            <w:tcW w:w="1652" w:type="dxa"/>
            <w:vMerge w:val="restart"/>
            <w:shd w:val="clear" w:color="auto" w:fill="auto"/>
            <w:vAlign w:val="center"/>
          </w:tcPr>
          <w:p w14:paraId="6A0210C1" w14:textId="77777777" w:rsidR="00153A3D" w:rsidRPr="008939F6" w:rsidRDefault="00FB3A13" w:rsidP="008939F6">
            <w:pPr>
              <w:widowControl w:val="0"/>
              <w:spacing w:after="0" w:line="240" w:lineRule="auto"/>
              <w:contextualSpacing/>
              <w:jc w:val="center"/>
              <w:rPr>
                <w:rFonts w:ascii="Times New Roman" w:eastAsia="Times New Roman" w:hAnsi="Times New Roman" w:cs="Times New Roman"/>
                <w:bCs/>
                <w:color w:val="000000"/>
                <w:sz w:val="24"/>
                <w:szCs w:val="24"/>
              </w:rPr>
            </w:pPr>
            <w:r w:rsidRPr="008939F6">
              <w:rPr>
                <w:rFonts w:ascii="Times New Roman" w:eastAsia="Times New Roman" w:hAnsi="Times New Roman" w:cs="Times New Roman"/>
                <w:bCs/>
                <w:color w:val="000000"/>
                <w:sz w:val="24"/>
                <w:szCs w:val="24"/>
              </w:rPr>
              <w:t>Область</w:t>
            </w:r>
          </w:p>
        </w:tc>
        <w:tc>
          <w:tcPr>
            <w:tcW w:w="2034" w:type="dxa"/>
            <w:gridSpan w:val="2"/>
            <w:shd w:val="clear" w:color="auto" w:fill="auto"/>
            <w:vAlign w:val="bottom"/>
          </w:tcPr>
          <w:p w14:paraId="6C49BD10" w14:textId="6D1F3CF4" w:rsidR="00153A3D" w:rsidRPr="008939F6" w:rsidRDefault="008939F6" w:rsidP="008939F6">
            <w:pPr>
              <w:widowControl w:val="0"/>
              <w:spacing w:after="0" w:line="240" w:lineRule="auto"/>
              <w:contextualSpacing/>
              <w:jc w:val="center"/>
              <w:rPr>
                <w:rFonts w:ascii="Times New Roman" w:eastAsia="Times New Roman" w:hAnsi="Times New Roman" w:cs="Times New Roman"/>
                <w:bCs/>
                <w:color w:val="000000"/>
                <w:sz w:val="24"/>
                <w:szCs w:val="24"/>
              </w:rPr>
            </w:pPr>
            <w:r w:rsidRPr="008939F6">
              <w:rPr>
                <w:rFonts w:ascii="Times New Roman" w:eastAsia="Times New Roman" w:hAnsi="Times New Roman" w:cs="Times New Roman"/>
                <w:bCs/>
                <w:color w:val="000000"/>
                <w:sz w:val="24"/>
                <w:szCs w:val="24"/>
              </w:rPr>
              <w:t xml:space="preserve">Выделено </w:t>
            </w:r>
            <w:r w:rsidR="00FB3A13" w:rsidRPr="008939F6">
              <w:rPr>
                <w:rFonts w:ascii="Times New Roman" w:eastAsia="Times New Roman" w:hAnsi="Times New Roman" w:cs="Times New Roman"/>
                <w:bCs/>
                <w:color w:val="000000"/>
                <w:sz w:val="24"/>
                <w:szCs w:val="24"/>
              </w:rPr>
              <w:t>(млн.</w:t>
            </w:r>
            <w:r>
              <w:rPr>
                <w:rFonts w:ascii="Times New Roman" w:eastAsia="Times New Roman" w:hAnsi="Times New Roman" w:cs="Times New Roman"/>
                <w:bCs/>
                <w:color w:val="000000"/>
                <w:sz w:val="24"/>
                <w:szCs w:val="24"/>
              </w:rPr>
              <w:t xml:space="preserve"> </w:t>
            </w:r>
            <w:r w:rsidR="00FB3A13" w:rsidRPr="008939F6">
              <w:rPr>
                <w:rFonts w:ascii="Times New Roman" w:eastAsia="Times New Roman" w:hAnsi="Times New Roman" w:cs="Times New Roman"/>
                <w:bCs/>
                <w:color w:val="000000"/>
                <w:sz w:val="24"/>
                <w:szCs w:val="24"/>
              </w:rPr>
              <w:t>тенге)</w:t>
            </w:r>
          </w:p>
        </w:tc>
        <w:tc>
          <w:tcPr>
            <w:tcW w:w="5883" w:type="dxa"/>
            <w:vMerge w:val="restart"/>
            <w:shd w:val="clear" w:color="auto" w:fill="auto"/>
            <w:vAlign w:val="center"/>
          </w:tcPr>
          <w:p w14:paraId="63E6FFCD" w14:textId="77777777" w:rsidR="00153A3D" w:rsidRPr="008939F6" w:rsidRDefault="00FB3A13" w:rsidP="008939F6">
            <w:pPr>
              <w:widowControl w:val="0"/>
              <w:spacing w:after="0" w:line="240" w:lineRule="auto"/>
              <w:contextualSpacing/>
              <w:jc w:val="center"/>
              <w:rPr>
                <w:rFonts w:ascii="Times New Roman" w:eastAsia="Times New Roman" w:hAnsi="Times New Roman" w:cs="Times New Roman"/>
                <w:bCs/>
                <w:color w:val="000000"/>
                <w:sz w:val="24"/>
                <w:szCs w:val="24"/>
              </w:rPr>
            </w:pPr>
            <w:r w:rsidRPr="008939F6">
              <w:rPr>
                <w:rFonts w:ascii="Times New Roman" w:eastAsia="Times New Roman" w:hAnsi="Times New Roman" w:cs="Times New Roman"/>
                <w:bCs/>
                <w:color w:val="000000"/>
                <w:sz w:val="24"/>
                <w:szCs w:val="24"/>
              </w:rPr>
              <w:t>Количество инвестиционных проектов</w:t>
            </w:r>
          </w:p>
        </w:tc>
      </w:tr>
      <w:tr w:rsidR="00153A3D" w:rsidRPr="008939F6" w14:paraId="0D366049" w14:textId="77777777" w:rsidTr="008939F6">
        <w:trPr>
          <w:trHeight w:val="300"/>
          <w:jc w:val="center"/>
        </w:trPr>
        <w:tc>
          <w:tcPr>
            <w:tcW w:w="1652" w:type="dxa"/>
            <w:vMerge/>
            <w:vAlign w:val="center"/>
          </w:tcPr>
          <w:p w14:paraId="327B5336" w14:textId="77777777" w:rsidR="00153A3D" w:rsidRPr="008939F6" w:rsidRDefault="00153A3D" w:rsidP="008939F6">
            <w:pPr>
              <w:widowControl w:val="0"/>
              <w:spacing w:after="0" w:line="240" w:lineRule="auto"/>
              <w:contextualSpacing/>
              <w:rPr>
                <w:rFonts w:ascii="Times New Roman" w:eastAsia="Times New Roman" w:hAnsi="Times New Roman" w:cs="Times New Roman"/>
                <w:b/>
                <w:bCs/>
                <w:color w:val="000000"/>
                <w:sz w:val="24"/>
                <w:szCs w:val="24"/>
              </w:rPr>
            </w:pPr>
          </w:p>
        </w:tc>
        <w:tc>
          <w:tcPr>
            <w:tcW w:w="994" w:type="dxa"/>
            <w:shd w:val="clear" w:color="auto" w:fill="auto"/>
            <w:vAlign w:val="bottom"/>
          </w:tcPr>
          <w:p w14:paraId="40340D84" w14:textId="77777777" w:rsidR="00153A3D" w:rsidRPr="008939F6" w:rsidRDefault="00FB3A13" w:rsidP="008939F6">
            <w:pPr>
              <w:widowControl w:val="0"/>
              <w:spacing w:after="0" w:line="240" w:lineRule="auto"/>
              <w:contextualSpacing/>
              <w:jc w:val="center"/>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 xml:space="preserve">план </w:t>
            </w:r>
          </w:p>
        </w:tc>
        <w:tc>
          <w:tcPr>
            <w:tcW w:w="1040" w:type="dxa"/>
            <w:shd w:val="clear" w:color="auto" w:fill="auto"/>
            <w:vAlign w:val="bottom"/>
          </w:tcPr>
          <w:p w14:paraId="27F7650F" w14:textId="77777777" w:rsidR="00153A3D" w:rsidRPr="008939F6" w:rsidRDefault="00FB3A13" w:rsidP="008939F6">
            <w:pPr>
              <w:widowControl w:val="0"/>
              <w:spacing w:after="0" w:line="240" w:lineRule="auto"/>
              <w:contextualSpacing/>
              <w:jc w:val="center"/>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факт</w:t>
            </w:r>
          </w:p>
        </w:tc>
        <w:tc>
          <w:tcPr>
            <w:tcW w:w="5883" w:type="dxa"/>
            <w:vMerge/>
            <w:vAlign w:val="center"/>
          </w:tcPr>
          <w:p w14:paraId="58ECBDB3" w14:textId="77777777" w:rsidR="00153A3D" w:rsidRPr="008939F6" w:rsidRDefault="00153A3D" w:rsidP="008939F6">
            <w:pPr>
              <w:widowControl w:val="0"/>
              <w:spacing w:after="0" w:line="240" w:lineRule="auto"/>
              <w:contextualSpacing/>
              <w:rPr>
                <w:rFonts w:ascii="Times New Roman" w:eastAsia="Times New Roman" w:hAnsi="Times New Roman" w:cs="Times New Roman"/>
                <w:b/>
                <w:bCs/>
                <w:color w:val="000000"/>
                <w:sz w:val="24"/>
                <w:szCs w:val="24"/>
              </w:rPr>
            </w:pPr>
          </w:p>
        </w:tc>
      </w:tr>
      <w:tr w:rsidR="008939F6" w:rsidRPr="008939F6" w14:paraId="75D06893" w14:textId="77777777" w:rsidTr="008939F6">
        <w:trPr>
          <w:trHeight w:val="300"/>
          <w:jc w:val="center"/>
        </w:trPr>
        <w:tc>
          <w:tcPr>
            <w:tcW w:w="1652" w:type="dxa"/>
            <w:vAlign w:val="center"/>
          </w:tcPr>
          <w:p w14:paraId="1DC5A3FD" w14:textId="5748B621" w:rsidR="008939F6" w:rsidRPr="008939F6" w:rsidRDefault="008939F6" w:rsidP="008939F6">
            <w:pPr>
              <w:widowControl w:val="0"/>
              <w:spacing w:after="0" w:line="240" w:lineRule="auto"/>
              <w:contextualSpacing/>
              <w:jc w:val="center"/>
              <w:rPr>
                <w:rFonts w:ascii="Times New Roman" w:eastAsia="Times New Roman" w:hAnsi="Times New Roman" w:cs="Times New Roman"/>
                <w:bCs/>
                <w:color w:val="000000"/>
                <w:sz w:val="24"/>
                <w:szCs w:val="24"/>
              </w:rPr>
            </w:pPr>
            <w:r w:rsidRPr="008939F6">
              <w:rPr>
                <w:rFonts w:ascii="Times New Roman" w:eastAsia="Times New Roman" w:hAnsi="Times New Roman" w:cs="Times New Roman"/>
                <w:bCs/>
                <w:color w:val="000000"/>
                <w:sz w:val="24"/>
                <w:szCs w:val="24"/>
              </w:rPr>
              <w:t>1</w:t>
            </w:r>
          </w:p>
        </w:tc>
        <w:tc>
          <w:tcPr>
            <w:tcW w:w="994" w:type="dxa"/>
            <w:shd w:val="clear" w:color="auto" w:fill="auto"/>
            <w:vAlign w:val="bottom"/>
          </w:tcPr>
          <w:p w14:paraId="4230E5C5" w14:textId="1B7FEB07" w:rsidR="008939F6" w:rsidRPr="008939F6" w:rsidRDefault="008939F6" w:rsidP="008939F6">
            <w:pPr>
              <w:widowControl w:val="0"/>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40" w:type="dxa"/>
            <w:shd w:val="clear" w:color="auto" w:fill="auto"/>
            <w:vAlign w:val="bottom"/>
          </w:tcPr>
          <w:p w14:paraId="68EB8DA2" w14:textId="1568399F" w:rsidR="008939F6" w:rsidRPr="008939F6" w:rsidRDefault="008939F6" w:rsidP="008939F6">
            <w:pPr>
              <w:widowControl w:val="0"/>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883" w:type="dxa"/>
            <w:vAlign w:val="center"/>
          </w:tcPr>
          <w:p w14:paraId="2FA55C3D" w14:textId="5A774694" w:rsidR="008939F6" w:rsidRPr="008939F6" w:rsidRDefault="008939F6" w:rsidP="008939F6">
            <w:pPr>
              <w:widowControl w:val="0"/>
              <w:spacing w:after="0" w:line="240" w:lineRule="auto"/>
              <w:contextualSpacing/>
              <w:jc w:val="center"/>
              <w:rPr>
                <w:rFonts w:ascii="Times New Roman" w:eastAsia="Times New Roman" w:hAnsi="Times New Roman" w:cs="Times New Roman"/>
                <w:bCs/>
                <w:color w:val="000000"/>
                <w:sz w:val="24"/>
                <w:szCs w:val="24"/>
              </w:rPr>
            </w:pPr>
            <w:r w:rsidRPr="008939F6">
              <w:rPr>
                <w:rFonts w:ascii="Times New Roman" w:eastAsia="Times New Roman" w:hAnsi="Times New Roman" w:cs="Times New Roman"/>
                <w:bCs/>
                <w:color w:val="000000"/>
                <w:sz w:val="24"/>
                <w:szCs w:val="24"/>
              </w:rPr>
              <w:t>4</w:t>
            </w:r>
          </w:p>
        </w:tc>
      </w:tr>
      <w:tr w:rsidR="00153A3D" w:rsidRPr="008939F6" w14:paraId="0A22CF87" w14:textId="77777777" w:rsidTr="008939F6">
        <w:trPr>
          <w:trHeight w:val="945"/>
          <w:jc w:val="center"/>
        </w:trPr>
        <w:tc>
          <w:tcPr>
            <w:tcW w:w="1652" w:type="dxa"/>
            <w:shd w:val="clear" w:color="auto" w:fill="auto"/>
            <w:vAlign w:val="center"/>
          </w:tcPr>
          <w:p w14:paraId="7A188557" w14:textId="77777777" w:rsidR="00153A3D" w:rsidRPr="008939F6" w:rsidRDefault="00FB3A13"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Акмолинская</w:t>
            </w:r>
          </w:p>
        </w:tc>
        <w:tc>
          <w:tcPr>
            <w:tcW w:w="994" w:type="dxa"/>
            <w:shd w:val="clear" w:color="auto" w:fill="auto"/>
            <w:vAlign w:val="center"/>
          </w:tcPr>
          <w:p w14:paraId="19C05CFC" w14:textId="77777777" w:rsidR="00153A3D" w:rsidRPr="008939F6" w:rsidRDefault="00FB3A13"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44093,6</w:t>
            </w:r>
          </w:p>
        </w:tc>
        <w:tc>
          <w:tcPr>
            <w:tcW w:w="1040" w:type="dxa"/>
            <w:shd w:val="clear" w:color="auto" w:fill="auto"/>
            <w:vAlign w:val="center"/>
          </w:tcPr>
          <w:p w14:paraId="03BBE520" w14:textId="77777777" w:rsidR="00153A3D" w:rsidRPr="008939F6" w:rsidRDefault="00FB3A13"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41929,7</w:t>
            </w:r>
          </w:p>
        </w:tc>
        <w:tc>
          <w:tcPr>
            <w:tcW w:w="5883" w:type="dxa"/>
            <w:shd w:val="clear" w:color="auto" w:fill="auto"/>
            <w:vAlign w:val="center"/>
          </w:tcPr>
          <w:p w14:paraId="5A51AB3B" w14:textId="77777777" w:rsidR="00153A3D" w:rsidRPr="008939F6" w:rsidRDefault="00FB3A13"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124, из них: республиканского значения – 14 ед.; местного значения – 110 ед. Начато в 2021 году – 62 ед., переходящие с прошлых лет – 48 ед. Проблемные проекты – 14 ед.</w:t>
            </w:r>
          </w:p>
        </w:tc>
      </w:tr>
      <w:tr w:rsidR="001251AF" w:rsidRPr="008939F6" w14:paraId="4D76DBF5" w14:textId="77777777" w:rsidTr="008939F6">
        <w:trPr>
          <w:trHeight w:val="945"/>
          <w:jc w:val="center"/>
        </w:trPr>
        <w:tc>
          <w:tcPr>
            <w:tcW w:w="1652" w:type="dxa"/>
            <w:shd w:val="clear" w:color="auto" w:fill="auto"/>
            <w:vAlign w:val="center"/>
          </w:tcPr>
          <w:p w14:paraId="19FCE343" w14:textId="454A37E1" w:rsidR="001251AF" w:rsidRPr="008939F6" w:rsidRDefault="001251AF"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Актюбинская</w:t>
            </w:r>
          </w:p>
        </w:tc>
        <w:tc>
          <w:tcPr>
            <w:tcW w:w="994" w:type="dxa"/>
            <w:shd w:val="clear" w:color="auto" w:fill="auto"/>
            <w:vAlign w:val="center"/>
          </w:tcPr>
          <w:p w14:paraId="15A74C92" w14:textId="4B4E8097" w:rsidR="001251AF" w:rsidRPr="008939F6" w:rsidRDefault="001251AF"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45477,1</w:t>
            </w:r>
          </w:p>
        </w:tc>
        <w:tc>
          <w:tcPr>
            <w:tcW w:w="1040" w:type="dxa"/>
            <w:shd w:val="clear" w:color="auto" w:fill="auto"/>
            <w:vAlign w:val="center"/>
          </w:tcPr>
          <w:p w14:paraId="4E313E9A" w14:textId="1DA7F022" w:rsidR="001251AF" w:rsidRPr="008939F6" w:rsidRDefault="001251AF"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37965,1</w:t>
            </w:r>
          </w:p>
        </w:tc>
        <w:tc>
          <w:tcPr>
            <w:tcW w:w="5883" w:type="dxa"/>
            <w:shd w:val="clear" w:color="auto" w:fill="auto"/>
            <w:vAlign w:val="center"/>
          </w:tcPr>
          <w:p w14:paraId="523B7150" w14:textId="4EB40292" w:rsidR="001251AF" w:rsidRPr="008939F6" w:rsidRDefault="001251AF"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133, из них: республиканского значения – 3 ед.; местного значения – 130 ед. (без учета ДКЗ - 14). Начато в 2021 году – 91 ед., переходящие с прошлых лет – 39 ед. Проблемные проекты – 26 ед.</w:t>
            </w:r>
          </w:p>
        </w:tc>
      </w:tr>
      <w:tr w:rsidR="001251AF" w:rsidRPr="008939F6" w14:paraId="4068DA82" w14:textId="77777777" w:rsidTr="008939F6">
        <w:trPr>
          <w:trHeight w:val="70"/>
          <w:jc w:val="center"/>
        </w:trPr>
        <w:tc>
          <w:tcPr>
            <w:tcW w:w="1652" w:type="dxa"/>
            <w:shd w:val="clear" w:color="auto" w:fill="auto"/>
            <w:vAlign w:val="center"/>
          </w:tcPr>
          <w:p w14:paraId="74802064" w14:textId="31C08FA2" w:rsidR="001251AF" w:rsidRPr="008939F6" w:rsidRDefault="001251AF"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Алматинская</w:t>
            </w:r>
          </w:p>
        </w:tc>
        <w:tc>
          <w:tcPr>
            <w:tcW w:w="994" w:type="dxa"/>
            <w:shd w:val="clear" w:color="auto" w:fill="auto"/>
            <w:vAlign w:val="center"/>
          </w:tcPr>
          <w:p w14:paraId="72679EED" w14:textId="4352FD70" w:rsidR="001251AF" w:rsidRPr="008939F6" w:rsidRDefault="001251AF"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92520,6</w:t>
            </w:r>
          </w:p>
        </w:tc>
        <w:tc>
          <w:tcPr>
            <w:tcW w:w="1040" w:type="dxa"/>
            <w:shd w:val="clear" w:color="auto" w:fill="auto"/>
            <w:vAlign w:val="center"/>
          </w:tcPr>
          <w:p w14:paraId="0C48DB05" w14:textId="61D18561" w:rsidR="001251AF" w:rsidRPr="008939F6" w:rsidRDefault="001251AF"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83218,2</w:t>
            </w:r>
          </w:p>
        </w:tc>
        <w:tc>
          <w:tcPr>
            <w:tcW w:w="5883" w:type="dxa"/>
            <w:shd w:val="clear" w:color="auto" w:fill="auto"/>
            <w:vAlign w:val="center"/>
          </w:tcPr>
          <w:p w14:paraId="6206F81A" w14:textId="3DF6D652" w:rsidR="001251AF" w:rsidRPr="008939F6" w:rsidRDefault="001251AF"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136, из них: республиканского значения – 4 ед.; местного значения – 132 ед., в том числе 3 проекта из двух источников – РБ/ НФ Начато в 2021 году – 113 ед., переходящие с прошлых лет – 19 ед. Проблемные проекты – 6 ед.</w:t>
            </w:r>
          </w:p>
        </w:tc>
      </w:tr>
      <w:tr w:rsidR="00980B3B" w:rsidRPr="008939F6" w14:paraId="13EE3597" w14:textId="77777777" w:rsidTr="008939F6">
        <w:trPr>
          <w:trHeight w:val="1440"/>
          <w:jc w:val="center"/>
        </w:trPr>
        <w:tc>
          <w:tcPr>
            <w:tcW w:w="1652" w:type="dxa"/>
            <w:tcBorders>
              <w:bottom w:val="nil"/>
            </w:tcBorders>
            <w:shd w:val="clear" w:color="auto" w:fill="auto"/>
            <w:vAlign w:val="center"/>
          </w:tcPr>
          <w:p w14:paraId="75614B53" w14:textId="41F676A3"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Атырауская</w:t>
            </w:r>
          </w:p>
        </w:tc>
        <w:tc>
          <w:tcPr>
            <w:tcW w:w="994" w:type="dxa"/>
            <w:tcBorders>
              <w:bottom w:val="nil"/>
            </w:tcBorders>
            <w:shd w:val="clear" w:color="auto" w:fill="auto"/>
            <w:vAlign w:val="center"/>
          </w:tcPr>
          <w:p w14:paraId="3093A7B7" w14:textId="273211CD" w:rsidR="00980B3B" w:rsidRPr="008939F6" w:rsidRDefault="00980B3B"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34975,4</w:t>
            </w:r>
          </w:p>
        </w:tc>
        <w:tc>
          <w:tcPr>
            <w:tcW w:w="1040" w:type="dxa"/>
            <w:tcBorders>
              <w:bottom w:val="nil"/>
            </w:tcBorders>
            <w:shd w:val="clear" w:color="auto" w:fill="auto"/>
            <w:vAlign w:val="center"/>
          </w:tcPr>
          <w:p w14:paraId="2B95D500" w14:textId="46E19CFF" w:rsidR="00980B3B" w:rsidRPr="008939F6" w:rsidRDefault="00980B3B"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31127,5</w:t>
            </w:r>
          </w:p>
        </w:tc>
        <w:tc>
          <w:tcPr>
            <w:tcW w:w="5883" w:type="dxa"/>
            <w:tcBorders>
              <w:bottom w:val="nil"/>
            </w:tcBorders>
            <w:shd w:val="clear" w:color="auto" w:fill="auto"/>
            <w:vAlign w:val="center"/>
          </w:tcPr>
          <w:p w14:paraId="2E191959" w14:textId="5850ACF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74, из них: республиканского значения – 0 ед.; местного значения – 74 ед., в том числе 4 проекта из двух источников – РБ/ НФ Начато в 2021 году – 50 ед., переходящие с прошлых лет – 23 ед. Проблемные проекты – 0 ед.</w:t>
            </w:r>
          </w:p>
        </w:tc>
      </w:tr>
      <w:tr w:rsidR="008939F6" w:rsidRPr="008939F6" w14:paraId="730F27CC" w14:textId="77777777" w:rsidTr="008939F6">
        <w:trPr>
          <w:trHeight w:val="70"/>
          <w:jc w:val="center"/>
        </w:trPr>
        <w:tc>
          <w:tcPr>
            <w:tcW w:w="9569" w:type="dxa"/>
            <w:gridSpan w:val="4"/>
            <w:tcBorders>
              <w:top w:val="nil"/>
              <w:left w:val="nil"/>
              <w:right w:val="nil"/>
            </w:tcBorders>
            <w:shd w:val="clear" w:color="auto" w:fill="auto"/>
            <w:vAlign w:val="center"/>
          </w:tcPr>
          <w:p w14:paraId="6BEDC215" w14:textId="1B3B83E3" w:rsidR="008939F6" w:rsidRPr="008939F6" w:rsidRDefault="008939F6" w:rsidP="008939F6">
            <w:pPr>
              <w:widowControl w:val="0"/>
              <w:spacing w:after="0" w:line="240" w:lineRule="auto"/>
              <w:ind w:hanging="114"/>
              <w:contextualSpacing/>
              <w:jc w:val="both"/>
              <w:rPr>
                <w:rFonts w:ascii="Times New Roman" w:eastAsia="Times New Roman" w:hAnsi="Times New Roman" w:cs="Times New Roman"/>
                <w:color w:val="000000"/>
                <w:sz w:val="28"/>
                <w:szCs w:val="28"/>
              </w:rPr>
            </w:pPr>
            <w:r w:rsidRPr="008939F6">
              <w:rPr>
                <w:rFonts w:ascii="Times New Roman" w:eastAsia="Times New Roman" w:hAnsi="Times New Roman" w:cs="Times New Roman"/>
                <w:color w:val="000000"/>
                <w:sz w:val="28"/>
                <w:szCs w:val="28"/>
              </w:rPr>
              <w:t>Продолжение таблицы 13</w:t>
            </w:r>
          </w:p>
          <w:p w14:paraId="1C5E91E1" w14:textId="58DB30D8" w:rsidR="008939F6" w:rsidRPr="008939F6" w:rsidRDefault="008939F6" w:rsidP="008939F6">
            <w:pPr>
              <w:widowControl w:val="0"/>
              <w:spacing w:after="0" w:line="240" w:lineRule="auto"/>
              <w:ind w:hanging="114"/>
              <w:contextualSpacing/>
              <w:jc w:val="both"/>
              <w:rPr>
                <w:rFonts w:ascii="Times New Roman" w:eastAsia="Times New Roman" w:hAnsi="Times New Roman" w:cs="Times New Roman"/>
                <w:color w:val="000000"/>
                <w:sz w:val="16"/>
                <w:szCs w:val="16"/>
              </w:rPr>
            </w:pPr>
          </w:p>
        </w:tc>
      </w:tr>
      <w:tr w:rsidR="008939F6" w:rsidRPr="008939F6" w14:paraId="6810F26A" w14:textId="77777777" w:rsidTr="008939F6">
        <w:trPr>
          <w:trHeight w:val="70"/>
          <w:jc w:val="center"/>
        </w:trPr>
        <w:tc>
          <w:tcPr>
            <w:tcW w:w="1652" w:type="dxa"/>
            <w:shd w:val="clear" w:color="auto" w:fill="auto"/>
            <w:vAlign w:val="center"/>
          </w:tcPr>
          <w:p w14:paraId="37962077" w14:textId="6D30BFAC" w:rsidR="008939F6" w:rsidRPr="008939F6" w:rsidRDefault="008939F6" w:rsidP="008939F6">
            <w:pPr>
              <w:widowControl w:val="0"/>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4" w:type="dxa"/>
            <w:shd w:val="clear" w:color="auto" w:fill="auto"/>
            <w:vAlign w:val="center"/>
          </w:tcPr>
          <w:p w14:paraId="156835BF" w14:textId="02360A4C" w:rsidR="008939F6" w:rsidRPr="008939F6" w:rsidRDefault="008939F6" w:rsidP="008939F6">
            <w:pPr>
              <w:widowControl w:val="0"/>
              <w:spacing w:after="0" w:line="240" w:lineRule="auto"/>
              <w:ind w:left="-9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40" w:type="dxa"/>
            <w:shd w:val="clear" w:color="auto" w:fill="auto"/>
            <w:vAlign w:val="center"/>
          </w:tcPr>
          <w:p w14:paraId="59E2A2EC" w14:textId="6E35ACCB" w:rsidR="008939F6" w:rsidRPr="008939F6" w:rsidRDefault="008939F6" w:rsidP="008939F6">
            <w:pPr>
              <w:widowControl w:val="0"/>
              <w:spacing w:after="0" w:line="240" w:lineRule="auto"/>
              <w:ind w:left="-9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883" w:type="dxa"/>
            <w:shd w:val="clear" w:color="auto" w:fill="auto"/>
            <w:vAlign w:val="bottom"/>
          </w:tcPr>
          <w:p w14:paraId="66911CF6" w14:textId="1C32E7E1" w:rsidR="008939F6" w:rsidRPr="008939F6" w:rsidRDefault="008939F6" w:rsidP="008939F6">
            <w:pPr>
              <w:widowControl w:val="0"/>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80B3B" w:rsidRPr="008939F6" w14:paraId="2D047B6E" w14:textId="77777777" w:rsidTr="008939F6">
        <w:trPr>
          <w:trHeight w:val="990"/>
          <w:jc w:val="center"/>
        </w:trPr>
        <w:tc>
          <w:tcPr>
            <w:tcW w:w="1652" w:type="dxa"/>
            <w:shd w:val="clear" w:color="auto" w:fill="auto"/>
            <w:vAlign w:val="center"/>
          </w:tcPr>
          <w:p w14:paraId="53CEE32D" w14:textId="2CDB6FFD"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Западно-Казах</w:t>
            </w:r>
            <w:r w:rsidR="008939F6">
              <w:rPr>
                <w:rFonts w:ascii="Times New Roman" w:eastAsia="Times New Roman" w:hAnsi="Times New Roman" w:cs="Times New Roman"/>
                <w:color w:val="000000"/>
                <w:sz w:val="24"/>
                <w:szCs w:val="24"/>
              </w:rPr>
              <w:t xml:space="preserve"> </w:t>
            </w:r>
            <w:r w:rsidRPr="008939F6">
              <w:rPr>
                <w:rFonts w:ascii="Times New Roman" w:eastAsia="Times New Roman" w:hAnsi="Times New Roman" w:cs="Times New Roman"/>
                <w:color w:val="000000"/>
                <w:sz w:val="24"/>
                <w:szCs w:val="24"/>
              </w:rPr>
              <w:t>станская</w:t>
            </w:r>
          </w:p>
        </w:tc>
        <w:tc>
          <w:tcPr>
            <w:tcW w:w="994" w:type="dxa"/>
            <w:shd w:val="clear" w:color="auto" w:fill="auto"/>
            <w:vAlign w:val="center"/>
          </w:tcPr>
          <w:p w14:paraId="42EE1C73" w14:textId="77777777" w:rsidR="00980B3B" w:rsidRPr="008939F6" w:rsidRDefault="00980B3B"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38594</w:t>
            </w:r>
          </w:p>
        </w:tc>
        <w:tc>
          <w:tcPr>
            <w:tcW w:w="1040" w:type="dxa"/>
            <w:shd w:val="clear" w:color="auto" w:fill="auto"/>
            <w:vAlign w:val="center"/>
          </w:tcPr>
          <w:p w14:paraId="43C63F38" w14:textId="77777777" w:rsidR="00980B3B" w:rsidRPr="008939F6" w:rsidRDefault="00980B3B"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33141,4</w:t>
            </w:r>
          </w:p>
        </w:tc>
        <w:tc>
          <w:tcPr>
            <w:tcW w:w="5883" w:type="dxa"/>
            <w:shd w:val="clear" w:color="auto" w:fill="auto"/>
            <w:vAlign w:val="bottom"/>
          </w:tcPr>
          <w:p w14:paraId="27742036"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123 ед.79, из них: республиканского значения – 2 ед.; местного значения – 121 ед. Начато в 2021 году – 100 ед., переходящие с прошлых лет – 9 ед. Проблемные проекты - 12 ед.</w:t>
            </w:r>
          </w:p>
        </w:tc>
      </w:tr>
      <w:tr w:rsidR="00980B3B" w:rsidRPr="008939F6" w14:paraId="527DB3D4" w14:textId="77777777" w:rsidTr="008939F6">
        <w:trPr>
          <w:trHeight w:val="713"/>
          <w:jc w:val="center"/>
        </w:trPr>
        <w:tc>
          <w:tcPr>
            <w:tcW w:w="1652" w:type="dxa"/>
            <w:shd w:val="clear" w:color="auto" w:fill="auto"/>
            <w:vAlign w:val="center"/>
          </w:tcPr>
          <w:p w14:paraId="1FFFED33"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Жамбылская</w:t>
            </w:r>
          </w:p>
        </w:tc>
        <w:tc>
          <w:tcPr>
            <w:tcW w:w="994" w:type="dxa"/>
            <w:shd w:val="clear" w:color="auto" w:fill="auto"/>
            <w:vAlign w:val="center"/>
          </w:tcPr>
          <w:p w14:paraId="383B86E2"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64588,5</w:t>
            </w:r>
          </w:p>
        </w:tc>
        <w:tc>
          <w:tcPr>
            <w:tcW w:w="1040" w:type="dxa"/>
            <w:shd w:val="clear" w:color="auto" w:fill="auto"/>
            <w:vAlign w:val="center"/>
          </w:tcPr>
          <w:p w14:paraId="5EB25F45"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62612,7</w:t>
            </w:r>
          </w:p>
        </w:tc>
        <w:tc>
          <w:tcPr>
            <w:tcW w:w="5883" w:type="dxa"/>
            <w:shd w:val="clear" w:color="auto" w:fill="auto"/>
            <w:vAlign w:val="center"/>
          </w:tcPr>
          <w:p w14:paraId="7BFDCBBB"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135, их них: республиканского значения – 5 ед.; местного значения – 130 ед. (без учета ДКЗ) Начато в 2021 году – 94 ед., переходящие с прошлых лет – 36 ед. Проблемные проекты – 3 ед.</w:t>
            </w:r>
          </w:p>
        </w:tc>
      </w:tr>
      <w:tr w:rsidR="00980B3B" w:rsidRPr="008939F6" w14:paraId="2514CB05" w14:textId="77777777" w:rsidTr="008939F6">
        <w:trPr>
          <w:trHeight w:val="1125"/>
          <w:jc w:val="center"/>
        </w:trPr>
        <w:tc>
          <w:tcPr>
            <w:tcW w:w="1652" w:type="dxa"/>
            <w:shd w:val="clear" w:color="auto" w:fill="auto"/>
            <w:vAlign w:val="center"/>
          </w:tcPr>
          <w:p w14:paraId="3B689F43" w14:textId="7963F6AD"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Караган</w:t>
            </w:r>
            <w:r w:rsidR="008939F6">
              <w:rPr>
                <w:rFonts w:ascii="Times New Roman" w:eastAsia="Times New Roman" w:hAnsi="Times New Roman" w:cs="Times New Roman"/>
                <w:color w:val="000000"/>
                <w:sz w:val="24"/>
                <w:szCs w:val="24"/>
              </w:rPr>
              <w:t xml:space="preserve"> </w:t>
            </w:r>
            <w:r w:rsidRPr="008939F6">
              <w:rPr>
                <w:rFonts w:ascii="Times New Roman" w:eastAsia="Times New Roman" w:hAnsi="Times New Roman" w:cs="Times New Roman"/>
                <w:color w:val="000000"/>
                <w:sz w:val="24"/>
                <w:szCs w:val="24"/>
              </w:rPr>
              <w:t>динская</w:t>
            </w:r>
          </w:p>
        </w:tc>
        <w:tc>
          <w:tcPr>
            <w:tcW w:w="994" w:type="dxa"/>
            <w:shd w:val="clear" w:color="auto" w:fill="auto"/>
            <w:vAlign w:val="center"/>
          </w:tcPr>
          <w:p w14:paraId="37B29F9D"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77696,6</w:t>
            </w:r>
          </w:p>
        </w:tc>
        <w:tc>
          <w:tcPr>
            <w:tcW w:w="1040" w:type="dxa"/>
            <w:shd w:val="clear" w:color="auto" w:fill="auto"/>
            <w:vAlign w:val="center"/>
          </w:tcPr>
          <w:p w14:paraId="5AA20E72"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62612,7</w:t>
            </w:r>
          </w:p>
        </w:tc>
        <w:tc>
          <w:tcPr>
            <w:tcW w:w="5883" w:type="dxa"/>
            <w:shd w:val="clear" w:color="auto" w:fill="auto"/>
            <w:vAlign w:val="center"/>
          </w:tcPr>
          <w:p w14:paraId="1610FF09"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101, из них: республиканского значения – 2 ед.; местного значения – 99 ед. (без учета ДКЗ) Начато в 2021 году – 40 ед., переходящие с прошлых лет – 60 ед. Проблемные проекты – 13 ед.</w:t>
            </w:r>
          </w:p>
        </w:tc>
      </w:tr>
      <w:tr w:rsidR="00980B3B" w:rsidRPr="008939F6" w14:paraId="46CC0EC6" w14:textId="77777777" w:rsidTr="008939F6">
        <w:trPr>
          <w:trHeight w:val="785"/>
          <w:jc w:val="center"/>
        </w:trPr>
        <w:tc>
          <w:tcPr>
            <w:tcW w:w="1652" w:type="dxa"/>
            <w:shd w:val="clear" w:color="auto" w:fill="auto"/>
            <w:vAlign w:val="center"/>
          </w:tcPr>
          <w:p w14:paraId="29BD54FC"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Костанайская</w:t>
            </w:r>
          </w:p>
        </w:tc>
        <w:tc>
          <w:tcPr>
            <w:tcW w:w="994" w:type="dxa"/>
            <w:shd w:val="clear" w:color="auto" w:fill="auto"/>
            <w:vAlign w:val="center"/>
          </w:tcPr>
          <w:p w14:paraId="5F721D0A"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47257,3</w:t>
            </w:r>
          </w:p>
        </w:tc>
        <w:tc>
          <w:tcPr>
            <w:tcW w:w="1040" w:type="dxa"/>
            <w:shd w:val="clear" w:color="auto" w:fill="auto"/>
            <w:vAlign w:val="center"/>
          </w:tcPr>
          <w:p w14:paraId="37D0EC23"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43392,6</w:t>
            </w:r>
          </w:p>
        </w:tc>
        <w:tc>
          <w:tcPr>
            <w:tcW w:w="5883" w:type="dxa"/>
            <w:shd w:val="clear" w:color="auto" w:fill="auto"/>
            <w:vAlign w:val="center"/>
          </w:tcPr>
          <w:p w14:paraId="64FFDCF2"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76, из них: республиканского значения – 1 ед.; местного значения – 75 ед. (без учета ДКЗ) Начато в 2021 году – 32 ед., переходящие с прошлых лет – 43 ед. Проблемные проекты – 6 ед.</w:t>
            </w:r>
          </w:p>
        </w:tc>
      </w:tr>
      <w:tr w:rsidR="00980B3B" w:rsidRPr="008939F6" w14:paraId="545F1B48" w14:textId="77777777" w:rsidTr="008939F6">
        <w:trPr>
          <w:trHeight w:val="1065"/>
          <w:jc w:val="center"/>
        </w:trPr>
        <w:tc>
          <w:tcPr>
            <w:tcW w:w="1652" w:type="dxa"/>
            <w:shd w:val="clear" w:color="auto" w:fill="auto"/>
            <w:vAlign w:val="center"/>
          </w:tcPr>
          <w:p w14:paraId="1D5F9A1F"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Кызылординская</w:t>
            </w:r>
          </w:p>
        </w:tc>
        <w:tc>
          <w:tcPr>
            <w:tcW w:w="994" w:type="dxa"/>
            <w:shd w:val="clear" w:color="auto" w:fill="auto"/>
            <w:vAlign w:val="center"/>
          </w:tcPr>
          <w:p w14:paraId="77A86915"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33323,9</w:t>
            </w:r>
          </w:p>
        </w:tc>
        <w:tc>
          <w:tcPr>
            <w:tcW w:w="1040" w:type="dxa"/>
            <w:shd w:val="clear" w:color="auto" w:fill="auto"/>
            <w:vAlign w:val="center"/>
          </w:tcPr>
          <w:p w14:paraId="12D431F5"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31326,1</w:t>
            </w:r>
          </w:p>
        </w:tc>
        <w:tc>
          <w:tcPr>
            <w:tcW w:w="5883" w:type="dxa"/>
            <w:shd w:val="clear" w:color="auto" w:fill="auto"/>
            <w:vAlign w:val="center"/>
          </w:tcPr>
          <w:p w14:paraId="718D4A0F"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87, из них: республиканского значения – 6 ед.; местного значения – 81 ед. (без учета ДКЗ) Начато в 2021 году – 54 ед., переходящие с прошлых лет – 27 ед. Проблемные проекты – 24 ед.</w:t>
            </w:r>
          </w:p>
        </w:tc>
      </w:tr>
      <w:tr w:rsidR="00980B3B" w:rsidRPr="008939F6" w14:paraId="1FF4384E" w14:textId="77777777" w:rsidTr="008939F6">
        <w:trPr>
          <w:trHeight w:val="565"/>
          <w:jc w:val="center"/>
        </w:trPr>
        <w:tc>
          <w:tcPr>
            <w:tcW w:w="1652" w:type="dxa"/>
            <w:shd w:val="clear" w:color="auto" w:fill="auto"/>
            <w:vAlign w:val="center"/>
          </w:tcPr>
          <w:p w14:paraId="5FA6807B" w14:textId="0AFB4CC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Мангистау</w:t>
            </w:r>
            <w:r w:rsidR="008939F6">
              <w:rPr>
                <w:rFonts w:ascii="Times New Roman" w:eastAsia="Times New Roman" w:hAnsi="Times New Roman" w:cs="Times New Roman"/>
                <w:color w:val="000000"/>
                <w:sz w:val="24"/>
                <w:szCs w:val="24"/>
              </w:rPr>
              <w:t xml:space="preserve"> </w:t>
            </w:r>
            <w:r w:rsidRPr="008939F6">
              <w:rPr>
                <w:rFonts w:ascii="Times New Roman" w:eastAsia="Times New Roman" w:hAnsi="Times New Roman" w:cs="Times New Roman"/>
                <w:color w:val="000000"/>
                <w:sz w:val="24"/>
                <w:szCs w:val="24"/>
              </w:rPr>
              <w:t>ская</w:t>
            </w:r>
          </w:p>
        </w:tc>
        <w:tc>
          <w:tcPr>
            <w:tcW w:w="994" w:type="dxa"/>
            <w:shd w:val="clear" w:color="auto" w:fill="auto"/>
            <w:vAlign w:val="center"/>
          </w:tcPr>
          <w:p w14:paraId="119BDB08"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34447</w:t>
            </w:r>
          </w:p>
        </w:tc>
        <w:tc>
          <w:tcPr>
            <w:tcW w:w="1040" w:type="dxa"/>
            <w:shd w:val="clear" w:color="auto" w:fill="auto"/>
            <w:vAlign w:val="center"/>
          </w:tcPr>
          <w:p w14:paraId="232E8E69"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31871,6</w:t>
            </w:r>
          </w:p>
        </w:tc>
        <w:tc>
          <w:tcPr>
            <w:tcW w:w="5883" w:type="dxa"/>
            <w:shd w:val="clear" w:color="auto" w:fill="auto"/>
            <w:vAlign w:val="center"/>
          </w:tcPr>
          <w:p w14:paraId="4C1A1714"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60, из них: республиканского значения – 1 ед.; местного значения – 59 ед. Начато в 2021 году – 37 ед., переходящие с прошлых лет – 22 ед. Проблемные проекты – 10 ед.</w:t>
            </w:r>
          </w:p>
        </w:tc>
      </w:tr>
      <w:tr w:rsidR="00980B3B" w:rsidRPr="008939F6" w14:paraId="52B312A7" w14:textId="77777777" w:rsidTr="008939F6">
        <w:trPr>
          <w:trHeight w:val="1005"/>
          <w:jc w:val="center"/>
        </w:trPr>
        <w:tc>
          <w:tcPr>
            <w:tcW w:w="1652" w:type="dxa"/>
            <w:shd w:val="clear" w:color="auto" w:fill="auto"/>
            <w:vAlign w:val="center"/>
          </w:tcPr>
          <w:p w14:paraId="7720BA3C"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Павлодарская</w:t>
            </w:r>
          </w:p>
        </w:tc>
        <w:tc>
          <w:tcPr>
            <w:tcW w:w="994" w:type="dxa"/>
            <w:shd w:val="clear" w:color="auto" w:fill="auto"/>
            <w:vAlign w:val="center"/>
          </w:tcPr>
          <w:p w14:paraId="3D958EF3"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36071,4</w:t>
            </w:r>
          </w:p>
        </w:tc>
        <w:tc>
          <w:tcPr>
            <w:tcW w:w="1040" w:type="dxa"/>
            <w:shd w:val="clear" w:color="auto" w:fill="auto"/>
            <w:vAlign w:val="center"/>
          </w:tcPr>
          <w:p w14:paraId="2D99E38F" w14:textId="77777777" w:rsidR="00980B3B" w:rsidRPr="008939F6" w:rsidRDefault="00980B3B" w:rsidP="008939F6">
            <w:pPr>
              <w:widowControl w:val="0"/>
              <w:spacing w:after="0" w:line="240" w:lineRule="auto"/>
              <w:ind w:left="-56"/>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33717,8</w:t>
            </w:r>
          </w:p>
        </w:tc>
        <w:tc>
          <w:tcPr>
            <w:tcW w:w="5883" w:type="dxa"/>
            <w:shd w:val="clear" w:color="auto" w:fill="auto"/>
            <w:vAlign w:val="center"/>
          </w:tcPr>
          <w:p w14:paraId="03BBB247"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86, из них: республиканского значения – 3 ед.; местного значения – 83 ед. (без учета ДКЗ) Начато в 2021 году – 40 ед., переходящие с прошлых лет – 43 ед. Проблемные проекты – 5 ед.</w:t>
            </w:r>
          </w:p>
        </w:tc>
      </w:tr>
      <w:tr w:rsidR="00980B3B" w:rsidRPr="008939F6" w14:paraId="6095702D" w14:textId="77777777" w:rsidTr="008939F6">
        <w:trPr>
          <w:trHeight w:val="1080"/>
          <w:jc w:val="center"/>
        </w:trPr>
        <w:tc>
          <w:tcPr>
            <w:tcW w:w="1652" w:type="dxa"/>
            <w:shd w:val="clear" w:color="auto" w:fill="auto"/>
            <w:vAlign w:val="center"/>
          </w:tcPr>
          <w:p w14:paraId="3ADF67BC" w14:textId="65BD206B"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Северо-Казахстан</w:t>
            </w:r>
            <w:r w:rsidR="008939F6">
              <w:rPr>
                <w:rFonts w:ascii="Times New Roman" w:eastAsia="Times New Roman" w:hAnsi="Times New Roman" w:cs="Times New Roman"/>
                <w:color w:val="000000"/>
                <w:sz w:val="24"/>
                <w:szCs w:val="24"/>
              </w:rPr>
              <w:t xml:space="preserve"> </w:t>
            </w:r>
            <w:r w:rsidRPr="008939F6">
              <w:rPr>
                <w:rFonts w:ascii="Times New Roman" w:eastAsia="Times New Roman" w:hAnsi="Times New Roman" w:cs="Times New Roman"/>
                <w:color w:val="000000"/>
                <w:sz w:val="24"/>
                <w:szCs w:val="24"/>
              </w:rPr>
              <w:t>ская</w:t>
            </w:r>
          </w:p>
        </w:tc>
        <w:tc>
          <w:tcPr>
            <w:tcW w:w="994" w:type="dxa"/>
            <w:shd w:val="clear" w:color="auto" w:fill="auto"/>
            <w:vAlign w:val="center"/>
          </w:tcPr>
          <w:p w14:paraId="279B73AF" w14:textId="77777777" w:rsidR="00980B3B" w:rsidRPr="008939F6" w:rsidRDefault="00980B3B" w:rsidP="008939F6">
            <w:pPr>
              <w:widowControl w:val="0"/>
              <w:spacing w:after="0" w:line="240" w:lineRule="auto"/>
              <w:ind w:left="-42"/>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51510,7</w:t>
            </w:r>
          </w:p>
        </w:tc>
        <w:tc>
          <w:tcPr>
            <w:tcW w:w="1040" w:type="dxa"/>
            <w:shd w:val="clear" w:color="auto" w:fill="auto"/>
            <w:vAlign w:val="center"/>
          </w:tcPr>
          <w:p w14:paraId="11B1D8FE" w14:textId="77777777" w:rsidR="00980B3B" w:rsidRPr="008939F6" w:rsidRDefault="00980B3B"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46441,7</w:t>
            </w:r>
          </w:p>
        </w:tc>
        <w:tc>
          <w:tcPr>
            <w:tcW w:w="5883" w:type="dxa"/>
            <w:shd w:val="clear" w:color="auto" w:fill="auto"/>
            <w:vAlign w:val="center"/>
          </w:tcPr>
          <w:p w14:paraId="6EDE48A2"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85, из них: республиканского значения – 8 ед.; местного значения – 77 ед. Начато в 2021 году – 44 ед., переходящие с прошлых лет – 33 ед. Проблемные проекты – 7 ед.</w:t>
            </w:r>
          </w:p>
        </w:tc>
      </w:tr>
      <w:tr w:rsidR="00980B3B" w:rsidRPr="008939F6" w14:paraId="5B5D4FD6" w14:textId="77777777" w:rsidTr="008939F6">
        <w:trPr>
          <w:trHeight w:val="1080"/>
          <w:jc w:val="center"/>
        </w:trPr>
        <w:tc>
          <w:tcPr>
            <w:tcW w:w="1652" w:type="dxa"/>
            <w:shd w:val="clear" w:color="auto" w:fill="auto"/>
            <w:vAlign w:val="center"/>
          </w:tcPr>
          <w:p w14:paraId="6AFF8A5D" w14:textId="23919691"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Туркестан</w:t>
            </w:r>
            <w:r w:rsidR="008939F6">
              <w:rPr>
                <w:rFonts w:ascii="Times New Roman" w:eastAsia="Times New Roman" w:hAnsi="Times New Roman" w:cs="Times New Roman"/>
                <w:color w:val="000000"/>
                <w:sz w:val="24"/>
                <w:szCs w:val="24"/>
              </w:rPr>
              <w:t xml:space="preserve"> </w:t>
            </w:r>
            <w:r w:rsidRPr="008939F6">
              <w:rPr>
                <w:rFonts w:ascii="Times New Roman" w:eastAsia="Times New Roman" w:hAnsi="Times New Roman" w:cs="Times New Roman"/>
                <w:color w:val="000000"/>
                <w:sz w:val="24"/>
                <w:szCs w:val="24"/>
              </w:rPr>
              <w:t>ская</w:t>
            </w:r>
          </w:p>
        </w:tc>
        <w:tc>
          <w:tcPr>
            <w:tcW w:w="994" w:type="dxa"/>
            <w:shd w:val="clear" w:color="auto" w:fill="auto"/>
            <w:vAlign w:val="center"/>
          </w:tcPr>
          <w:p w14:paraId="686BF19E" w14:textId="6F09B11F" w:rsidR="00980B3B" w:rsidRPr="008939F6" w:rsidRDefault="00980B3B" w:rsidP="008939F6">
            <w:pPr>
              <w:widowControl w:val="0"/>
              <w:spacing w:after="0" w:line="240" w:lineRule="auto"/>
              <w:ind w:left="-42"/>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98870,7</w:t>
            </w:r>
          </w:p>
        </w:tc>
        <w:tc>
          <w:tcPr>
            <w:tcW w:w="1040" w:type="dxa"/>
            <w:shd w:val="clear" w:color="auto" w:fill="auto"/>
            <w:vAlign w:val="center"/>
          </w:tcPr>
          <w:p w14:paraId="10212087" w14:textId="61DCDF35" w:rsidR="00980B3B" w:rsidRPr="008939F6" w:rsidRDefault="00980B3B"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97793,3</w:t>
            </w:r>
          </w:p>
        </w:tc>
        <w:tc>
          <w:tcPr>
            <w:tcW w:w="5883" w:type="dxa"/>
            <w:shd w:val="clear" w:color="auto" w:fill="auto"/>
            <w:vAlign w:val="center"/>
          </w:tcPr>
          <w:p w14:paraId="61E9A49F" w14:textId="716BD249"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299, из них: республиканского значения – 10 ед.; местного значения – 290 ед. Начато в 2021 году – 211 ед., переходящие с прошлых лет – 78 ед. Проблемные проекты – 6 ед.</w:t>
            </w:r>
          </w:p>
        </w:tc>
      </w:tr>
      <w:tr w:rsidR="00980B3B" w:rsidRPr="008939F6" w14:paraId="5234DD2C" w14:textId="77777777" w:rsidTr="008939F6">
        <w:trPr>
          <w:trHeight w:val="693"/>
          <w:jc w:val="center"/>
        </w:trPr>
        <w:tc>
          <w:tcPr>
            <w:tcW w:w="1652" w:type="dxa"/>
            <w:shd w:val="clear" w:color="auto" w:fill="auto"/>
            <w:vAlign w:val="center"/>
          </w:tcPr>
          <w:p w14:paraId="731CD25C" w14:textId="234A0F85"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Восточно-Казахстан</w:t>
            </w:r>
            <w:r w:rsidR="008939F6">
              <w:rPr>
                <w:rFonts w:ascii="Times New Roman" w:eastAsia="Times New Roman" w:hAnsi="Times New Roman" w:cs="Times New Roman"/>
                <w:color w:val="000000"/>
                <w:sz w:val="24"/>
                <w:szCs w:val="24"/>
              </w:rPr>
              <w:t xml:space="preserve"> </w:t>
            </w:r>
            <w:r w:rsidRPr="008939F6">
              <w:rPr>
                <w:rFonts w:ascii="Times New Roman" w:eastAsia="Times New Roman" w:hAnsi="Times New Roman" w:cs="Times New Roman"/>
                <w:color w:val="000000"/>
                <w:sz w:val="24"/>
                <w:szCs w:val="24"/>
              </w:rPr>
              <w:t>ская</w:t>
            </w:r>
          </w:p>
        </w:tc>
        <w:tc>
          <w:tcPr>
            <w:tcW w:w="994" w:type="dxa"/>
            <w:shd w:val="clear" w:color="auto" w:fill="auto"/>
            <w:vAlign w:val="center"/>
          </w:tcPr>
          <w:p w14:paraId="33BEFA60" w14:textId="74569189" w:rsidR="00980B3B" w:rsidRPr="008939F6" w:rsidRDefault="00980B3B"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63045</w:t>
            </w:r>
          </w:p>
        </w:tc>
        <w:tc>
          <w:tcPr>
            <w:tcW w:w="1040" w:type="dxa"/>
            <w:shd w:val="clear" w:color="auto" w:fill="auto"/>
            <w:vAlign w:val="center"/>
          </w:tcPr>
          <w:p w14:paraId="4097FE88" w14:textId="381A2C95" w:rsidR="00980B3B" w:rsidRPr="008939F6" w:rsidRDefault="00980B3B"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58906,4</w:t>
            </w:r>
          </w:p>
        </w:tc>
        <w:tc>
          <w:tcPr>
            <w:tcW w:w="5883" w:type="dxa"/>
            <w:shd w:val="clear" w:color="auto" w:fill="auto"/>
            <w:vAlign w:val="center"/>
          </w:tcPr>
          <w:p w14:paraId="220C7017" w14:textId="5F2D14B0"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132, из них: республиканского значения – 0 ед.; местного значения – 132 ед. (без учета ДКЗ) Начато в 2021 году – 42 ед., переходящие с прошлых лет – 90 ед. Проблемные проекты – 16 ед.</w:t>
            </w:r>
          </w:p>
        </w:tc>
      </w:tr>
      <w:tr w:rsidR="00980B3B" w:rsidRPr="008939F6" w14:paraId="4D67CD89" w14:textId="77777777" w:rsidTr="008939F6">
        <w:trPr>
          <w:trHeight w:val="727"/>
          <w:jc w:val="center"/>
        </w:trPr>
        <w:tc>
          <w:tcPr>
            <w:tcW w:w="1652" w:type="dxa"/>
            <w:tcBorders>
              <w:bottom w:val="single" w:sz="4" w:space="0" w:color="auto"/>
            </w:tcBorders>
            <w:shd w:val="clear" w:color="auto" w:fill="auto"/>
            <w:vAlign w:val="center"/>
          </w:tcPr>
          <w:p w14:paraId="736DC5C9" w14:textId="1F81FEA4"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Алматы</w:t>
            </w:r>
          </w:p>
        </w:tc>
        <w:tc>
          <w:tcPr>
            <w:tcW w:w="994" w:type="dxa"/>
            <w:tcBorders>
              <w:bottom w:val="single" w:sz="4" w:space="0" w:color="auto"/>
            </w:tcBorders>
            <w:shd w:val="clear" w:color="auto" w:fill="auto"/>
            <w:vAlign w:val="center"/>
          </w:tcPr>
          <w:p w14:paraId="55499E17" w14:textId="315EB2FD" w:rsidR="00980B3B" w:rsidRPr="008939F6" w:rsidRDefault="00980B3B"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81990,2</w:t>
            </w:r>
          </w:p>
        </w:tc>
        <w:tc>
          <w:tcPr>
            <w:tcW w:w="1040" w:type="dxa"/>
            <w:tcBorders>
              <w:bottom w:val="single" w:sz="4" w:space="0" w:color="auto"/>
            </w:tcBorders>
            <w:shd w:val="clear" w:color="auto" w:fill="auto"/>
            <w:vAlign w:val="center"/>
          </w:tcPr>
          <w:p w14:paraId="0442ABC1" w14:textId="1905510E" w:rsidR="00980B3B" w:rsidRPr="008939F6" w:rsidRDefault="00980B3B"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74498,7</w:t>
            </w:r>
          </w:p>
        </w:tc>
        <w:tc>
          <w:tcPr>
            <w:tcW w:w="5883" w:type="dxa"/>
            <w:tcBorders>
              <w:bottom w:val="single" w:sz="4" w:space="0" w:color="auto"/>
            </w:tcBorders>
            <w:shd w:val="clear" w:color="auto" w:fill="auto"/>
            <w:vAlign w:val="center"/>
          </w:tcPr>
          <w:p w14:paraId="0CC3C4F6" w14:textId="7C0341F3"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94, из них: республиканского значения – 2 ед.; местного значения – 92 ед.</w:t>
            </w:r>
            <w:r w:rsidRPr="008939F6">
              <w:rPr>
                <w:rFonts w:ascii="Times New Roman" w:eastAsia="Times New Roman" w:hAnsi="Times New Roman" w:cs="Times New Roman"/>
                <w:color w:val="000000"/>
                <w:sz w:val="24"/>
                <w:szCs w:val="24"/>
              </w:rPr>
              <w:br/>
              <w:t>Начато в 2021 году – 54 ед., переходящие с прошлых лет – 38 ед. Проблемные проекты – 20 ед.</w:t>
            </w:r>
          </w:p>
        </w:tc>
      </w:tr>
      <w:tr w:rsidR="00980B3B" w:rsidRPr="008939F6" w14:paraId="4E94AB0F" w14:textId="77777777" w:rsidTr="008939F6">
        <w:trPr>
          <w:trHeight w:val="975"/>
          <w:jc w:val="center"/>
        </w:trPr>
        <w:tc>
          <w:tcPr>
            <w:tcW w:w="1652" w:type="dxa"/>
            <w:tcBorders>
              <w:bottom w:val="nil"/>
            </w:tcBorders>
            <w:shd w:val="clear" w:color="auto" w:fill="auto"/>
            <w:vAlign w:val="center"/>
          </w:tcPr>
          <w:p w14:paraId="4CB0259F" w14:textId="3ACA98EB"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Астана</w:t>
            </w:r>
          </w:p>
        </w:tc>
        <w:tc>
          <w:tcPr>
            <w:tcW w:w="994" w:type="dxa"/>
            <w:tcBorders>
              <w:bottom w:val="nil"/>
            </w:tcBorders>
            <w:shd w:val="clear" w:color="auto" w:fill="auto"/>
            <w:vAlign w:val="center"/>
          </w:tcPr>
          <w:p w14:paraId="1CA0152A" w14:textId="77777777" w:rsidR="00980B3B" w:rsidRPr="008939F6" w:rsidRDefault="00980B3B" w:rsidP="008939F6">
            <w:pPr>
              <w:widowControl w:val="0"/>
              <w:spacing w:after="0" w:line="240" w:lineRule="auto"/>
              <w:ind w:left="-100" w:right="-116"/>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131331,5</w:t>
            </w:r>
          </w:p>
        </w:tc>
        <w:tc>
          <w:tcPr>
            <w:tcW w:w="1040" w:type="dxa"/>
            <w:tcBorders>
              <w:bottom w:val="nil"/>
            </w:tcBorders>
            <w:shd w:val="clear" w:color="auto" w:fill="auto"/>
            <w:vAlign w:val="center"/>
          </w:tcPr>
          <w:p w14:paraId="44589BEA" w14:textId="77777777" w:rsidR="00980B3B" w:rsidRPr="008939F6" w:rsidRDefault="00980B3B" w:rsidP="008939F6">
            <w:pPr>
              <w:widowControl w:val="0"/>
              <w:spacing w:after="0" w:line="240" w:lineRule="auto"/>
              <w:ind w:left="-100" w:right="-116"/>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120342,7</w:t>
            </w:r>
          </w:p>
        </w:tc>
        <w:tc>
          <w:tcPr>
            <w:tcW w:w="5883" w:type="dxa"/>
            <w:tcBorders>
              <w:bottom w:val="nil"/>
            </w:tcBorders>
            <w:shd w:val="clear" w:color="auto" w:fill="auto"/>
            <w:vAlign w:val="center"/>
          </w:tcPr>
          <w:p w14:paraId="16622791"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61, из них: республиканского значения – 0 ед.; местного значения – 61 ед. Начато в 2021 году – 13 ед., переходящие с прошлых лет – 48 ед. Проблемные проекты – 7 ед.</w:t>
            </w:r>
          </w:p>
        </w:tc>
      </w:tr>
      <w:tr w:rsidR="008939F6" w:rsidRPr="008939F6" w14:paraId="39E192DA" w14:textId="77777777" w:rsidTr="008939F6">
        <w:trPr>
          <w:trHeight w:val="70"/>
          <w:jc w:val="center"/>
        </w:trPr>
        <w:tc>
          <w:tcPr>
            <w:tcW w:w="9569" w:type="dxa"/>
            <w:gridSpan w:val="4"/>
            <w:tcBorders>
              <w:top w:val="nil"/>
              <w:left w:val="nil"/>
              <w:right w:val="nil"/>
            </w:tcBorders>
            <w:shd w:val="clear" w:color="auto" w:fill="auto"/>
            <w:vAlign w:val="center"/>
          </w:tcPr>
          <w:p w14:paraId="11D59CD6" w14:textId="77777777" w:rsidR="008939F6" w:rsidRPr="008939F6" w:rsidRDefault="008939F6" w:rsidP="00C66F0F">
            <w:pPr>
              <w:widowControl w:val="0"/>
              <w:spacing w:after="0" w:line="240" w:lineRule="auto"/>
              <w:ind w:hanging="114"/>
              <w:contextualSpacing/>
              <w:jc w:val="both"/>
              <w:rPr>
                <w:rFonts w:ascii="Times New Roman" w:eastAsia="Times New Roman" w:hAnsi="Times New Roman" w:cs="Times New Roman"/>
                <w:color w:val="000000"/>
                <w:sz w:val="28"/>
                <w:szCs w:val="28"/>
              </w:rPr>
            </w:pPr>
            <w:r w:rsidRPr="008939F6">
              <w:rPr>
                <w:rFonts w:ascii="Times New Roman" w:eastAsia="Times New Roman" w:hAnsi="Times New Roman" w:cs="Times New Roman"/>
                <w:color w:val="000000"/>
                <w:sz w:val="28"/>
                <w:szCs w:val="28"/>
              </w:rPr>
              <w:t>Продолжение таблицы 13</w:t>
            </w:r>
          </w:p>
          <w:p w14:paraId="4AEE7A95" w14:textId="77777777" w:rsidR="008939F6" w:rsidRPr="008939F6" w:rsidRDefault="008939F6" w:rsidP="00C66F0F">
            <w:pPr>
              <w:widowControl w:val="0"/>
              <w:spacing w:after="0" w:line="240" w:lineRule="auto"/>
              <w:ind w:hanging="114"/>
              <w:contextualSpacing/>
              <w:jc w:val="both"/>
              <w:rPr>
                <w:rFonts w:ascii="Times New Roman" w:eastAsia="Times New Roman" w:hAnsi="Times New Roman" w:cs="Times New Roman"/>
                <w:color w:val="000000"/>
                <w:sz w:val="16"/>
                <w:szCs w:val="16"/>
              </w:rPr>
            </w:pPr>
          </w:p>
        </w:tc>
      </w:tr>
      <w:tr w:rsidR="008939F6" w:rsidRPr="008939F6" w14:paraId="44536A19" w14:textId="77777777" w:rsidTr="00C66F0F">
        <w:trPr>
          <w:trHeight w:val="70"/>
          <w:jc w:val="center"/>
        </w:trPr>
        <w:tc>
          <w:tcPr>
            <w:tcW w:w="1652" w:type="dxa"/>
            <w:shd w:val="clear" w:color="auto" w:fill="auto"/>
            <w:vAlign w:val="center"/>
          </w:tcPr>
          <w:p w14:paraId="1DCB7E2E" w14:textId="77777777" w:rsidR="008939F6" w:rsidRPr="008939F6" w:rsidRDefault="008939F6" w:rsidP="00C66F0F">
            <w:pPr>
              <w:widowControl w:val="0"/>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4" w:type="dxa"/>
            <w:shd w:val="clear" w:color="auto" w:fill="auto"/>
            <w:vAlign w:val="center"/>
          </w:tcPr>
          <w:p w14:paraId="22B45B0B" w14:textId="77777777" w:rsidR="008939F6" w:rsidRPr="008939F6" w:rsidRDefault="008939F6" w:rsidP="00C66F0F">
            <w:pPr>
              <w:widowControl w:val="0"/>
              <w:spacing w:after="0" w:line="240" w:lineRule="auto"/>
              <w:ind w:left="-9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40" w:type="dxa"/>
            <w:shd w:val="clear" w:color="auto" w:fill="auto"/>
            <w:vAlign w:val="center"/>
          </w:tcPr>
          <w:p w14:paraId="7C156E8A" w14:textId="77777777" w:rsidR="008939F6" w:rsidRPr="008939F6" w:rsidRDefault="008939F6" w:rsidP="00C66F0F">
            <w:pPr>
              <w:widowControl w:val="0"/>
              <w:spacing w:after="0" w:line="240" w:lineRule="auto"/>
              <w:ind w:left="-9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883" w:type="dxa"/>
            <w:shd w:val="clear" w:color="auto" w:fill="auto"/>
            <w:vAlign w:val="bottom"/>
          </w:tcPr>
          <w:p w14:paraId="5D3E9127" w14:textId="77777777" w:rsidR="008939F6" w:rsidRPr="008939F6" w:rsidRDefault="008939F6" w:rsidP="00C66F0F">
            <w:pPr>
              <w:widowControl w:val="0"/>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80B3B" w:rsidRPr="008939F6" w14:paraId="5460D8C0" w14:textId="77777777" w:rsidTr="008939F6">
        <w:trPr>
          <w:trHeight w:val="900"/>
          <w:jc w:val="center"/>
        </w:trPr>
        <w:tc>
          <w:tcPr>
            <w:tcW w:w="1652" w:type="dxa"/>
            <w:shd w:val="clear" w:color="auto" w:fill="auto"/>
            <w:vAlign w:val="center"/>
          </w:tcPr>
          <w:p w14:paraId="38733FEF" w14:textId="12E30133"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Шымкент</w:t>
            </w:r>
          </w:p>
        </w:tc>
        <w:tc>
          <w:tcPr>
            <w:tcW w:w="994" w:type="dxa"/>
            <w:shd w:val="clear" w:color="auto" w:fill="auto"/>
            <w:vAlign w:val="center"/>
          </w:tcPr>
          <w:p w14:paraId="3868735D" w14:textId="77777777" w:rsidR="00980B3B" w:rsidRPr="008939F6" w:rsidRDefault="00980B3B" w:rsidP="008939F6">
            <w:pPr>
              <w:widowControl w:val="0"/>
              <w:spacing w:after="0" w:line="240" w:lineRule="auto"/>
              <w:ind w:left="-98"/>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51551,5</w:t>
            </w:r>
          </w:p>
        </w:tc>
        <w:tc>
          <w:tcPr>
            <w:tcW w:w="1040" w:type="dxa"/>
            <w:shd w:val="clear" w:color="auto" w:fill="auto"/>
            <w:vAlign w:val="center"/>
          </w:tcPr>
          <w:p w14:paraId="1A1E91D3" w14:textId="77777777" w:rsidR="00980B3B" w:rsidRPr="008939F6" w:rsidRDefault="00980B3B" w:rsidP="008939F6">
            <w:pPr>
              <w:widowControl w:val="0"/>
              <w:spacing w:after="0" w:line="240" w:lineRule="auto"/>
              <w:contextualSpacing/>
              <w:jc w:val="right"/>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50319</w:t>
            </w:r>
          </w:p>
        </w:tc>
        <w:tc>
          <w:tcPr>
            <w:tcW w:w="5883" w:type="dxa"/>
            <w:shd w:val="clear" w:color="auto" w:fill="auto"/>
            <w:vAlign w:val="center"/>
          </w:tcPr>
          <w:p w14:paraId="21CD19BB" w14:textId="77777777" w:rsidR="00980B3B" w:rsidRPr="008939F6" w:rsidRDefault="00980B3B" w:rsidP="008939F6">
            <w:pPr>
              <w:widowControl w:val="0"/>
              <w:spacing w:after="0" w:line="240" w:lineRule="auto"/>
              <w:contextualSpacing/>
              <w:rPr>
                <w:rFonts w:ascii="Times New Roman" w:eastAsia="Times New Roman" w:hAnsi="Times New Roman" w:cs="Times New Roman"/>
                <w:color w:val="000000"/>
                <w:sz w:val="24"/>
                <w:szCs w:val="24"/>
              </w:rPr>
            </w:pPr>
            <w:r w:rsidRPr="008939F6">
              <w:rPr>
                <w:rFonts w:ascii="Times New Roman" w:eastAsia="Times New Roman" w:hAnsi="Times New Roman" w:cs="Times New Roman"/>
                <w:color w:val="000000"/>
                <w:sz w:val="24"/>
                <w:szCs w:val="24"/>
              </w:rPr>
              <w:t>83, из них: республиканского значения – 0 ед.; местного значения – 83 ед. Начато в 2021 году – 39 ед., переходящие с прошлых лет – 44 ед. Проблемные проекты – 3 ед.</w:t>
            </w:r>
          </w:p>
        </w:tc>
      </w:tr>
      <w:tr w:rsidR="00980B3B" w:rsidRPr="008939F6" w14:paraId="047472EB" w14:textId="77777777" w:rsidTr="008939F6">
        <w:trPr>
          <w:trHeight w:val="288"/>
          <w:jc w:val="center"/>
        </w:trPr>
        <w:tc>
          <w:tcPr>
            <w:tcW w:w="9569" w:type="dxa"/>
            <w:gridSpan w:val="4"/>
            <w:shd w:val="clear" w:color="auto" w:fill="auto"/>
            <w:vAlign w:val="center"/>
          </w:tcPr>
          <w:p w14:paraId="239E2169" w14:textId="1624FE8D" w:rsidR="00980B3B" w:rsidRPr="00580C11" w:rsidRDefault="00580C11" w:rsidP="003D0A50">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w:t>
            </w:r>
            <w:r w:rsidR="003D0A50">
              <w:rPr>
                <w:rFonts w:ascii="Times New Roman" w:hAnsi="Times New Roman" w:cs="Times New Roman"/>
                <w:sz w:val="24"/>
                <w:szCs w:val="28"/>
              </w:rPr>
              <w:t>42</w:t>
            </w:r>
            <w:r>
              <w:rPr>
                <w:rFonts w:ascii="Times New Roman" w:hAnsi="Times New Roman" w:cs="Times New Roman"/>
                <w:sz w:val="24"/>
                <w:szCs w:val="28"/>
              </w:rPr>
              <w:t>]</w:t>
            </w:r>
          </w:p>
        </w:tc>
      </w:tr>
    </w:tbl>
    <w:p w14:paraId="710187A1" w14:textId="77777777" w:rsidR="00153A3D" w:rsidRPr="00980B3B" w:rsidRDefault="00153A3D" w:rsidP="00C667B4">
      <w:pPr>
        <w:spacing w:after="0" w:line="240" w:lineRule="auto"/>
        <w:ind w:firstLine="720"/>
        <w:jc w:val="both"/>
        <w:rPr>
          <w:rFonts w:ascii="Times New Roman" w:hAnsi="Times New Roman" w:cs="Times New Roman"/>
          <w:sz w:val="28"/>
          <w:szCs w:val="28"/>
        </w:rPr>
      </w:pPr>
    </w:p>
    <w:p w14:paraId="7644DF5B" w14:textId="1A3B6C97" w:rsidR="008939F6" w:rsidRDefault="008939F6" w:rsidP="008939F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соответствии с таблицей 13 так, согласно Заключению Высшей аудиторской палаты к Отчету Правительства Республики Казахстана об исполнении республиканского бюджета за 2021 год основными причинами неосвоения являются отсутствие или непредставление документов подтверждающих обоснованность платежей, отставание от графика проведения работ, срыв поставщиками условий договора, поздние сроки проведения процедур государственных закупок, поздние сроки по заключению договоров [1</w:t>
      </w:r>
      <w:r w:rsidR="003D0A50">
        <w:rPr>
          <w:rFonts w:ascii="Times New Roman" w:hAnsi="Times New Roman" w:cs="Times New Roman"/>
          <w:sz w:val="28"/>
          <w:szCs w:val="28"/>
        </w:rPr>
        <w:t>42</w:t>
      </w:r>
      <w:r>
        <w:rPr>
          <w:rFonts w:ascii="Times New Roman" w:hAnsi="Times New Roman" w:cs="Times New Roman"/>
          <w:sz w:val="28"/>
          <w:szCs w:val="28"/>
        </w:rPr>
        <w:t>].</w:t>
      </w:r>
    </w:p>
    <w:p w14:paraId="62BD2A57"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color w:val="000000"/>
          <w:sz w:val="28"/>
          <w:szCs w:val="28"/>
        </w:rPr>
        <w:t xml:space="preserve">В 2021 году реализовано 764 бюджетных инвестиций с совокупной фактической стоимостью 678,6 млрд. тенге, </w:t>
      </w:r>
      <w:r>
        <w:rPr>
          <w:rFonts w:ascii="Times New Roman" w:hAnsi="Times New Roman" w:cs="Times New Roman"/>
          <w:sz w:val="28"/>
          <w:szCs w:val="28"/>
        </w:rPr>
        <w:t>на 234 проекта больше чем в 2020 году и суммарная разница общей стоимости превышает 130 млрд. тенге.</w:t>
      </w:r>
    </w:p>
    <w:p w14:paraId="0E0E3961" w14:textId="35A1D743"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показатели по завершенным в 2021 году проектам представлено в следующей таблице 1</w:t>
      </w:r>
      <w:r w:rsidR="00466DDD">
        <w:rPr>
          <w:rFonts w:ascii="Times New Roman" w:hAnsi="Times New Roman" w:cs="Times New Roman"/>
          <w:sz w:val="28"/>
          <w:szCs w:val="28"/>
        </w:rPr>
        <w:t>4</w:t>
      </w:r>
      <w:r w:rsidR="008939F6">
        <w:rPr>
          <w:rFonts w:ascii="Times New Roman" w:hAnsi="Times New Roman" w:cs="Times New Roman"/>
          <w:sz w:val="28"/>
          <w:szCs w:val="28"/>
        </w:rPr>
        <w:t>.</w:t>
      </w:r>
    </w:p>
    <w:p w14:paraId="52BBF5AF" w14:textId="77777777" w:rsidR="00153A3D" w:rsidRPr="00A1202B" w:rsidRDefault="00153A3D" w:rsidP="00C667B4">
      <w:pPr>
        <w:spacing w:after="0" w:line="240" w:lineRule="auto"/>
        <w:ind w:firstLine="709"/>
        <w:jc w:val="both"/>
        <w:rPr>
          <w:rFonts w:ascii="Times New Roman" w:hAnsi="Times New Roman" w:cs="Times New Roman"/>
          <w:szCs w:val="28"/>
        </w:rPr>
      </w:pPr>
    </w:p>
    <w:p w14:paraId="4BF65CC3" w14:textId="467B5D02" w:rsidR="00153A3D" w:rsidRDefault="00FB3A13" w:rsidP="00C667B4">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Таблица 1</w:t>
      </w:r>
      <w:r w:rsidR="00466DDD">
        <w:rPr>
          <w:rFonts w:ascii="Times New Roman" w:eastAsia="Times New Roman" w:hAnsi="Times New Roman" w:cs="Times New Roman"/>
          <w:color w:val="000000"/>
          <w:sz w:val="28"/>
        </w:rPr>
        <w:t>4</w:t>
      </w:r>
      <w:r>
        <w:rPr>
          <w:rFonts w:ascii="Times New Roman" w:eastAsia="Times New Roman" w:hAnsi="Times New Roman" w:cs="Times New Roman"/>
          <w:color w:val="000000"/>
          <w:sz w:val="28"/>
        </w:rPr>
        <w:t xml:space="preserve"> – Завершенные бюджетные инвестиционные</w:t>
      </w:r>
      <w:r w:rsidR="008A0639">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проекты 2021 года</w:t>
      </w:r>
    </w:p>
    <w:p w14:paraId="455186EC" w14:textId="77777777" w:rsidR="00153A3D" w:rsidRPr="00A1202B" w:rsidRDefault="00153A3D" w:rsidP="00FE0390">
      <w:pPr>
        <w:spacing w:after="0" w:line="240" w:lineRule="auto"/>
        <w:ind w:firstLine="709"/>
        <w:jc w:val="right"/>
        <w:rPr>
          <w:rFonts w:ascii="Times New Roman" w:hAnsi="Times New Roman" w:cs="Times New Roman"/>
          <w:sz w:val="16"/>
          <w:szCs w:val="28"/>
        </w:rPr>
      </w:pPr>
    </w:p>
    <w:tbl>
      <w:tblPr>
        <w:tblW w:w="9627" w:type="dxa"/>
        <w:jc w:val="center"/>
        <w:tblLayout w:type="fixed"/>
        <w:tblCellMar>
          <w:left w:w="5" w:type="dxa"/>
          <w:right w:w="5" w:type="dxa"/>
        </w:tblCellMar>
        <w:tblLook w:val="01E0" w:firstRow="1" w:lastRow="1" w:firstColumn="1" w:lastColumn="1" w:noHBand="0" w:noVBand="0"/>
      </w:tblPr>
      <w:tblGrid>
        <w:gridCol w:w="1616"/>
        <w:gridCol w:w="1276"/>
        <w:gridCol w:w="1417"/>
        <w:gridCol w:w="1560"/>
        <w:gridCol w:w="848"/>
        <w:gridCol w:w="569"/>
        <w:gridCol w:w="1132"/>
        <w:gridCol w:w="1209"/>
      </w:tblGrid>
      <w:tr w:rsidR="00153A3D" w:rsidRPr="00FE0390" w14:paraId="048C72F0" w14:textId="77777777" w:rsidTr="00FE0390">
        <w:trPr>
          <w:trHeight w:val="460"/>
          <w:jc w:val="center"/>
        </w:trPr>
        <w:tc>
          <w:tcPr>
            <w:tcW w:w="1616" w:type="dxa"/>
            <w:tcBorders>
              <w:top w:val="single" w:sz="4" w:space="0" w:color="000000"/>
              <w:left w:val="single" w:sz="4" w:space="0" w:color="000000"/>
              <w:bottom w:val="single" w:sz="4" w:space="0" w:color="000000"/>
              <w:right w:val="single" w:sz="4" w:space="0" w:color="000000"/>
            </w:tcBorders>
            <w:vAlign w:val="center"/>
          </w:tcPr>
          <w:p w14:paraId="63B1DCA8" w14:textId="77777777" w:rsidR="00153A3D" w:rsidRPr="00FE0390" w:rsidRDefault="00FB3A13" w:rsidP="00FE0390">
            <w:pPr>
              <w:widowControl w:val="0"/>
              <w:spacing w:after="0" w:line="240" w:lineRule="auto"/>
              <w:ind w:left="140" w:right="13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АБП</w:t>
            </w:r>
          </w:p>
        </w:tc>
        <w:tc>
          <w:tcPr>
            <w:tcW w:w="1276" w:type="dxa"/>
            <w:tcBorders>
              <w:top w:val="single" w:sz="4" w:space="0" w:color="000000"/>
              <w:left w:val="single" w:sz="4" w:space="0" w:color="000000"/>
              <w:bottom w:val="single" w:sz="4" w:space="0" w:color="000000"/>
              <w:right w:val="single" w:sz="4" w:space="0" w:color="000000"/>
            </w:tcBorders>
            <w:vAlign w:val="center"/>
          </w:tcPr>
          <w:p w14:paraId="396AF977" w14:textId="77777777" w:rsidR="00153A3D" w:rsidRPr="00FE0390" w:rsidRDefault="00FB3A13" w:rsidP="00FE0390">
            <w:pPr>
              <w:widowControl w:val="0"/>
              <w:spacing w:after="0" w:line="240" w:lineRule="auto"/>
              <w:ind w:left="14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Плановая сумма (тыс.тг.)</w:t>
            </w:r>
          </w:p>
        </w:tc>
        <w:tc>
          <w:tcPr>
            <w:tcW w:w="1417" w:type="dxa"/>
            <w:tcBorders>
              <w:top w:val="single" w:sz="4" w:space="0" w:color="000000"/>
              <w:left w:val="single" w:sz="4" w:space="0" w:color="000000"/>
              <w:bottom w:val="single" w:sz="4" w:space="0" w:color="000000"/>
              <w:right w:val="single" w:sz="4" w:space="0" w:color="000000"/>
            </w:tcBorders>
            <w:vAlign w:val="center"/>
          </w:tcPr>
          <w:p w14:paraId="57F11B4D" w14:textId="77777777" w:rsidR="00153A3D" w:rsidRPr="00FE0390" w:rsidRDefault="00FB3A13" w:rsidP="00FE0390">
            <w:pPr>
              <w:widowControl w:val="0"/>
              <w:spacing w:after="0" w:line="240" w:lineRule="auto"/>
              <w:ind w:left="14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Фактическая сумма (тыс.тг.)</w:t>
            </w:r>
          </w:p>
        </w:tc>
        <w:tc>
          <w:tcPr>
            <w:tcW w:w="1560" w:type="dxa"/>
            <w:tcBorders>
              <w:top w:val="single" w:sz="4" w:space="0" w:color="000000"/>
              <w:left w:val="single" w:sz="4" w:space="0" w:color="000000"/>
              <w:bottom w:val="single" w:sz="4" w:space="0" w:color="000000"/>
              <w:right w:val="single" w:sz="4" w:space="0" w:color="000000"/>
            </w:tcBorders>
            <w:vAlign w:val="center"/>
          </w:tcPr>
          <w:p w14:paraId="57B14757" w14:textId="77777777" w:rsidR="00153A3D" w:rsidRPr="00FE0390" w:rsidRDefault="00FB3A13" w:rsidP="00FE0390">
            <w:pPr>
              <w:widowControl w:val="0"/>
              <w:spacing w:after="0" w:line="240" w:lineRule="auto"/>
              <w:ind w:right="246"/>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Отклонение (тыс.тг.)</w:t>
            </w:r>
          </w:p>
        </w:tc>
        <w:tc>
          <w:tcPr>
            <w:tcW w:w="848" w:type="dxa"/>
            <w:tcBorders>
              <w:top w:val="single" w:sz="4" w:space="0" w:color="000000"/>
              <w:left w:val="single" w:sz="4" w:space="0" w:color="000000"/>
              <w:bottom w:val="single" w:sz="4" w:space="0" w:color="000000"/>
              <w:right w:val="single" w:sz="4" w:space="0" w:color="000000"/>
            </w:tcBorders>
            <w:vAlign w:val="center"/>
          </w:tcPr>
          <w:p w14:paraId="470AC3CD" w14:textId="77777777" w:rsidR="00153A3D" w:rsidRPr="00FE0390" w:rsidRDefault="00FB3A13" w:rsidP="00FE0390">
            <w:pPr>
              <w:widowControl w:val="0"/>
              <w:spacing w:after="0" w:line="240" w:lineRule="auto"/>
              <w:ind w:left="183" w:right="183"/>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БИП</w:t>
            </w:r>
          </w:p>
        </w:tc>
        <w:tc>
          <w:tcPr>
            <w:tcW w:w="569" w:type="dxa"/>
            <w:tcBorders>
              <w:top w:val="single" w:sz="4" w:space="0" w:color="000000"/>
              <w:left w:val="single" w:sz="4" w:space="0" w:color="000000"/>
              <w:bottom w:val="single" w:sz="4" w:space="0" w:color="000000"/>
              <w:right w:val="single" w:sz="4" w:space="0" w:color="000000"/>
            </w:tcBorders>
            <w:vAlign w:val="center"/>
          </w:tcPr>
          <w:p w14:paraId="0306583B" w14:textId="77777777" w:rsidR="00153A3D" w:rsidRPr="00FE0390" w:rsidRDefault="00FB3A13" w:rsidP="00FE0390">
            <w:pPr>
              <w:widowControl w:val="0"/>
              <w:spacing w:after="0" w:line="240" w:lineRule="auto"/>
              <w:ind w:left="116" w:right="121"/>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БИ</w:t>
            </w:r>
          </w:p>
        </w:tc>
        <w:tc>
          <w:tcPr>
            <w:tcW w:w="1132" w:type="dxa"/>
            <w:tcBorders>
              <w:top w:val="single" w:sz="4" w:space="0" w:color="000000"/>
              <w:left w:val="single" w:sz="4" w:space="0" w:color="000000"/>
              <w:bottom w:val="single" w:sz="4" w:space="0" w:color="000000"/>
              <w:right w:val="single" w:sz="4" w:space="0" w:color="000000"/>
            </w:tcBorders>
            <w:vAlign w:val="center"/>
          </w:tcPr>
          <w:p w14:paraId="25739139" w14:textId="695EE617" w:rsidR="00153A3D" w:rsidRPr="00FE0390" w:rsidRDefault="00FB3A13" w:rsidP="00FE0390">
            <w:pPr>
              <w:widowControl w:val="0"/>
              <w:spacing w:after="0" w:line="240" w:lineRule="auto"/>
              <w:ind w:left="100"/>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Доля инвести</w:t>
            </w:r>
            <w:r w:rsidR="00FE0390">
              <w:rPr>
                <w:rFonts w:ascii="Times New Roman" w:eastAsia="Times New Roman" w:hAnsi="Times New Roman" w:cs="Times New Roman"/>
                <w:sz w:val="24"/>
                <w:szCs w:val="24"/>
              </w:rPr>
              <w:t xml:space="preserve"> </w:t>
            </w:r>
            <w:r w:rsidRPr="00FE0390">
              <w:rPr>
                <w:rFonts w:ascii="Times New Roman" w:eastAsia="Times New Roman" w:hAnsi="Times New Roman" w:cs="Times New Roman"/>
                <w:sz w:val="24"/>
                <w:szCs w:val="24"/>
              </w:rPr>
              <w:t>ций</w:t>
            </w:r>
            <w:r w:rsidR="00FE0390">
              <w:rPr>
                <w:rFonts w:ascii="Times New Roman" w:eastAsia="Times New Roman" w:hAnsi="Times New Roman" w:cs="Times New Roman"/>
                <w:sz w:val="24"/>
                <w:szCs w:val="24"/>
              </w:rPr>
              <w:t xml:space="preserve">, </w:t>
            </w:r>
            <w:r w:rsidR="00FE0390" w:rsidRPr="00FE0390">
              <w:rPr>
                <w:rFonts w:ascii="Times New Roman" w:eastAsia="Times New Roman" w:hAnsi="Times New Roman" w:cs="Times New Roman"/>
                <w:sz w:val="24"/>
                <w:szCs w:val="24"/>
              </w:rPr>
              <w:t>%</w:t>
            </w:r>
          </w:p>
        </w:tc>
        <w:tc>
          <w:tcPr>
            <w:tcW w:w="1209" w:type="dxa"/>
            <w:tcBorders>
              <w:top w:val="single" w:sz="4" w:space="0" w:color="000000"/>
              <w:left w:val="single" w:sz="4" w:space="0" w:color="000000"/>
              <w:bottom w:val="single" w:sz="4" w:space="0" w:color="000000"/>
              <w:right w:val="single" w:sz="4" w:space="0" w:color="000000"/>
            </w:tcBorders>
            <w:vAlign w:val="center"/>
          </w:tcPr>
          <w:p w14:paraId="5D96FD9E"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Рабочие места</w:t>
            </w:r>
          </w:p>
        </w:tc>
      </w:tr>
      <w:tr w:rsidR="00FE0390" w:rsidRPr="00FE0390" w14:paraId="094A5CD5" w14:textId="77777777" w:rsidTr="00FE0390">
        <w:trPr>
          <w:trHeight w:val="70"/>
          <w:jc w:val="center"/>
        </w:trPr>
        <w:tc>
          <w:tcPr>
            <w:tcW w:w="1616" w:type="dxa"/>
            <w:tcBorders>
              <w:top w:val="single" w:sz="4" w:space="0" w:color="000000"/>
              <w:left w:val="single" w:sz="4" w:space="0" w:color="000000"/>
              <w:bottom w:val="single" w:sz="4" w:space="0" w:color="000000"/>
              <w:right w:val="single" w:sz="4" w:space="0" w:color="000000"/>
            </w:tcBorders>
            <w:vAlign w:val="center"/>
          </w:tcPr>
          <w:p w14:paraId="797D0345" w14:textId="04D81E6A" w:rsidR="00FE0390" w:rsidRPr="00FE0390" w:rsidRDefault="00FE0390" w:rsidP="00FE0390">
            <w:pPr>
              <w:widowControl w:val="0"/>
              <w:spacing w:after="0" w:line="240" w:lineRule="auto"/>
              <w:ind w:left="140" w:right="1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4BF35E15" w14:textId="72138379" w:rsidR="00FE0390" w:rsidRPr="00FE0390" w:rsidRDefault="00FE0390" w:rsidP="00FE0390">
            <w:pPr>
              <w:widowControl w:val="0"/>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526D3ABF" w14:textId="71A7B749" w:rsidR="00FE0390" w:rsidRPr="00FE0390" w:rsidRDefault="00FE0390" w:rsidP="00FE0390">
            <w:pPr>
              <w:widowControl w:val="0"/>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4373998A" w14:textId="4A2F4ECD" w:rsidR="00FE0390" w:rsidRPr="00FE0390" w:rsidRDefault="00FE0390" w:rsidP="00FE0390">
            <w:pPr>
              <w:widowControl w:val="0"/>
              <w:spacing w:after="0" w:line="240" w:lineRule="auto"/>
              <w:ind w:right="2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8" w:type="dxa"/>
            <w:tcBorders>
              <w:top w:val="single" w:sz="4" w:space="0" w:color="000000"/>
              <w:left w:val="single" w:sz="4" w:space="0" w:color="000000"/>
              <w:bottom w:val="single" w:sz="4" w:space="0" w:color="000000"/>
              <w:right w:val="single" w:sz="4" w:space="0" w:color="000000"/>
            </w:tcBorders>
            <w:vAlign w:val="center"/>
          </w:tcPr>
          <w:p w14:paraId="44D6090A" w14:textId="13EEDBE0" w:rsidR="00FE0390" w:rsidRPr="00FE0390" w:rsidRDefault="00FE0390" w:rsidP="00FE0390">
            <w:pPr>
              <w:widowControl w:val="0"/>
              <w:spacing w:after="0" w:line="240" w:lineRule="auto"/>
              <w:ind w:left="183" w:right="1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225B087" w14:textId="4D75EC34" w:rsidR="00FE0390" w:rsidRPr="00FE0390" w:rsidRDefault="00FE0390" w:rsidP="00FE0390">
            <w:pPr>
              <w:widowControl w:val="0"/>
              <w:spacing w:after="0" w:line="240" w:lineRule="auto"/>
              <w:ind w:left="116" w:right="1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2" w:type="dxa"/>
            <w:tcBorders>
              <w:top w:val="single" w:sz="4" w:space="0" w:color="000000"/>
              <w:left w:val="single" w:sz="4" w:space="0" w:color="000000"/>
              <w:bottom w:val="single" w:sz="4" w:space="0" w:color="000000"/>
              <w:right w:val="single" w:sz="4" w:space="0" w:color="000000"/>
            </w:tcBorders>
            <w:vAlign w:val="center"/>
          </w:tcPr>
          <w:p w14:paraId="5AF21A76" w14:textId="3FF359D6" w:rsidR="00FE0390" w:rsidRPr="00FE0390" w:rsidRDefault="00FE0390" w:rsidP="00FE0390">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09" w:type="dxa"/>
            <w:tcBorders>
              <w:top w:val="single" w:sz="4" w:space="0" w:color="000000"/>
              <w:left w:val="single" w:sz="4" w:space="0" w:color="000000"/>
              <w:bottom w:val="single" w:sz="4" w:space="0" w:color="000000"/>
              <w:right w:val="single" w:sz="4" w:space="0" w:color="000000"/>
            </w:tcBorders>
            <w:vAlign w:val="center"/>
          </w:tcPr>
          <w:p w14:paraId="14EDFE88" w14:textId="75CA4380" w:rsidR="00FE0390" w:rsidRPr="00FE0390" w:rsidRDefault="00FE0390" w:rsidP="00FE039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53A3D" w:rsidRPr="00FE0390" w14:paraId="7040D2E3"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1B22212E"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МИИР РК</w:t>
            </w:r>
          </w:p>
        </w:tc>
        <w:tc>
          <w:tcPr>
            <w:tcW w:w="1276" w:type="dxa"/>
            <w:tcBorders>
              <w:top w:val="single" w:sz="4" w:space="0" w:color="000000"/>
              <w:left w:val="single" w:sz="4" w:space="0" w:color="000000"/>
              <w:bottom w:val="single" w:sz="4" w:space="0" w:color="000000"/>
              <w:right w:val="single" w:sz="4" w:space="0" w:color="000000"/>
            </w:tcBorders>
          </w:tcPr>
          <w:p w14:paraId="075F99D6" w14:textId="77777777" w:rsidR="00153A3D" w:rsidRPr="00FE0390" w:rsidRDefault="00FB3A13" w:rsidP="00FE0390">
            <w:pPr>
              <w:widowControl w:val="0"/>
              <w:spacing w:after="0" w:line="240" w:lineRule="auto"/>
              <w:ind w:left="120" w:right="116"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290 095 835,3</w:t>
            </w:r>
          </w:p>
        </w:tc>
        <w:tc>
          <w:tcPr>
            <w:tcW w:w="1417" w:type="dxa"/>
            <w:tcBorders>
              <w:top w:val="single" w:sz="4" w:space="0" w:color="000000"/>
              <w:left w:val="single" w:sz="4" w:space="0" w:color="000000"/>
              <w:bottom w:val="single" w:sz="4" w:space="0" w:color="000000"/>
              <w:right w:val="single" w:sz="4" w:space="0" w:color="000000"/>
            </w:tcBorders>
          </w:tcPr>
          <w:p w14:paraId="799D5C17" w14:textId="77777777" w:rsidR="00153A3D" w:rsidRPr="00FE0390" w:rsidRDefault="00FB3A13" w:rsidP="00FE0390">
            <w:pPr>
              <w:widowControl w:val="0"/>
              <w:spacing w:after="0" w:line="240" w:lineRule="auto"/>
              <w:ind w:left="142" w:right="123"/>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240 151 826,7</w:t>
            </w:r>
          </w:p>
        </w:tc>
        <w:tc>
          <w:tcPr>
            <w:tcW w:w="1560" w:type="dxa"/>
            <w:tcBorders>
              <w:top w:val="single" w:sz="4" w:space="0" w:color="000000"/>
              <w:left w:val="single" w:sz="4" w:space="0" w:color="000000"/>
              <w:bottom w:val="single" w:sz="4" w:space="0" w:color="000000"/>
              <w:right w:val="single" w:sz="4" w:space="0" w:color="000000"/>
            </w:tcBorders>
          </w:tcPr>
          <w:p w14:paraId="24E2C4C9" w14:textId="77777777" w:rsidR="00153A3D" w:rsidRPr="00FE0390" w:rsidRDefault="00FB3A13" w:rsidP="00FE0390">
            <w:pPr>
              <w:widowControl w:val="0"/>
              <w:spacing w:after="0" w:line="240" w:lineRule="auto"/>
              <w:ind w:right="248"/>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49 944 008,6</w:t>
            </w:r>
          </w:p>
        </w:tc>
        <w:tc>
          <w:tcPr>
            <w:tcW w:w="848" w:type="dxa"/>
            <w:tcBorders>
              <w:top w:val="single" w:sz="4" w:space="0" w:color="000000"/>
              <w:left w:val="single" w:sz="4" w:space="0" w:color="000000"/>
              <w:bottom w:val="single" w:sz="4" w:space="0" w:color="000000"/>
              <w:right w:val="single" w:sz="4" w:space="0" w:color="000000"/>
            </w:tcBorders>
          </w:tcPr>
          <w:p w14:paraId="2AA41230" w14:textId="77777777" w:rsidR="00153A3D" w:rsidRPr="00FE0390" w:rsidRDefault="00FB3A13" w:rsidP="00FE0390">
            <w:pPr>
              <w:widowControl w:val="0"/>
              <w:spacing w:after="0" w:line="240" w:lineRule="auto"/>
              <w:ind w:left="183" w:right="180"/>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462</w:t>
            </w:r>
          </w:p>
        </w:tc>
        <w:tc>
          <w:tcPr>
            <w:tcW w:w="569" w:type="dxa"/>
            <w:tcBorders>
              <w:top w:val="single" w:sz="4" w:space="0" w:color="000000"/>
              <w:left w:val="single" w:sz="4" w:space="0" w:color="000000"/>
              <w:bottom w:val="single" w:sz="4" w:space="0" w:color="000000"/>
              <w:right w:val="single" w:sz="4" w:space="0" w:color="000000"/>
            </w:tcBorders>
          </w:tcPr>
          <w:p w14:paraId="735A73A2" w14:textId="77777777" w:rsidR="00153A3D" w:rsidRPr="00FE0390" w:rsidRDefault="00FB3A13" w:rsidP="00FE0390">
            <w:pPr>
              <w:widowControl w:val="0"/>
              <w:spacing w:after="0" w:line="240" w:lineRule="auto"/>
              <w:ind w:right="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w:t>
            </w:r>
          </w:p>
        </w:tc>
        <w:tc>
          <w:tcPr>
            <w:tcW w:w="1132" w:type="dxa"/>
            <w:tcBorders>
              <w:top w:val="single" w:sz="4" w:space="0" w:color="000000"/>
              <w:left w:val="single" w:sz="4" w:space="0" w:color="000000"/>
              <w:bottom w:val="single" w:sz="4" w:space="0" w:color="000000"/>
              <w:right w:val="single" w:sz="4" w:space="0" w:color="000000"/>
            </w:tcBorders>
          </w:tcPr>
          <w:p w14:paraId="7012F088" w14:textId="473A5283" w:rsidR="00153A3D" w:rsidRPr="00FE0390" w:rsidRDefault="00FB3A13" w:rsidP="00FE0390">
            <w:pPr>
              <w:widowControl w:val="0"/>
              <w:spacing w:after="0" w:line="240" w:lineRule="auto"/>
              <w:ind w:left="378"/>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35,4</w:t>
            </w:r>
          </w:p>
        </w:tc>
        <w:tc>
          <w:tcPr>
            <w:tcW w:w="1209" w:type="dxa"/>
            <w:tcBorders>
              <w:top w:val="single" w:sz="4" w:space="0" w:color="000000"/>
              <w:left w:val="single" w:sz="4" w:space="0" w:color="000000"/>
              <w:bottom w:val="single" w:sz="4" w:space="0" w:color="000000"/>
              <w:right w:val="single" w:sz="4" w:space="0" w:color="000000"/>
            </w:tcBorders>
          </w:tcPr>
          <w:p w14:paraId="21A273CA"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9362</w:t>
            </w:r>
          </w:p>
        </w:tc>
      </w:tr>
      <w:tr w:rsidR="00153A3D" w:rsidRPr="00FE0390" w14:paraId="67647A38" w14:textId="77777777" w:rsidTr="00FE0390">
        <w:trPr>
          <w:trHeight w:val="300"/>
          <w:jc w:val="center"/>
        </w:trPr>
        <w:tc>
          <w:tcPr>
            <w:tcW w:w="1616" w:type="dxa"/>
            <w:tcBorders>
              <w:top w:val="single" w:sz="4" w:space="0" w:color="000000"/>
              <w:left w:val="single" w:sz="4" w:space="0" w:color="000000"/>
              <w:bottom w:val="single" w:sz="4" w:space="0" w:color="000000"/>
              <w:right w:val="single" w:sz="4" w:space="0" w:color="000000"/>
            </w:tcBorders>
          </w:tcPr>
          <w:p w14:paraId="01E74BC0"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МНЭ РК</w:t>
            </w:r>
          </w:p>
        </w:tc>
        <w:tc>
          <w:tcPr>
            <w:tcW w:w="1276" w:type="dxa"/>
            <w:tcBorders>
              <w:top w:val="single" w:sz="4" w:space="0" w:color="000000"/>
              <w:left w:val="single" w:sz="4" w:space="0" w:color="000000"/>
              <w:bottom w:val="single" w:sz="4" w:space="0" w:color="000000"/>
              <w:right w:val="single" w:sz="4" w:space="0" w:color="000000"/>
            </w:tcBorders>
          </w:tcPr>
          <w:p w14:paraId="2151ACD7" w14:textId="77777777" w:rsidR="00153A3D" w:rsidRPr="00FE0390" w:rsidRDefault="00FB3A13" w:rsidP="00FE0390">
            <w:pPr>
              <w:widowControl w:val="0"/>
              <w:spacing w:after="0" w:line="240" w:lineRule="auto"/>
              <w:ind w:left="120" w:right="116"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224 399 210,9</w:t>
            </w:r>
          </w:p>
        </w:tc>
        <w:tc>
          <w:tcPr>
            <w:tcW w:w="1417" w:type="dxa"/>
            <w:tcBorders>
              <w:top w:val="single" w:sz="4" w:space="0" w:color="000000"/>
              <w:left w:val="single" w:sz="4" w:space="0" w:color="000000"/>
              <w:bottom w:val="single" w:sz="4" w:space="0" w:color="000000"/>
              <w:right w:val="single" w:sz="4" w:space="0" w:color="000000"/>
            </w:tcBorders>
          </w:tcPr>
          <w:p w14:paraId="55606E67" w14:textId="77777777" w:rsidR="00153A3D" w:rsidRPr="00FE0390" w:rsidRDefault="00FB3A13" w:rsidP="00FE0390">
            <w:pPr>
              <w:widowControl w:val="0"/>
              <w:spacing w:after="0" w:line="240" w:lineRule="auto"/>
              <w:ind w:left="142" w:right="123"/>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233 159 919,1</w:t>
            </w:r>
          </w:p>
        </w:tc>
        <w:tc>
          <w:tcPr>
            <w:tcW w:w="1560" w:type="dxa"/>
            <w:tcBorders>
              <w:top w:val="single" w:sz="4" w:space="0" w:color="000000"/>
              <w:left w:val="single" w:sz="4" w:space="0" w:color="000000"/>
              <w:bottom w:val="single" w:sz="4" w:space="0" w:color="000000"/>
              <w:right w:val="single" w:sz="4" w:space="0" w:color="000000"/>
            </w:tcBorders>
          </w:tcPr>
          <w:p w14:paraId="6F783C08" w14:textId="77777777" w:rsidR="00153A3D" w:rsidRPr="00FE0390" w:rsidRDefault="00FB3A13" w:rsidP="00FE0390">
            <w:pPr>
              <w:widowControl w:val="0"/>
              <w:spacing w:after="0" w:line="240" w:lineRule="auto"/>
              <w:ind w:right="249"/>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(-8 760 708,2)</w:t>
            </w:r>
          </w:p>
        </w:tc>
        <w:tc>
          <w:tcPr>
            <w:tcW w:w="848" w:type="dxa"/>
            <w:tcBorders>
              <w:top w:val="single" w:sz="4" w:space="0" w:color="000000"/>
              <w:left w:val="single" w:sz="4" w:space="0" w:color="000000"/>
              <w:bottom w:val="single" w:sz="4" w:space="0" w:color="000000"/>
              <w:right w:val="single" w:sz="4" w:space="0" w:color="000000"/>
            </w:tcBorders>
          </w:tcPr>
          <w:p w14:paraId="72A3FE35" w14:textId="77777777" w:rsidR="00153A3D" w:rsidRPr="00FE0390" w:rsidRDefault="00FB3A13" w:rsidP="00FE0390">
            <w:pPr>
              <w:widowControl w:val="0"/>
              <w:spacing w:after="0" w:line="240" w:lineRule="auto"/>
              <w:ind w:left="183" w:right="180"/>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177</w:t>
            </w:r>
          </w:p>
        </w:tc>
        <w:tc>
          <w:tcPr>
            <w:tcW w:w="569" w:type="dxa"/>
            <w:tcBorders>
              <w:top w:val="single" w:sz="4" w:space="0" w:color="000000"/>
              <w:left w:val="single" w:sz="4" w:space="0" w:color="000000"/>
              <w:bottom w:val="single" w:sz="4" w:space="0" w:color="000000"/>
              <w:right w:val="single" w:sz="4" w:space="0" w:color="000000"/>
            </w:tcBorders>
          </w:tcPr>
          <w:p w14:paraId="185C2879" w14:textId="77777777" w:rsidR="00153A3D" w:rsidRPr="00FE0390" w:rsidRDefault="00FB3A13" w:rsidP="00FE0390">
            <w:pPr>
              <w:widowControl w:val="0"/>
              <w:spacing w:after="0" w:line="240" w:lineRule="auto"/>
              <w:ind w:right="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w:t>
            </w:r>
          </w:p>
        </w:tc>
        <w:tc>
          <w:tcPr>
            <w:tcW w:w="1132" w:type="dxa"/>
            <w:tcBorders>
              <w:top w:val="single" w:sz="4" w:space="0" w:color="000000"/>
              <w:left w:val="single" w:sz="4" w:space="0" w:color="000000"/>
              <w:bottom w:val="single" w:sz="4" w:space="0" w:color="000000"/>
              <w:right w:val="single" w:sz="4" w:space="0" w:color="000000"/>
            </w:tcBorders>
          </w:tcPr>
          <w:p w14:paraId="22896F1E" w14:textId="72DF0EDA" w:rsidR="00153A3D" w:rsidRPr="00FE0390" w:rsidRDefault="00FB3A13" w:rsidP="00FE0390">
            <w:pPr>
              <w:widowControl w:val="0"/>
              <w:spacing w:after="0" w:line="240" w:lineRule="auto"/>
              <w:ind w:left="378"/>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34,4</w:t>
            </w:r>
          </w:p>
        </w:tc>
        <w:tc>
          <w:tcPr>
            <w:tcW w:w="1209" w:type="dxa"/>
            <w:tcBorders>
              <w:top w:val="single" w:sz="4" w:space="0" w:color="000000"/>
              <w:left w:val="single" w:sz="4" w:space="0" w:color="000000"/>
              <w:bottom w:val="single" w:sz="4" w:space="0" w:color="000000"/>
              <w:right w:val="single" w:sz="4" w:space="0" w:color="000000"/>
            </w:tcBorders>
          </w:tcPr>
          <w:p w14:paraId="0D789E7B"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4684</w:t>
            </w:r>
          </w:p>
        </w:tc>
      </w:tr>
      <w:tr w:rsidR="00153A3D" w:rsidRPr="00FE0390" w14:paraId="1771F05C"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14B1B6A0" w14:textId="77777777" w:rsidR="00153A3D" w:rsidRPr="00FE0390" w:rsidRDefault="00FB3A13" w:rsidP="00FE0390">
            <w:pPr>
              <w:widowControl w:val="0"/>
              <w:spacing w:after="0" w:line="240" w:lineRule="auto"/>
              <w:ind w:left="141" w:right="134"/>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МТСЗН РК</w:t>
            </w:r>
          </w:p>
        </w:tc>
        <w:tc>
          <w:tcPr>
            <w:tcW w:w="1276" w:type="dxa"/>
            <w:tcBorders>
              <w:top w:val="single" w:sz="4" w:space="0" w:color="000000"/>
              <w:left w:val="single" w:sz="4" w:space="0" w:color="000000"/>
              <w:bottom w:val="single" w:sz="4" w:space="0" w:color="000000"/>
              <w:right w:val="single" w:sz="4" w:space="0" w:color="000000"/>
            </w:tcBorders>
          </w:tcPr>
          <w:p w14:paraId="00B7CA68"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49 054 019,3</w:t>
            </w:r>
          </w:p>
        </w:tc>
        <w:tc>
          <w:tcPr>
            <w:tcW w:w="1417" w:type="dxa"/>
            <w:tcBorders>
              <w:top w:val="single" w:sz="4" w:space="0" w:color="000000"/>
              <w:left w:val="single" w:sz="4" w:space="0" w:color="000000"/>
              <w:bottom w:val="single" w:sz="4" w:space="0" w:color="000000"/>
              <w:right w:val="single" w:sz="4" w:space="0" w:color="000000"/>
            </w:tcBorders>
          </w:tcPr>
          <w:p w14:paraId="25DCA6B0" w14:textId="77777777" w:rsidR="00153A3D" w:rsidRPr="00FE0390" w:rsidRDefault="00FB3A13" w:rsidP="00FE0390">
            <w:pPr>
              <w:widowControl w:val="0"/>
              <w:spacing w:after="0" w:line="240" w:lineRule="auto"/>
              <w:ind w:left="142" w:right="12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18 073 775,8</w:t>
            </w:r>
          </w:p>
        </w:tc>
        <w:tc>
          <w:tcPr>
            <w:tcW w:w="1560" w:type="dxa"/>
            <w:tcBorders>
              <w:top w:val="single" w:sz="4" w:space="0" w:color="000000"/>
              <w:left w:val="single" w:sz="4" w:space="0" w:color="000000"/>
              <w:bottom w:val="single" w:sz="4" w:space="0" w:color="000000"/>
              <w:right w:val="single" w:sz="4" w:space="0" w:color="000000"/>
            </w:tcBorders>
          </w:tcPr>
          <w:p w14:paraId="1CF37C8A" w14:textId="77777777" w:rsidR="00153A3D" w:rsidRPr="00FE0390" w:rsidRDefault="00FB3A13" w:rsidP="00FE0390">
            <w:pPr>
              <w:widowControl w:val="0"/>
              <w:spacing w:after="0" w:line="240" w:lineRule="auto"/>
              <w:ind w:right="248"/>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30 980 243,5</w:t>
            </w:r>
          </w:p>
        </w:tc>
        <w:tc>
          <w:tcPr>
            <w:tcW w:w="848" w:type="dxa"/>
            <w:tcBorders>
              <w:top w:val="single" w:sz="4" w:space="0" w:color="000000"/>
              <w:left w:val="single" w:sz="4" w:space="0" w:color="000000"/>
              <w:bottom w:val="single" w:sz="4" w:space="0" w:color="000000"/>
              <w:right w:val="single" w:sz="4" w:space="0" w:color="000000"/>
            </w:tcBorders>
          </w:tcPr>
          <w:p w14:paraId="43FD8DDE" w14:textId="77777777" w:rsidR="00153A3D" w:rsidRPr="00FE0390" w:rsidRDefault="00FB3A13" w:rsidP="00FE0390">
            <w:pPr>
              <w:widowControl w:val="0"/>
              <w:spacing w:after="0" w:line="240" w:lineRule="auto"/>
              <w:ind w:left="183" w:right="180"/>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53</w:t>
            </w:r>
          </w:p>
        </w:tc>
        <w:tc>
          <w:tcPr>
            <w:tcW w:w="569" w:type="dxa"/>
            <w:tcBorders>
              <w:top w:val="single" w:sz="4" w:space="0" w:color="000000"/>
              <w:left w:val="single" w:sz="4" w:space="0" w:color="000000"/>
              <w:bottom w:val="single" w:sz="4" w:space="0" w:color="000000"/>
              <w:right w:val="single" w:sz="4" w:space="0" w:color="000000"/>
            </w:tcBorders>
          </w:tcPr>
          <w:p w14:paraId="713843AB"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1688DA54" w14:textId="7249BCE6"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2,7</w:t>
            </w:r>
          </w:p>
        </w:tc>
        <w:tc>
          <w:tcPr>
            <w:tcW w:w="1209" w:type="dxa"/>
            <w:tcBorders>
              <w:top w:val="single" w:sz="4" w:space="0" w:color="000000"/>
              <w:left w:val="single" w:sz="4" w:space="0" w:color="000000"/>
              <w:bottom w:val="single" w:sz="4" w:space="0" w:color="000000"/>
              <w:right w:val="single" w:sz="4" w:space="0" w:color="000000"/>
            </w:tcBorders>
          </w:tcPr>
          <w:p w14:paraId="1B2C8EE0"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342</w:t>
            </w:r>
          </w:p>
        </w:tc>
      </w:tr>
      <w:tr w:rsidR="00153A3D" w:rsidRPr="00FE0390" w14:paraId="399C8A5D" w14:textId="77777777" w:rsidTr="00FE0390">
        <w:trPr>
          <w:trHeight w:val="302"/>
          <w:jc w:val="center"/>
        </w:trPr>
        <w:tc>
          <w:tcPr>
            <w:tcW w:w="1616" w:type="dxa"/>
            <w:tcBorders>
              <w:top w:val="single" w:sz="4" w:space="0" w:color="000000"/>
              <w:left w:val="single" w:sz="4" w:space="0" w:color="000000"/>
              <w:bottom w:val="single" w:sz="4" w:space="0" w:color="000000"/>
              <w:right w:val="single" w:sz="4" w:space="0" w:color="000000"/>
            </w:tcBorders>
          </w:tcPr>
          <w:p w14:paraId="091EA9C1"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МЭ РК</w:t>
            </w:r>
          </w:p>
        </w:tc>
        <w:tc>
          <w:tcPr>
            <w:tcW w:w="1276" w:type="dxa"/>
            <w:tcBorders>
              <w:top w:val="single" w:sz="4" w:space="0" w:color="000000"/>
              <w:left w:val="single" w:sz="4" w:space="0" w:color="000000"/>
              <w:bottom w:val="single" w:sz="4" w:space="0" w:color="000000"/>
              <w:right w:val="single" w:sz="4" w:space="0" w:color="000000"/>
            </w:tcBorders>
          </w:tcPr>
          <w:p w14:paraId="78630AA8"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54 556 968,4</w:t>
            </w:r>
          </w:p>
        </w:tc>
        <w:tc>
          <w:tcPr>
            <w:tcW w:w="1417" w:type="dxa"/>
            <w:tcBorders>
              <w:top w:val="single" w:sz="4" w:space="0" w:color="000000"/>
              <w:left w:val="single" w:sz="4" w:space="0" w:color="000000"/>
              <w:bottom w:val="single" w:sz="4" w:space="0" w:color="000000"/>
              <w:right w:val="single" w:sz="4" w:space="0" w:color="000000"/>
            </w:tcBorders>
          </w:tcPr>
          <w:p w14:paraId="0A9CBC0E" w14:textId="77777777" w:rsidR="00153A3D" w:rsidRPr="00FE0390" w:rsidRDefault="00FB3A13" w:rsidP="00FE0390">
            <w:pPr>
              <w:widowControl w:val="0"/>
              <w:spacing w:after="0" w:line="240" w:lineRule="auto"/>
              <w:ind w:left="142" w:right="12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47 072 438,7</w:t>
            </w:r>
          </w:p>
        </w:tc>
        <w:tc>
          <w:tcPr>
            <w:tcW w:w="1560" w:type="dxa"/>
            <w:tcBorders>
              <w:top w:val="single" w:sz="4" w:space="0" w:color="000000"/>
              <w:left w:val="single" w:sz="4" w:space="0" w:color="000000"/>
              <w:bottom w:val="single" w:sz="4" w:space="0" w:color="000000"/>
              <w:right w:val="single" w:sz="4" w:space="0" w:color="000000"/>
            </w:tcBorders>
          </w:tcPr>
          <w:p w14:paraId="39E723A7" w14:textId="77777777" w:rsidR="00153A3D" w:rsidRPr="00FE0390" w:rsidRDefault="00FB3A13" w:rsidP="00FE0390">
            <w:pPr>
              <w:widowControl w:val="0"/>
              <w:spacing w:after="0" w:line="240" w:lineRule="auto"/>
              <w:ind w:right="247"/>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7 484 529,7</w:t>
            </w:r>
          </w:p>
        </w:tc>
        <w:tc>
          <w:tcPr>
            <w:tcW w:w="848" w:type="dxa"/>
            <w:tcBorders>
              <w:top w:val="single" w:sz="4" w:space="0" w:color="000000"/>
              <w:left w:val="single" w:sz="4" w:space="0" w:color="000000"/>
              <w:bottom w:val="single" w:sz="4" w:space="0" w:color="000000"/>
              <w:right w:val="single" w:sz="4" w:space="0" w:color="000000"/>
            </w:tcBorders>
          </w:tcPr>
          <w:p w14:paraId="734F8AD7" w14:textId="77777777" w:rsidR="00153A3D" w:rsidRPr="00FE0390" w:rsidRDefault="00FB3A13" w:rsidP="00FE0390">
            <w:pPr>
              <w:widowControl w:val="0"/>
              <w:spacing w:after="0" w:line="240" w:lineRule="auto"/>
              <w:ind w:left="183" w:right="180"/>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43</w:t>
            </w:r>
          </w:p>
        </w:tc>
        <w:tc>
          <w:tcPr>
            <w:tcW w:w="569" w:type="dxa"/>
            <w:tcBorders>
              <w:top w:val="single" w:sz="4" w:space="0" w:color="000000"/>
              <w:left w:val="single" w:sz="4" w:space="0" w:color="000000"/>
              <w:bottom w:val="single" w:sz="4" w:space="0" w:color="000000"/>
              <w:right w:val="single" w:sz="4" w:space="0" w:color="000000"/>
            </w:tcBorders>
          </w:tcPr>
          <w:p w14:paraId="4D8E5DC1"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69AF947F" w14:textId="11E0BF90"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6,9</w:t>
            </w:r>
          </w:p>
        </w:tc>
        <w:tc>
          <w:tcPr>
            <w:tcW w:w="1209" w:type="dxa"/>
            <w:tcBorders>
              <w:top w:val="single" w:sz="4" w:space="0" w:color="000000"/>
              <w:left w:val="single" w:sz="4" w:space="0" w:color="000000"/>
              <w:bottom w:val="single" w:sz="4" w:space="0" w:color="000000"/>
              <w:right w:val="single" w:sz="4" w:space="0" w:color="000000"/>
            </w:tcBorders>
          </w:tcPr>
          <w:p w14:paraId="0FE0AEBF"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1148</w:t>
            </w:r>
          </w:p>
        </w:tc>
      </w:tr>
      <w:tr w:rsidR="00153A3D" w:rsidRPr="00FE0390" w14:paraId="3F1A6464"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4574D55F"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МЭГПР РК</w:t>
            </w:r>
          </w:p>
        </w:tc>
        <w:tc>
          <w:tcPr>
            <w:tcW w:w="1276" w:type="dxa"/>
            <w:tcBorders>
              <w:top w:val="single" w:sz="4" w:space="0" w:color="000000"/>
              <w:left w:val="single" w:sz="4" w:space="0" w:color="000000"/>
              <w:bottom w:val="single" w:sz="4" w:space="0" w:color="000000"/>
              <w:right w:val="single" w:sz="4" w:space="0" w:color="000000"/>
            </w:tcBorders>
          </w:tcPr>
          <w:p w14:paraId="2E2A7135"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12 440 295,0</w:t>
            </w:r>
          </w:p>
        </w:tc>
        <w:tc>
          <w:tcPr>
            <w:tcW w:w="1417" w:type="dxa"/>
            <w:tcBorders>
              <w:top w:val="single" w:sz="4" w:space="0" w:color="000000"/>
              <w:left w:val="single" w:sz="4" w:space="0" w:color="000000"/>
              <w:bottom w:val="single" w:sz="4" w:space="0" w:color="000000"/>
              <w:right w:val="single" w:sz="4" w:space="0" w:color="000000"/>
            </w:tcBorders>
          </w:tcPr>
          <w:p w14:paraId="2D45D3F9" w14:textId="77777777" w:rsidR="00153A3D" w:rsidRPr="00FE0390" w:rsidRDefault="00FB3A13" w:rsidP="00FE0390">
            <w:pPr>
              <w:widowControl w:val="0"/>
              <w:spacing w:after="0" w:line="240" w:lineRule="auto"/>
              <w:ind w:left="142" w:right="12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11 482 445,6</w:t>
            </w:r>
          </w:p>
        </w:tc>
        <w:tc>
          <w:tcPr>
            <w:tcW w:w="1560" w:type="dxa"/>
            <w:tcBorders>
              <w:top w:val="single" w:sz="4" w:space="0" w:color="000000"/>
              <w:left w:val="single" w:sz="4" w:space="0" w:color="000000"/>
              <w:bottom w:val="single" w:sz="4" w:space="0" w:color="000000"/>
              <w:right w:val="single" w:sz="4" w:space="0" w:color="000000"/>
            </w:tcBorders>
          </w:tcPr>
          <w:p w14:paraId="6AE1C980" w14:textId="77777777" w:rsidR="00153A3D" w:rsidRPr="00FE0390" w:rsidRDefault="00FB3A13" w:rsidP="00FE0390">
            <w:pPr>
              <w:widowControl w:val="0"/>
              <w:spacing w:after="0" w:line="240" w:lineRule="auto"/>
              <w:ind w:right="249"/>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957 849,4</w:t>
            </w:r>
          </w:p>
        </w:tc>
        <w:tc>
          <w:tcPr>
            <w:tcW w:w="848" w:type="dxa"/>
            <w:tcBorders>
              <w:top w:val="single" w:sz="4" w:space="0" w:color="000000"/>
              <w:left w:val="single" w:sz="4" w:space="0" w:color="000000"/>
              <w:bottom w:val="single" w:sz="4" w:space="0" w:color="000000"/>
              <w:right w:val="single" w:sz="4" w:space="0" w:color="000000"/>
            </w:tcBorders>
          </w:tcPr>
          <w:p w14:paraId="72FC2FBA"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7</w:t>
            </w:r>
          </w:p>
        </w:tc>
        <w:tc>
          <w:tcPr>
            <w:tcW w:w="569" w:type="dxa"/>
            <w:tcBorders>
              <w:top w:val="single" w:sz="4" w:space="0" w:color="000000"/>
              <w:left w:val="single" w:sz="4" w:space="0" w:color="000000"/>
              <w:bottom w:val="single" w:sz="4" w:space="0" w:color="000000"/>
              <w:right w:val="single" w:sz="4" w:space="0" w:color="000000"/>
            </w:tcBorders>
          </w:tcPr>
          <w:p w14:paraId="4FBFF911"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12C2DCD1" w14:textId="7621C276"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1,7</w:t>
            </w:r>
          </w:p>
        </w:tc>
        <w:tc>
          <w:tcPr>
            <w:tcW w:w="1209" w:type="dxa"/>
            <w:tcBorders>
              <w:top w:val="single" w:sz="4" w:space="0" w:color="000000"/>
              <w:left w:val="single" w:sz="4" w:space="0" w:color="000000"/>
              <w:bottom w:val="single" w:sz="4" w:space="0" w:color="000000"/>
              <w:right w:val="single" w:sz="4" w:space="0" w:color="000000"/>
            </w:tcBorders>
          </w:tcPr>
          <w:p w14:paraId="589DF705"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135</w:t>
            </w:r>
          </w:p>
        </w:tc>
      </w:tr>
      <w:tr w:rsidR="00153A3D" w:rsidRPr="00FE0390" w14:paraId="1C199570"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728A278B" w14:textId="77777777" w:rsidR="00153A3D" w:rsidRPr="00FE0390" w:rsidRDefault="00FB3A13" w:rsidP="00FE0390">
            <w:pPr>
              <w:widowControl w:val="0"/>
              <w:spacing w:after="0" w:line="240" w:lineRule="auto"/>
              <w:ind w:left="141" w:right="133"/>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МЗ РК</w:t>
            </w:r>
          </w:p>
        </w:tc>
        <w:tc>
          <w:tcPr>
            <w:tcW w:w="1276" w:type="dxa"/>
            <w:tcBorders>
              <w:top w:val="single" w:sz="4" w:space="0" w:color="000000"/>
              <w:left w:val="single" w:sz="4" w:space="0" w:color="000000"/>
              <w:bottom w:val="single" w:sz="4" w:space="0" w:color="000000"/>
              <w:right w:val="single" w:sz="4" w:space="0" w:color="000000"/>
            </w:tcBorders>
          </w:tcPr>
          <w:p w14:paraId="391BE9D2"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36 599 479,0</w:t>
            </w:r>
          </w:p>
        </w:tc>
        <w:tc>
          <w:tcPr>
            <w:tcW w:w="1417" w:type="dxa"/>
            <w:tcBorders>
              <w:top w:val="single" w:sz="4" w:space="0" w:color="000000"/>
              <w:left w:val="single" w:sz="4" w:space="0" w:color="000000"/>
              <w:bottom w:val="single" w:sz="4" w:space="0" w:color="000000"/>
              <w:right w:val="single" w:sz="4" w:space="0" w:color="000000"/>
            </w:tcBorders>
          </w:tcPr>
          <w:p w14:paraId="7EE5ED89" w14:textId="77777777" w:rsidR="00153A3D" w:rsidRPr="00FE0390" w:rsidRDefault="00FB3A13" w:rsidP="00FE0390">
            <w:pPr>
              <w:widowControl w:val="0"/>
              <w:spacing w:after="0" w:line="240" w:lineRule="auto"/>
              <w:ind w:left="142" w:right="12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35 552 072,5</w:t>
            </w:r>
          </w:p>
        </w:tc>
        <w:tc>
          <w:tcPr>
            <w:tcW w:w="1560" w:type="dxa"/>
            <w:tcBorders>
              <w:top w:val="single" w:sz="4" w:space="0" w:color="000000"/>
              <w:left w:val="single" w:sz="4" w:space="0" w:color="000000"/>
              <w:bottom w:val="single" w:sz="4" w:space="0" w:color="000000"/>
              <w:right w:val="single" w:sz="4" w:space="0" w:color="000000"/>
            </w:tcBorders>
          </w:tcPr>
          <w:p w14:paraId="55D68F36" w14:textId="77777777" w:rsidR="00153A3D" w:rsidRPr="00FE0390" w:rsidRDefault="00FB3A13" w:rsidP="00FE0390">
            <w:pPr>
              <w:widowControl w:val="0"/>
              <w:spacing w:after="0" w:line="240" w:lineRule="auto"/>
              <w:ind w:right="247"/>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1 047 406,5</w:t>
            </w:r>
          </w:p>
        </w:tc>
        <w:tc>
          <w:tcPr>
            <w:tcW w:w="848" w:type="dxa"/>
            <w:tcBorders>
              <w:top w:val="single" w:sz="4" w:space="0" w:color="000000"/>
              <w:left w:val="single" w:sz="4" w:space="0" w:color="000000"/>
              <w:bottom w:val="single" w:sz="4" w:space="0" w:color="000000"/>
              <w:right w:val="single" w:sz="4" w:space="0" w:color="000000"/>
            </w:tcBorders>
          </w:tcPr>
          <w:p w14:paraId="234100EE"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0FCD7D09"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59427C30" w14:textId="082E3031"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5,2</w:t>
            </w:r>
          </w:p>
        </w:tc>
        <w:tc>
          <w:tcPr>
            <w:tcW w:w="1209" w:type="dxa"/>
            <w:tcBorders>
              <w:top w:val="single" w:sz="4" w:space="0" w:color="000000"/>
              <w:left w:val="single" w:sz="4" w:space="0" w:color="000000"/>
              <w:bottom w:val="single" w:sz="4" w:space="0" w:color="000000"/>
              <w:right w:val="single" w:sz="4" w:space="0" w:color="000000"/>
            </w:tcBorders>
          </w:tcPr>
          <w:p w14:paraId="66A326EF"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3713</w:t>
            </w:r>
          </w:p>
        </w:tc>
      </w:tr>
      <w:tr w:rsidR="00153A3D" w:rsidRPr="00FE0390" w14:paraId="58B3E63D"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1C86B1C5"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ВС РК</w:t>
            </w:r>
          </w:p>
        </w:tc>
        <w:tc>
          <w:tcPr>
            <w:tcW w:w="1276" w:type="dxa"/>
            <w:tcBorders>
              <w:top w:val="single" w:sz="4" w:space="0" w:color="000000"/>
              <w:left w:val="single" w:sz="4" w:space="0" w:color="000000"/>
              <w:bottom w:val="single" w:sz="4" w:space="0" w:color="000000"/>
              <w:right w:val="single" w:sz="4" w:space="0" w:color="000000"/>
            </w:tcBorders>
          </w:tcPr>
          <w:p w14:paraId="765EA25D"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2 346 477,6</w:t>
            </w:r>
          </w:p>
        </w:tc>
        <w:tc>
          <w:tcPr>
            <w:tcW w:w="1417" w:type="dxa"/>
            <w:tcBorders>
              <w:top w:val="single" w:sz="4" w:space="0" w:color="000000"/>
              <w:left w:val="single" w:sz="4" w:space="0" w:color="000000"/>
              <w:bottom w:val="single" w:sz="4" w:space="0" w:color="000000"/>
              <w:right w:val="single" w:sz="4" w:space="0" w:color="000000"/>
            </w:tcBorders>
          </w:tcPr>
          <w:p w14:paraId="2787B4C9" w14:textId="77777777" w:rsidR="00153A3D" w:rsidRPr="00FE0390" w:rsidRDefault="00FB3A13" w:rsidP="00FE0390">
            <w:pPr>
              <w:widowControl w:val="0"/>
              <w:spacing w:after="0" w:line="240" w:lineRule="auto"/>
              <w:ind w:left="142" w:right="121"/>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2 346 477,6</w:t>
            </w:r>
          </w:p>
        </w:tc>
        <w:tc>
          <w:tcPr>
            <w:tcW w:w="1560" w:type="dxa"/>
            <w:tcBorders>
              <w:top w:val="single" w:sz="4" w:space="0" w:color="000000"/>
              <w:left w:val="single" w:sz="4" w:space="0" w:color="000000"/>
              <w:bottom w:val="single" w:sz="4" w:space="0" w:color="000000"/>
              <w:right w:val="single" w:sz="4" w:space="0" w:color="000000"/>
            </w:tcBorders>
          </w:tcPr>
          <w:p w14:paraId="1C2F452F"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w:t>
            </w:r>
          </w:p>
        </w:tc>
        <w:tc>
          <w:tcPr>
            <w:tcW w:w="848" w:type="dxa"/>
            <w:tcBorders>
              <w:top w:val="single" w:sz="4" w:space="0" w:color="000000"/>
              <w:left w:val="single" w:sz="4" w:space="0" w:color="000000"/>
              <w:bottom w:val="single" w:sz="4" w:space="0" w:color="000000"/>
              <w:right w:val="single" w:sz="4" w:space="0" w:color="000000"/>
            </w:tcBorders>
          </w:tcPr>
          <w:p w14:paraId="5C7DDE76"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w:t>
            </w:r>
          </w:p>
        </w:tc>
        <w:tc>
          <w:tcPr>
            <w:tcW w:w="569" w:type="dxa"/>
            <w:tcBorders>
              <w:top w:val="single" w:sz="4" w:space="0" w:color="000000"/>
              <w:left w:val="single" w:sz="4" w:space="0" w:color="000000"/>
              <w:bottom w:val="single" w:sz="4" w:space="0" w:color="000000"/>
              <w:right w:val="single" w:sz="4" w:space="0" w:color="000000"/>
            </w:tcBorders>
          </w:tcPr>
          <w:p w14:paraId="63CC2C28"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2AC6EBD3" w14:textId="6EFB7CEC"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0,4</w:t>
            </w:r>
          </w:p>
        </w:tc>
        <w:tc>
          <w:tcPr>
            <w:tcW w:w="1209" w:type="dxa"/>
            <w:tcBorders>
              <w:top w:val="single" w:sz="4" w:space="0" w:color="000000"/>
              <w:left w:val="single" w:sz="4" w:space="0" w:color="000000"/>
              <w:bottom w:val="single" w:sz="4" w:space="0" w:color="000000"/>
              <w:right w:val="single" w:sz="4" w:space="0" w:color="000000"/>
            </w:tcBorders>
          </w:tcPr>
          <w:p w14:paraId="2C51C9B5"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750</w:t>
            </w:r>
          </w:p>
        </w:tc>
      </w:tr>
      <w:tr w:rsidR="00153A3D" w:rsidRPr="00FE0390" w14:paraId="22374D54"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0894A8ED"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МЧС РК</w:t>
            </w:r>
          </w:p>
        </w:tc>
        <w:tc>
          <w:tcPr>
            <w:tcW w:w="1276" w:type="dxa"/>
            <w:tcBorders>
              <w:top w:val="single" w:sz="4" w:space="0" w:color="000000"/>
              <w:left w:val="single" w:sz="4" w:space="0" w:color="000000"/>
              <w:bottom w:val="single" w:sz="4" w:space="0" w:color="000000"/>
              <w:right w:val="single" w:sz="4" w:space="0" w:color="000000"/>
            </w:tcBorders>
          </w:tcPr>
          <w:p w14:paraId="4A213BC0"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2 172 111,2</w:t>
            </w:r>
          </w:p>
        </w:tc>
        <w:tc>
          <w:tcPr>
            <w:tcW w:w="1417" w:type="dxa"/>
            <w:tcBorders>
              <w:top w:val="single" w:sz="4" w:space="0" w:color="000000"/>
              <w:left w:val="single" w:sz="4" w:space="0" w:color="000000"/>
              <w:bottom w:val="single" w:sz="4" w:space="0" w:color="000000"/>
              <w:right w:val="single" w:sz="4" w:space="0" w:color="000000"/>
            </w:tcBorders>
          </w:tcPr>
          <w:p w14:paraId="77FE22AB" w14:textId="77777777" w:rsidR="00153A3D" w:rsidRPr="00FE0390" w:rsidRDefault="00FB3A13" w:rsidP="00FE0390">
            <w:pPr>
              <w:widowControl w:val="0"/>
              <w:spacing w:after="0" w:line="240" w:lineRule="auto"/>
              <w:ind w:left="142" w:right="121"/>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2 125 181,3</w:t>
            </w:r>
          </w:p>
        </w:tc>
        <w:tc>
          <w:tcPr>
            <w:tcW w:w="1560" w:type="dxa"/>
            <w:tcBorders>
              <w:top w:val="single" w:sz="4" w:space="0" w:color="000000"/>
              <w:left w:val="single" w:sz="4" w:space="0" w:color="000000"/>
              <w:bottom w:val="single" w:sz="4" w:space="0" w:color="000000"/>
              <w:right w:val="single" w:sz="4" w:space="0" w:color="000000"/>
            </w:tcBorders>
          </w:tcPr>
          <w:p w14:paraId="6B84E5DE" w14:textId="77777777" w:rsidR="00153A3D" w:rsidRPr="00FE0390" w:rsidRDefault="00FB3A13" w:rsidP="00FE0390">
            <w:pPr>
              <w:widowControl w:val="0"/>
              <w:spacing w:after="0" w:line="240" w:lineRule="auto"/>
              <w:ind w:right="246"/>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46 929,9</w:t>
            </w:r>
          </w:p>
        </w:tc>
        <w:tc>
          <w:tcPr>
            <w:tcW w:w="848" w:type="dxa"/>
            <w:tcBorders>
              <w:top w:val="single" w:sz="4" w:space="0" w:color="000000"/>
              <w:left w:val="single" w:sz="4" w:space="0" w:color="000000"/>
              <w:bottom w:val="single" w:sz="4" w:space="0" w:color="000000"/>
              <w:right w:val="single" w:sz="4" w:space="0" w:color="000000"/>
            </w:tcBorders>
          </w:tcPr>
          <w:p w14:paraId="64735747"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w:t>
            </w:r>
          </w:p>
        </w:tc>
        <w:tc>
          <w:tcPr>
            <w:tcW w:w="569" w:type="dxa"/>
            <w:tcBorders>
              <w:top w:val="single" w:sz="4" w:space="0" w:color="000000"/>
              <w:left w:val="single" w:sz="4" w:space="0" w:color="000000"/>
              <w:bottom w:val="single" w:sz="4" w:space="0" w:color="000000"/>
              <w:right w:val="single" w:sz="4" w:space="0" w:color="000000"/>
            </w:tcBorders>
          </w:tcPr>
          <w:p w14:paraId="37E832B5"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61EE2384" w14:textId="40F4619F"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0,3</w:t>
            </w:r>
          </w:p>
        </w:tc>
        <w:tc>
          <w:tcPr>
            <w:tcW w:w="1209" w:type="dxa"/>
            <w:tcBorders>
              <w:top w:val="single" w:sz="4" w:space="0" w:color="000000"/>
              <w:left w:val="single" w:sz="4" w:space="0" w:color="000000"/>
              <w:bottom w:val="single" w:sz="4" w:space="0" w:color="000000"/>
              <w:right w:val="single" w:sz="4" w:space="0" w:color="000000"/>
            </w:tcBorders>
          </w:tcPr>
          <w:p w14:paraId="07D57006"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44</w:t>
            </w:r>
          </w:p>
        </w:tc>
      </w:tr>
      <w:tr w:rsidR="00153A3D" w:rsidRPr="00FE0390" w14:paraId="64232F00"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3E9E5D5E"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ГП РК</w:t>
            </w:r>
          </w:p>
        </w:tc>
        <w:tc>
          <w:tcPr>
            <w:tcW w:w="1276" w:type="dxa"/>
            <w:tcBorders>
              <w:top w:val="single" w:sz="4" w:space="0" w:color="000000"/>
              <w:left w:val="single" w:sz="4" w:space="0" w:color="000000"/>
              <w:bottom w:val="single" w:sz="4" w:space="0" w:color="000000"/>
              <w:right w:val="single" w:sz="4" w:space="0" w:color="000000"/>
            </w:tcBorders>
          </w:tcPr>
          <w:p w14:paraId="5C70AE6C"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3 335 568,0</w:t>
            </w:r>
          </w:p>
        </w:tc>
        <w:tc>
          <w:tcPr>
            <w:tcW w:w="1417" w:type="dxa"/>
            <w:tcBorders>
              <w:top w:val="single" w:sz="4" w:space="0" w:color="000000"/>
              <w:left w:val="single" w:sz="4" w:space="0" w:color="000000"/>
              <w:bottom w:val="single" w:sz="4" w:space="0" w:color="000000"/>
              <w:right w:val="single" w:sz="4" w:space="0" w:color="000000"/>
            </w:tcBorders>
          </w:tcPr>
          <w:p w14:paraId="69E045D1" w14:textId="77777777" w:rsidR="00153A3D" w:rsidRPr="00FE0390" w:rsidRDefault="00FB3A13" w:rsidP="00FE0390">
            <w:pPr>
              <w:widowControl w:val="0"/>
              <w:spacing w:after="0" w:line="240" w:lineRule="auto"/>
              <w:ind w:left="142" w:right="121"/>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3 332 217,0</w:t>
            </w:r>
          </w:p>
        </w:tc>
        <w:tc>
          <w:tcPr>
            <w:tcW w:w="1560" w:type="dxa"/>
            <w:tcBorders>
              <w:top w:val="single" w:sz="4" w:space="0" w:color="000000"/>
              <w:left w:val="single" w:sz="4" w:space="0" w:color="000000"/>
              <w:bottom w:val="single" w:sz="4" w:space="0" w:color="000000"/>
              <w:right w:val="single" w:sz="4" w:space="0" w:color="000000"/>
            </w:tcBorders>
          </w:tcPr>
          <w:p w14:paraId="5BE341EF" w14:textId="77777777" w:rsidR="00153A3D" w:rsidRPr="00FE0390" w:rsidRDefault="00FB3A13" w:rsidP="00FE0390">
            <w:pPr>
              <w:widowControl w:val="0"/>
              <w:spacing w:after="0" w:line="240" w:lineRule="auto"/>
              <w:ind w:right="246"/>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3 351,0</w:t>
            </w:r>
          </w:p>
        </w:tc>
        <w:tc>
          <w:tcPr>
            <w:tcW w:w="848" w:type="dxa"/>
            <w:tcBorders>
              <w:top w:val="single" w:sz="4" w:space="0" w:color="000000"/>
              <w:left w:val="single" w:sz="4" w:space="0" w:color="000000"/>
              <w:bottom w:val="single" w:sz="4" w:space="0" w:color="000000"/>
              <w:right w:val="single" w:sz="4" w:space="0" w:color="000000"/>
            </w:tcBorders>
          </w:tcPr>
          <w:p w14:paraId="386553F4"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w:t>
            </w:r>
          </w:p>
        </w:tc>
        <w:tc>
          <w:tcPr>
            <w:tcW w:w="569" w:type="dxa"/>
            <w:tcBorders>
              <w:top w:val="single" w:sz="4" w:space="0" w:color="000000"/>
              <w:left w:val="single" w:sz="4" w:space="0" w:color="000000"/>
              <w:bottom w:val="single" w:sz="4" w:space="0" w:color="000000"/>
              <w:right w:val="single" w:sz="4" w:space="0" w:color="000000"/>
            </w:tcBorders>
          </w:tcPr>
          <w:p w14:paraId="22528139"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5234296B" w14:textId="7A51DC36"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0,5</w:t>
            </w:r>
          </w:p>
        </w:tc>
        <w:tc>
          <w:tcPr>
            <w:tcW w:w="1209" w:type="dxa"/>
            <w:tcBorders>
              <w:top w:val="single" w:sz="4" w:space="0" w:color="000000"/>
              <w:left w:val="single" w:sz="4" w:space="0" w:color="000000"/>
              <w:bottom w:val="single" w:sz="4" w:space="0" w:color="000000"/>
              <w:right w:val="single" w:sz="4" w:space="0" w:color="000000"/>
            </w:tcBorders>
          </w:tcPr>
          <w:p w14:paraId="3625D32D"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w:t>
            </w:r>
          </w:p>
        </w:tc>
      </w:tr>
      <w:tr w:rsidR="00153A3D" w:rsidRPr="00FE0390" w14:paraId="12C4950C"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34CF020B"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МФ РК</w:t>
            </w:r>
          </w:p>
        </w:tc>
        <w:tc>
          <w:tcPr>
            <w:tcW w:w="1276" w:type="dxa"/>
            <w:tcBorders>
              <w:top w:val="single" w:sz="4" w:space="0" w:color="000000"/>
              <w:left w:val="single" w:sz="4" w:space="0" w:color="000000"/>
              <w:bottom w:val="single" w:sz="4" w:space="0" w:color="000000"/>
              <w:right w:val="single" w:sz="4" w:space="0" w:color="000000"/>
            </w:tcBorders>
          </w:tcPr>
          <w:p w14:paraId="048E412F"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3 912 292,0</w:t>
            </w:r>
          </w:p>
        </w:tc>
        <w:tc>
          <w:tcPr>
            <w:tcW w:w="1417" w:type="dxa"/>
            <w:tcBorders>
              <w:top w:val="single" w:sz="4" w:space="0" w:color="000000"/>
              <w:left w:val="single" w:sz="4" w:space="0" w:color="000000"/>
              <w:bottom w:val="single" w:sz="4" w:space="0" w:color="000000"/>
              <w:right w:val="single" w:sz="4" w:space="0" w:color="000000"/>
            </w:tcBorders>
          </w:tcPr>
          <w:p w14:paraId="60674BBD" w14:textId="77777777" w:rsidR="00153A3D" w:rsidRPr="00FE0390" w:rsidRDefault="00FB3A13" w:rsidP="00FE0390">
            <w:pPr>
              <w:widowControl w:val="0"/>
              <w:spacing w:after="0" w:line="240" w:lineRule="auto"/>
              <w:ind w:left="142" w:right="121"/>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2 706 193,0</w:t>
            </w:r>
          </w:p>
        </w:tc>
        <w:tc>
          <w:tcPr>
            <w:tcW w:w="1560" w:type="dxa"/>
            <w:tcBorders>
              <w:top w:val="single" w:sz="4" w:space="0" w:color="000000"/>
              <w:left w:val="single" w:sz="4" w:space="0" w:color="000000"/>
              <w:bottom w:val="single" w:sz="4" w:space="0" w:color="000000"/>
              <w:right w:val="single" w:sz="4" w:space="0" w:color="000000"/>
            </w:tcBorders>
          </w:tcPr>
          <w:p w14:paraId="75D17D2E" w14:textId="77777777" w:rsidR="00153A3D" w:rsidRPr="00FE0390" w:rsidRDefault="00FB3A13" w:rsidP="00FE0390">
            <w:pPr>
              <w:widowControl w:val="0"/>
              <w:spacing w:after="0" w:line="240" w:lineRule="auto"/>
              <w:ind w:right="247"/>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1 206 099,0</w:t>
            </w:r>
          </w:p>
        </w:tc>
        <w:tc>
          <w:tcPr>
            <w:tcW w:w="848" w:type="dxa"/>
            <w:tcBorders>
              <w:top w:val="single" w:sz="4" w:space="0" w:color="000000"/>
              <w:left w:val="single" w:sz="4" w:space="0" w:color="000000"/>
              <w:bottom w:val="single" w:sz="4" w:space="0" w:color="000000"/>
              <w:right w:val="single" w:sz="4" w:space="0" w:color="000000"/>
            </w:tcBorders>
          </w:tcPr>
          <w:p w14:paraId="00BC40A8"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w:t>
            </w:r>
          </w:p>
        </w:tc>
        <w:tc>
          <w:tcPr>
            <w:tcW w:w="569" w:type="dxa"/>
            <w:tcBorders>
              <w:top w:val="single" w:sz="4" w:space="0" w:color="000000"/>
              <w:left w:val="single" w:sz="4" w:space="0" w:color="000000"/>
              <w:bottom w:val="single" w:sz="4" w:space="0" w:color="000000"/>
              <w:right w:val="single" w:sz="4" w:space="0" w:color="000000"/>
            </w:tcBorders>
          </w:tcPr>
          <w:p w14:paraId="510912B8"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642004B2" w14:textId="317A0073"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0,4</w:t>
            </w:r>
          </w:p>
        </w:tc>
        <w:tc>
          <w:tcPr>
            <w:tcW w:w="1209" w:type="dxa"/>
            <w:tcBorders>
              <w:top w:val="single" w:sz="4" w:space="0" w:color="000000"/>
              <w:left w:val="single" w:sz="4" w:space="0" w:color="000000"/>
              <w:bottom w:val="single" w:sz="4" w:space="0" w:color="000000"/>
              <w:right w:val="single" w:sz="4" w:space="0" w:color="000000"/>
            </w:tcBorders>
          </w:tcPr>
          <w:p w14:paraId="3B60FC87"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w:t>
            </w:r>
          </w:p>
        </w:tc>
      </w:tr>
      <w:tr w:rsidR="00153A3D" w:rsidRPr="00FE0390" w14:paraId="61D89727"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1A96A436"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МЮ РК</w:t>
            </w:r>
          </w:p>
        </w:tc>
        <w:tc>
          <w:tcPr>
            <w:tcW w:w="1276" w:type="dxa"/>
            <w:tcBorders>
              <w:top w:val="single" w:sz="4" w:space="0" w:color="000000"/>
              <w:left w:val="single" w:sz="4" w:space="0" w:color="000000"/>
              <w:bottom w:val="single" w:sz="4" w:space="0" w:color="000000"/>
              <w:right w:val="single" w:sz="4" w:space="0" w:color="000000"/>
            </w:tcBorders>
          </w:tcPr>
          <w:p w14:paraId="20265D99"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1 791 353,9</w:t>
            </w:r>
          </w:p>
        </w:tc>
        <w:tc>
          <w:tcPr>
            <w:tcW w:w="1417" w:type="dxa"/>
            <w:tcBorders>
              <w:top w:val="single" w:sz="4" w:space="0" w:color="000000"/>
              <w:left w:val="single" w:sz="4" w:space="0" w:color="000000"/>
              <w:bottom w:val="single" w:sz="4" w:space="0" w:color="000000"/>
              <w:right w:val="single" w:sz="4" w:space="0" w:color="000000"/>
            </w:tcBorders>
          </w:tcPr>
          <w:p w14:paraId="7AE16FF9" w14:textId="77777777" w:rsidR="00153A3D" w:rsidRPr="00FE0390" w:rsidRDefault="00FB3A13" w:rsidP="00FE0390">
            <w:pPr>
              <w:widowControl w:val="0"/>
              <w:spacing w:after="0" w:line="240" w:lineRule="auto"/>
              <w:ind w:left="142" w:right="121"/>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1 574 546,1</w:t>
            </w:r>
          </w:p>
        </w:tc>
        <w:tc>
          <w:tcPr>
            <w:tcW w:w="1560" w:type="dxa"/>
            <w:tcBorders>
              <w:top w:val="single" w:sz="4" w:space="0" w:color="000000"/>
              <w:left w:val="single" w:sz="4" w:space="0" w:color="000000"/>
              <w:bottom w:val="single" w:sz="4" w:space="0" w:color="000000"/>
              <w:right w:val="single" w:sz="4" w:space="0" w:color="000000"/>
            </w:tcBorders>
          </w:tcPr>
          <w:p w14:paraId="3591A8E8" w14:textId="77777777" w:rsidR="00153A3D" w:rsidRPr="00FE0390" w:rsidRDefault="00FB3A13" w:rsidP="00FE0390">
            <w:pPr>
              <w:widowControl w:val="0"/>
              <w:spacing w:after="0" w:line="240" w:lineRule="auto"/>
              <w:ind w:right="249"/>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216 807,8</w:t>
            </w:r>
          </w:p>
        </w:tc>
        <w:tc>
          <w:tcPr>
            <w:tcW w:w="848" w:type="dxa"/>
            <w:tcBorders>
              <w:top w:val="single" w:sz="4" w:space="0" w:color="000000"/>
              <w:left w:val="single" w:sz="4" w:space="0" w:color="000000"/>
              <w:bottom w:val="single" w:sz="4" w:space="0" w:color="000000"/>
              <w:right w:val="single" w:sz="4" w:space="0" w:color="000000"/>
            </w:tcBorders>
          </w:tcPr>
          <w:p w14:paraId="30099317"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w:t>
            </w:r>
          </w:p>
        </w:tc>
        <w:tc>
          <w:tcPr>
            <w:tcW w:w="569" w:type="dxa"/>
            <w:tcBorders>
              <w:top w:val="single" w:sz="4" w:space="0" w:color="000000"/>
              <w:left w:val="single" w:sz="4" w:space="0" w:color="000000"/>
              <w:bottom w:val="single" w:sz="4" w:space="0" w:color="000000"/>
              <w:right w:val="single" w:sz="4" w:space="0" w:color="000000"/>
            </w:tcBorders>
          </w:tcPr>
          <w:p w14:paraId="7A5CA5C7"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4F50CDFC" w14:textId="307006C8"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0,2</w:t>
            </w:r>
          </w:p>
        </w:tc>
        <w:tc>
          <w:tcPr>
            <w:tcW w:w="1209" w:type="dxa"/>
            <w:tcBorders>
              <w:top w:val="single" w:sz="4" w:space="0" w:color="000000"/>
              <w:left w:val="single" w:sz="4" w:space="0" w:color="000000"/>
              <w:bottom w:val="single" w:sz="4" w:space="0" w:color="000000"/>
              <w:right w:val="single" w:sz="4" w:space="0" w:color="000000"/>
            </w:tcBorders>
          </w:tcPr>
          <w:p w14:paraId="69FB1EC7"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w:t>
            </w:r>
          </w:p>
        </w:tc>
      </w:tr>
      <w:tr w:rsidR="00153A3D" w:rsidRPr="00FE0390" w14:paraId="5414363C" w14:textId="77777777" w:rsidTr="00FE0390">
        <w:trPr>
          <w:trHeight w:val="460"/>
          <w:jc w:val="center"/>
        </w:trPr>
        <w:tc>
          <w:tcPr>
            <w:tcW w:w="1616" w:type="dxa"/>
            <w:tcBorders>
              <w:top w:val="single" w:sz="4" w:space="0" w:color="000000"/>
              <w:left w:val="single" w:sz="4" w:space="0" w:color="000000"/>
              <w:right w:val="single" w:sz="4" w:space="0" w:color="000000"/>
            </w:tcBorders>
          </w:tcPr>
          <w:p w14:paraId="4D2B8B5C" w14:textId="77777777" w:rsidR="00153A3D" w:rsidRPr="00FE0390" w:rsidRDefault="00FB3A13" w:rsidP="00FE0390">
            <w:pPr>
              <w:widowControl w:val="0"/>
              <w:spacing w:after="0" w:line="240" w:lineRule="auto"/>
              <w:ind w:left="141"/>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Счетный</w:t>
            </w:r>
          </w:p>
          <w:p w14:paraId="1A8E1A3F" w14:textId="77777777" w:rsidR="00153A3D" w:rsidRPr="00FE0390" w:rsidRDefault="00FB3A13" w:rsidP="00FE0390">
            <w:pPr>
              <w:widowControl w:val="0"/>
              <w:spacing w:after="0" w:line="240" w:lineRule="auto"/>
              <w:ind w:left="141"/>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комитет</w:t>
            </w:r>
          </w:p>
        </w:tc>
        <w:tc>
          <w:tcPr>
            <w:tcW w:w="1276" w:type="dxa"/>
            <w:tcBorders>
              <w:top w:val="single" w:sz="4" w:space="0" w:color="000000"/>
              <w:left w:val="single" w:sz="4" w:space="0" w:color="000000"/>
              <w:right w:val="single" w:sz="4" w:space="0" w:color="000000"/>
            </w:tcBorders>
          </w:tcPr>
          <w:p w14:paraId="5891A3D9" w14:textId="77777777" w:rsidR="00153A3D" w:rsidRPr="00FE0390" w:rsidRDefault="00FB3A13" w:rsidP="00FE0390">
            <w:pPr>
              <w:widowControl w:val="0"/>
              <w:spacing w:after="0" w:line="240" w:lineRule="auto"/>
              <w:ind w:left="120" w:right="115"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293 702,4</w:t>
            </w:r>
          </w:p>
        </w:tc>
        <w:tc>
          <w:tcPr>
            <w:tcW w:w="1417" w:type="dxa"/>
            <w:tcBorders>
              <w:top w:val="single" w:sz="4" w:space="0" w:color="000000"/>
              <w:left w:val="single" w:sz="4" w:space="0" w:color="000000"/>
              <w:right w:val="single" w:sz="4" w:space="0" w:color="000000"/>
            </w:tcBorders>
          </w:tcPr>
          <w:p w14:paraId="6647A82D" w14:textId="77777777" w:rsidR="00153A3D" w:rsidRPr="00FE0390" w:rsidRDefault="00FB3A13" w:rsidP="00FE0390">
            <w:pPr>
              <w:widowControl w:val="0"/>
              <w:spacing w:after="0" w:line="240" w:lineRule="auto"/>
              <w:ind w:left="142" w:right="123"/>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274 863,2</w:t>
            </w:r>
          </w:p>
        </w:tc>
        <w:tc>
          <w:tcPr>
            <w:tcW w:w="1560" w:type="dxa"/>
            <w:tcBorders>
              <w:top w:val="single" w:sz="4" w:space="0" w:color="000000"/>
              <w:left w:val="single" w:sz="4" w:space="0" w:color="000000"/>
              <w:right w:val="single" w:sz="4" w:space="0" w:color="000000"/>
            </w:tcBorders>
          </w:tcPr>
          <w:p w14:paraId="660BB936" w14:textId="77777777" w:rsidR="00153A3D" w:rsidRPr="00FE0390" w:rsidRDefault="00FB3A13" w:rsidP="00FE0390">
            <w:pPr>
              <w:widowControl w:val="0"/>
              <w:spacing w:after="0" w:line="240" w:lineRule="auto"/>
              <w:ind w:right="246"/>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18 839,2</w:t>
            </w:r>
          </w:p>
        </w:tc>
        <w:tc>
          <w:tcPr>
            <w:tcW w:w="848" w:type="dxa"/>
            <w:tcBorders>
              <w:top w:val="single" w:sz="4" w:space="0" w:color="000000"/>
              <w:left w:val="single" w:sz="4" w:space="0" w:color="000000"/>
              <w:right w:val="single" w:sz="4" w:space="0" w:color="000000"/>
            </w:tcBorders>
          </w:tcPr>
          <w:p w14:paraId="6ACD37EA" w14:textId="77777777" w:rsidR="00153A3D" w:rsidRPr="00FE0390" w:rsidRDefault="00FB3A13" w:rsidP="00FE0390">
            <w:pPr>
              <w:widowControl w:val="0"/>
              <w:spacing w:after="0" w:line="240" w:lineRule="auto"/>
              <w:ind w:left="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w:t>
            </w:r>
          </w:p>
        </w:tc>
        <w:tc>
          <w:tcPr>
            <w:tcW w:w="569" w:type="dxa"/>
            <w:tcBorders>
              <w:top w:val="single" w:sz="4" w:space="0" w:color="000000"/>
              <w:left w:val="single" w:sz="4" w:space="0" w:color="000000"/>
              <w:right w:val="single" w:sz="4" w:space="0" w:color="000000"/>
            </w:tcBorders>
          </w:tcPr>
          <w:p w14:paraId="5DE6EA0B"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1132" w:type="dxa"/>
            <w:tcBorders>
              <w:top w:val="single" w:sz="4" w:space="0" w:color="000000"/>
              <w:left w:val="single" w:sz="4" w:space="0" w:color="000000"/>
              <w:right w:val="single" w:sz="4" w:space="0" w:color="000000"/>
            </w:tcBorders>
          </w:tcPr>
          <w:p w14:paraId="7EAD8055" w14:textId="54C0F9AD"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0,0</w:t>
            </w:r>
          </w:p>
        </w:tc>
        <w:tc>
          <w:tcPr>
            <w:tcW w:w="1209" w:type="dxa"/>
            <w:tcBorders>
              <w:top w:val="single" w:sz="4" w:space="0" w:color="000000"/>
              <w:left w:val="single" w:sz="4" w:space="0" w:color="000000"/>
              <w:right w:val="single" w:sz="4" w:space="0" w:color="000000"/>
            </w:tcBorders>
          </w:tcPr>
          <w:p w14:paraId="61214300"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w:t>
            </w:r>
          </w:p>
        </w:tc>
      </w:tr>
      <w:tr w:rsidR="00FE0390" w:rsidRPr="00FE0390" w14:paraId="319E03FE" w14:textId="77777777" w:rsidTr="00FE0390">
        <w:trPr>
          <w:trHeight w:val="299"/>
          <w:jc w:val="center"/>
        </w:trPr>
        <w:tc>
          <w:tcPr>
            <w:tcW w:w="9627" w:type="dxa"/>
            <w:gridSpan w:val="8"/>
          </w:tcPr>
          <w:p w14:paraId="11E3A5A0" w14:textId="77777777" w:rsidR="00912C6C" w:rsidRDefault="00912C6C" w:rsidP="00FE0390">
            <w:pPr>
              <w:widowControl w:val="0"/>
              <w:spacing w:after="0" w:line="240" w:lineRule="auto"/>
              <w:jc w:val="both"/>
              <w:rPr>
                <w:rFonts w:ascii="Times New Roman" w:eastAsia="Times New Roman" w:hAnsi="Times New Roman" w:cs="Times New Roman"/>
                <w:sz w:val="28"/>
                <w:szCs w:val="28"/>
              </w:rPr>
            </w:pPr>
          </w:p>
          <w:p w14:paraId="0D697A02" w14:textId="227A5F04" w:rsidR="00FE0390" w:rsidRDefault="00FE0390" w:rsidP="00FE039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14</w:t>
            </w:r>
          </w:p>
          <w:p w14:paraId="201DC868" w14:textId="41B30F94" w:rsidR="00FE0390" w:rsidRPr="00FE0390" w:rsidRDefault="00FE0390" w:rsidP="00FE0390">
            <w:pPr>
              <w:widowControl w:val="0"/>
              <w:spacing w:after="0" w:line="240" w:lineRule="auto"/>
              <w:jc w:val="center"/>
              <w:rPr>
                <w:rFonts w:ascii="Times New Roman" w:eastAsia="Times New Roman" w:hAnsi="Times New Roman" w:cs="Times New Roman"/>
                <w:sz w:val="16"/>
                <w:szCs w:val="16"/>
              </w:rPr>
            </w:pPr>
          </w:p>
        </w:tc>
      </w:tr>
      <w:tr w:rsidR="00FE0390" w:rsidRPr="00FE0390" w14:paraId="737E47A7" w14:textId="77777777" w:rsidTr="00FE0390">
        <w:trPr>
          <w:trHeight w:val="299"/>
          <w:jc w:val="center"/>
        </w:trPr>
        <w:tc>
          <w:tcPr>
            <w:tcW w:w="1616" w:type="dxa"/>
            <w:tcBorders>
              <w:top w:val="single" w:sz="4" w:space="0" w:color="000000"/>
              <w:left w:val="single" w:sz="4" w:space="0" w:color="000000"/>
              <w:right w:val="single" w:sz="4" w:space="0" w:color="000000"/>
            </w:tcBorders>
          </w:tcPr>
          <w:p w14:paraId="357800C2" w14:textId="4E8FDA09" w:rsidR="00FE0390" w:rsidRPr="00FE0390" w:rsidRDefault="00FE0390" w:rsidP="00FE0390">
            <w:pPr>
              <w:widowControl w:val="0"/>
              <w:spacing w:after="0" w:line="240" w:lineRule="auto"/>
              <w:ind w:left="18"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tcPr>
          <w:p w14:paraId="57C1D071" w14:textId="7FAC7B95" w:rsidR="00FE0390" w:rsidRPr="00FE0390" w:rsidRDefault="00FE0390" w:rsidP="00FE0390">
            <w:pPr>
              <w:widowControl w:val="0"/>
              <w:spacing w:after="0" w:line="240" w:lineRule="auto"/>
              <w:ind w:left="18" w:right="6" w:hanging="1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single" w:sz="4" w:space="0" w:color="000000"/>
              <w:left w:val="single" w:sz="4" w:space="0" w:color="000000"/>
              <w:right w:val="single" w:sz="4" w:space="0" w:color="000000"/>
            </w:tcBorders>
          </w:tcPr>
          <w:p w14:paraId="41666135" w14:textId="170E0E0C" w:rsidR="00FE0390" w:rsidRPr="00FE0390" w:rsidRDefault="00FE0390" w:rsidP="00FE0390">
            <w:pPr>
              <w:widowControl w:val="0"/>
              <w:spacing w:after="0" w:line="240" w:lineRule="auto"/>
              <w:ind w:left="18"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60" w:type="dxa"/>
            <w:tcBorders>
              <w:top w:val="single" w:sz="4" w:space="0" w:color="000000"/>
              <w:left w:val="single" w:sz="4" w:space="0" w:color="000000"/>
              <w:right w:val="single" w:sz="4" w:space="0" w:color="000000"/>
            </w:tcBorders>
          </w:tcPr>
          <w:p w14:paraId="0FAC0626" w14:textId="113DB30F" w:rsidR="00FE0390" w:rsidRPr="00FE0390" w:rsidRDefault="00FE0390" w:rsidP="00FE0390">
            <w:pPr>
              <w:widowControl w:val="0"/>
              <w:spacing w:after="0" w:line="240" w:lineRule="auto"/>
              <w:ind w:left="18"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8" w:type="dxa"/>
            <w:tcBorders>
              <w:top w:val="single" w:sz="4" w:space="0" w:color="000000"/>
              <w:left w:val="single" w:sz="4" w:space="0" w:color="000000"/>
              <w:right w:val="single" w:sz="4" w:space="0" w:color="000000"/>
            </w:tcBorders>
          </w:tcPr>
          <w:p w14:paraId="557495C1" w14:textId="070B11FB" w:rsidR="00FE0390" w:rsidRPr="00FE0390" w:rsidRDefault="00FE0390" w:rsidP="00FE0390">
            <w:pPr>
              <w:widowControl w:val="0"/>
              <w:spacing w:after="0" w:line="240" w:lineRule="auto"/>
              <w:ind w:left="18"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9" w:type="dxa"/>
            <w:tcBorders>
              <w:top w:val="single" w:sz="4" w:space="0" w:color="000000"/>
              <w:left w:val="single" w:sz="4" w:space="0" w:color="000000"/>
              <w:right w:val="single" w:sz="4" w:space="0" w:color="000000"/>
            </w:tcBorders>
          </w:tcPr>
          <w:p w14:paraId="74A1DE8F" w14:textId="4EBD8141" w:rsidR="00FE0390" w:rsidRPr="00FE0390" w:rsidRDefault="00FE0390" w:rsidP="00FE0390">
            <w:pPr>
              <w:widowControl w:val="0"/>
              <w:spacing w:after="0" w:line="240" w:lineRule="auto"/>
              <w:ind w:left="18"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2" w:type="dxa"/>
            <w:tcBorders>
              <w:top w:val="single" w:sz="4" w:space="0" w:color="000000"/>
              <w:left w:val="single" w:sz="4" w:space="0" w:color="000000"/>
              <w:right w:val="single" w:sz="4" w:space="0" w:color="000000"/>
            </w:tcBorders>
          </w:tcPr>
          <w:p w14:paraId="00E3FECD" w14:textId="571487DC" w:rsidR="00FE0390" w:rsidRPr="00FE0390" w:rsidRDefault="00FE0390" w:rsidP="00FE0390">
            <w:pPr>
              <w:widowControl w:val="0"/>
              <w:spacing w:after="0" w:line="240" w:lineRule="auto"/>
              <w:ind w:left="18"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09" w:type="dxa"/>
            <w:tcBorders>
              <w:top w:val="single" w:sz="4" w:space="0" w:color="000000"/>
              <w:left w:val="single" w:sz="4" w:space="0" w:color="000000"/>
              <w:right w:val="single" w:sz="4" w:space="0" w:color="000000"/>
            </w:tcBorders>
          </w:tcPr>
          <w:p w14:paraId="45B2B2B3" w14:textId="49ACD651" w:rsidR="00FE0390" w:rsidRPr="00FE0390" w:rsidRDefault="00FE0390" w:rsidP="00FE0390">
            <w:pPr>
              <w:widowControl w:val="0"/>
              <w:spacing w:after="0" w:line="240" w:lineRule="auto"/>
              <w:ind w:left="18"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53A3D" w:rsidRPr="00FE0390" w14:paraId="6EE0F85D" w14:textId="77777777" w:rsidTr="00FE0390">
        <w:trPr>
          <w:trHeight w:val="299"/>
          <w:jc w:val="center"/>
        </w:trPr>
        <w:tc>
          <w:tcPr>
            <w:tcW w:w="1616" w:type="dxa"/>
            <w:tcBorders>
              <w:top w:val="single" w:sz="4" w:space="0" w:color="000000"/>
              <w:left w:val="single" w:sz="4" w:space="0" w:color="000000"/>
              <w:right w:val="single" w:sz="4" w:space="0" w:color="000000"/>
            </w:tcBorders>
          </w:tcPr>
          <w:p w14:paraId="26717078"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МИОР РК</w:t>
            </w:r>
          </w:p>
        </w:tc>
        <w:tc>
          <w:tcPr>
            <w:tcW w:w="1276" w:type="dxa"/>
            <w:tcBorders>
              <w:top w:val="single" w:sz="4" w:space="0" w:color="000000"/>
              <w:left w:val="single" w:sz="4" w:space="0" w:color="000000"/>
              <w:right w:val="single" w:sz="4" w:space="0" w:color="000000"/>
            </w:tcBorders>
          </w:tcPr>
          <w:p w14:paraId="68F468CF" w14:textId="77777777" w:rsidR="00153A3D" w:rsidRPr="00FE0390" w:rsidRDefault="00FB3A13" w:rsidP="00FE0390">
            <w:pPr>
              <w:widowControl w:val="0"/>
              <w:spacing w:after="0" w:line="240" w:lineRule="auto"/>
              <w:ind w:left="120" w:right="115"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250 100,0</w:t>
            </w:r>
          </w:p>
        </w:tc>
        <w:tc>
          <w:tcPr>
            <w:tcW w:w="1417" w:type="dxa"/>
            <w:tcBorders>
              <w:top w:val="single" w:sz="4" w:space="0" w:color="000000"/>
              <w:left w:val="single" w:sz="4" w:space="0" w:color="000000"/>
              <w:right w:val="single" w:sz="4" w:space="0" w:color="000000"/>
            </w:tcBorders>
          </w:tcPr>
          <w:p w14:paraId="0365B667" w14:textId="77777777" w:rsidR="00153A3D" w:rsidRPr="00FE0390" w:rsidRDefault="00FB3A13" w:rsidP="00FE0390">
            <w:pPr>
              <w:widowControl w:val="0"/>
              <w:spacing w:after="0" w:line="240" w:lineRule="auto"/>
              <w:ind w:left="142" w:right="123"/>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250 086,0</w:t>
            </w:r>
          </w:p>
        </w:tc>
        <w:tc>
          <w:tcPr>
            <w:tcW w:w="1560" w:type="dxa"/>
            <w:tcBorders>
              <w:top w:val="single" w:sz="4" w:space="0" w:color="000000"/>
              <w:left w:val="single" w:sz="4" w:space="0" w:color="000000"/>
              <w:right w:val="single" w:sz="4" w:space="0" w:color="000000"/>
            </w:tcBorders>
          </w:tcPr>
          <w:p w14:paraId="701341CA" w14:textId="77777777" w:rsidR="00153A3D" w:rsidRPr="00FE0390" w:rsidRDefault="00FB3A13" w:rsidP="00FE0390">
            <w:pPr>
              <w:widowControl w:val="0"/>
              <w:spacing w:after="0" w:line="240" w:lineRule="auto"/>
              <w:ind w:right="246"/>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14,0</w:t>
            </w:r>
          </w:p>
        </w:tc>
        <w:tc>
          <w:tcPr>
            <w:tcW w:w="848" w:type="dxa"/>
            <w:tcBorders>
              <w:top w:val="single" w:sz="4" w:space="0" w:color="000000"/>
              <w:left w:val="single" w:sz="4" w:space="0" w:color="000000"/>
              <w:right w:val="single" w:sz="4" w:space="0" w:color="000000"/>
            </w:tcBorders>
          </w:tcPr>
          <w:p w14:paraId="2DCFE150"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right w:val="single" w:sz="4" w:space="0" w:color="000000"/>
            </w:tcBorders>
          </w:tcPr>
          <w:p w14:paraId="1B038884" w14:textId="77777777" w:rsidR="00153A3D" w:rsidRPr="00FE0390" w:rsidRDefault="00FB3A13" w:rsidP="00FE0390">
            <w:pPr>
              <w:widowControl w:val="0"/>
              <w:spacing w:after="0" w:line="240" w:lineRule="auto"/>
              <w:ind w:right="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w:t>
            </w:r>
          </w:p>
        </w:tc>
        <w:tc>
          <w:tcPr>
            <w:tcW w:w="1132" w:type="dxa"/>
            <w:tcBorders>
              <w:top w:val="single" w:sz="4" w:space="0" w:color="000000"/>
              <w:left w:val="single" w:sz="4" w:space="0" w:color="000000"/>
              <w:right w:val="single" w:sz="4" w:space="0" w:color="000000"/>
            </w:tcBorders>
          </w:tcPr>
          <w:p w14:paraId="7198EA3F" w14:textId="0A374595"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0,0</w:t>
            </w:r>
          </w:p>
        </w:tc>
        <w:tc>
          <w:tcPr>
            <w:tcW w:w="1209" w:type="dxa"/>
            <w:tcBorders>
              <w:top w:val="single" w:sz="4" w:space="0" w:color="000000"/>
              <w:left w:val="single" w:sz="4" w:space="0" w:color="000000"/>
              <w:right w:val="single" w:sz="4" w:space="0" w:color="000000"/>
            </w:tcBorders>
          </w:tcPr>
          <w:p w14:paraId="125F58DE"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103</w:t>
            </w:r>
          </w:p>
        </w:tc>
      </w:tr>
      <w:tr w:rsidR="00153A3D" w:rsidRPr="00FE0390" w14:paraId="52587098"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47A4FF12"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МСХ РК</w:t>
            </w:r>
          </w:p>
        </w:tc>
        <w:tc>
          <w:tcPr>
            <w:tcW w:w="1276" w:type="dxa"/>
            <w:tcBorders>
              <w:top w:val="single" w:sz="4" w:space="0" w:color="000000"/>
              <w:left w:val="single" w:sz="4" w:space="0" w:color="000000"/>
              <w:bottom w:val="single" w:sz="4" w:space="0" w:color="000000"/>
              <w:right w:val="single" w:sz="4" w:space="0" w:color="000000"/>
            </w:tcBorders>
          </w:tcPr>
          <w:p w14:paraId="1FDA35F9" w14:textId="77777777" w:rsidR="00153A3D" w:rsidRPr="00FE0390" w:rsidRDefault="00FB3A13" w:rsidP="00FE0390">
            <w:pPr>
              <w:widowControl w:val="0"/>
              <w:spacing w:after="0" w:line="240" w:lineRule="auto"/>
              <w:ind w:left="120" w:right="115"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676 630,0</w:t>
            </w:r>
          </w:p>
        </w:tc>
        <w:tc>
          <w:tcPr>
            <w:tcW w:w="1417" w:type="dxa"/>
            <w:tcBorders>
              <w:top w:val="single" w:sz="4" w:space="0" w:color="000000"/>
              <w:left w:val="single" w:sz="4" w:space="0" w:color="000000"/>
              <w:bottom w:val="single" w:sz="4" w:space="0" w:color="000000"/>
              <w:right w:val="single" w:sz="4" w:space="0" w:color="000000"/>
            </w:tcBorders>
          </w:tcPr>
          <w:p w14:paraId="11556288" w14:textId="77777777" w:rsidR="00153A3D" w:rsidRPr="00FE0390" w:rsidRDefault="00FB3A13" w:rsidP="00FE0390">
            <w:pPr>
              <w:widowControl w:val="0"/>
              <w:spacing w:after="0" w:line="240" w:lineRule="auto"/>
              <w:ind w:left="142" w:right="123"/>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676 630,0</w:t>
            </w:r>
          </w:p>
        </w:tc>
        <w:tc>
          <w:tcPr>
            <w:tcW w:w="1560" w:type="dxa"/>
            <w:tcBorders>
              <w:top w:val="single" w:sz="4" w:space="0" w:color="000000"/>
              <w:left w:val="single" w:sz="4" w:space="0" w:color="000000"/>
              <w:bottom w:val="single" w:sz="4" w:space="0" w:color="000000"/>
              <w:right w:val="single" w:sz="4" w:space="0" w:color="000000"/>
            </w:tcBorders>
          </w:tcPr>
          <w:p w14:paraId="13B1C36A"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w:t>
            </w:r>
          </w:p>
        </w:tc>
        <w:tc>
          <w:tcPr>
            <w:tcW w:w="848" w:type="dxa"/>
            <w:tcBorders>
              <w:top w:val="single" w:sz="4" w:space="0" w:color="000000"/>
              <w:left w:val="single" w:sz="4" w:space="0" w:color="000000"/>
              <w:bottom w:val="single" w:sz="4" w:space="0" w:color="000000"/>
              <w:right w:val="single" w:sz="4" w:space="0" w:color="000000"/>
            </w:tcBorders>
          </w:tcPr>
          <w:p w14:paraId="25A28257"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666F0C5C" w14:textId="77777777" w:rsidR="00153A3D" w:rsidRPr="00FE0390" w:rsidRDefault="00FB3A13" w:rsidP="00FE0390">
            <w:pPr>
              <w:widowControl w:val="0"/>
              <w:spacing w:after="0" w:line="240" w:lineRule="auto"/>
              <w:ind w:right="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w:t>
            </w:r>
          </w:p>
        </w:tc>
        <w:tc>
          <w:tcPr>
            <w:tcW w:w="1132" w:type="dxa"/>
            <w:tcBorders>
              <w:top w:val="single" w:sz="4" w:space="0" w:color="000000"/>
              <w:left w:val="single" w:sz="4" w:space="0" w:color="000000"/>
              <w:bottom w:val="single" w:sz="4" w:space="0" w:color="000000"/>
              <w:right w:val="single" w:sz="4" w:space="0" w:color="000000"/>
            </w:tcBorders>
          </w:tcPr>
          <w:p w14:paraId="4D3A0D92" w14:textId="05750F8B" w:rsidR="00153A3D" w:rsidRPr="00FE0390" w:rsidRDefault="00FB3A13" w:rsidP="00FE0390">
            <w:pPr>
              <w:widowControl w:val="0"/>
              <w:spacing w:after="0" w:line="240" w:lineRule="auto"/>
              <w:ind w:left="429"/>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0,1</w:t>
            </w:r>
          </w:p>
        </w:tc>
        <w:tc>
          <w:tcPr>
            <w:tcW w:w="1209" w:type="dxa"/>
            <w:tcBorders>
              <w:top w:val="single" w:sz="4" w:space="0" w:color="000000"/>
              <w:left w:val="single" w:sz="4" w:space="0" w:color="000000"/>
              <w:bottom w:val="single" w:sz="4" w:space="0" w:color="000000"/>
              <w:right w:val="single" w:sz="4" w:space="0" w:color="000000"/>
            </w:tcBorders>
          </w:tcPr>
          <w:p w14:paraId="4727864F"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4</w:t>
            </w:r>
          </w:p>
        </w:tc>
      </w:tr>
      <w:tr w:rsidR="00153A3D" w:rsidRPr="00FE0390" w14:paraId="2B4FA049" w14:textId="77777777" w:rsidTr="00FE0390">
        <w:trPr>
          <w:trHeight w:val="299"/>
          <w:jc w:val="center"/>
        </w:trPr>
        <w:tc>
          <w:tcPr>
            <w:tcW w:w="1616" w:type="dxa"/>
            <w:tcBorders>
              <w:top w:val="single" w:sz="4" w:space="0" w:color="000000"/>
              <w:left w:val="single" w:sz="4" w:space="0" w:color="000000"/>
              <w:bottom w:val="single" w:sz="4" w:space="0" w:color="000000"/>
              <w:right w:val="single" w:sz="4" w:space="0" w:color="000000"/>
            </w:tcBorders>
          </w:tcPr>
          <w:p w14:paraId="25E466A4"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МТИ РК</w:t>
            </w:r>
          </w:p>
        </w:tc>
        <w:tc>
          <w:tcPr>
            <w:tcW w:w="1276" w:type="dxa"/>
            <w:tcBorders>
              <w:top w:val="single" w:sz="4" w:space="0" w:color="000000"/>
              <w:left w:val="single" w:sz="4" w:space="0" w:color="000000"/>
              <w:bottom w:val="single" w:sz="4" w:space="0" w:color="000000"/>
              <w:right w:val="single" w:sz="4" w:space="0" w:color="000000"/>
            </w:tcBorders>
          </w:tcPr>
          <w:p w14:paraId="464258E0" w14:textId="77777777" w:rsidR="00153A3D" w:rsidRPr="00FE0390" w:rsidRDefault="00FB3A13" w:rsidP="00FE0390">
            <w:pPr>
              <w:widowControl w:val="0"/>
              <w:spacing w:after="0" w:line="240" w:lineRule="auto"/>
              <w:ind w:left="120" w:right="113"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68 000 000,0</w:t>
            </w:r>
          </w:p>
        </w:tc>
        <w:tc>
          <w:tcPr>
            <w:tcW w:w="1417" w:type="dxa"/>
            <w:tcBorders>
              <w:top w:val="single" w:sz="4" w:space="0" w:color="000000"/>
              <w:left w:val="single" w:sz="4" w:space="0" w:color="000000"/>
              <w:bottom w:val="single" w:sz="4" w:space="0" w:color="000000"/>
              <w:right w:val="single" w:sz="4" w:space="0" w:color="000000"/>
            </w:tcBorders>
          </w:tcPr>
          <w:p w14:paraId="7A586529" w14:textId="77777777" w:rsidR="00153A3D" w:rsidRPr="00FE0390" w:rsidRDefault="00FB3A13" w:rsidP="00FE0390">
            <w:pPr>
              <w:widowControl w:val="0"/>
              <w:spacing w:after="0" w:line="240" w:lineRule="auto"/>
              <w:ind w:left="142" w:right="122"/>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68 000 000,0</w:t>
            </w:r>
          </w:p>
        </w:tc>
        <w:tc>
          <w:tcPr>
            <w:tcW w:w="1560" w:type="dxa"/>
            <w:tcBorders>
              <w:top w:val="single" w:sz="4" w:space="0" w:color="000000"/>
              <w:left w:val="single" w:sz="4" w:space="0" w:color="000000"/>
              <w:bottom w:val="single" w:sz="4" w:space="0" w:color="000000"/>
              <w:right w:val="single" w:sz="4" w:space="0" w:color="000000"/>
            </w:tcBorders>
          </w:tcPr>
          <w:p w14:paraId="2C2DC34B"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w:t>
            </w:r>
          </w:p>
        </w:tc>
        <w:tc>
          <w:tcPr>
            <w:tcW w:w="848" w:type="dxa"/>
            <w:tcBorders>
              <w:top w:val="single" w:sz="4" w:space="0" w:color="000000"/>
              <w:left w:val="single" w:sz="4" w:space="0" w:color="000000"/>
              <w:bottom w:val="single" w:sz="4" w:space="0" w:color="000000"/>
              <w:right w:val="single" w:sz="4" w:space="0" w:color="000000"/>
            </w:tcBorders>
          </w:tcPr>
          <w:p w14:paraId="72A9CF36" w14:textId="77777777" w:rsidR="00153A3D" w:rsidRPr="00FE0390" w:rsidRDefault="00153A3D" w:rsidP="00FE0390">
            <w:pPr>
              <w:widowControl w:val="0"/>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777F48F1" w14:textId="77777777" w:rsidR="00153A3D" w:rsidRPr="00FE0390" w:rsidRDefault="00FB3A13" w:rsidP="00FE0390">
            <w:pPr>
              <w:widowControl w:val="0"/>
              <w:spacing w:after="0" w:line="240" w:lineRule="auto"/>
              <w:ind w:right="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w:t>
            </w:r>
          </w:p>
        </w:tc>
        <w:tc>
          <w:tcPr>
            <w:tcW w:w="1132" w:type="dxa"/>
            <w:tcBorders>
              <w:top w:val="single" w:sz="4" w:space="0" w:color="000000"/>
              <w:left w:val="single" w:sz="4" w:space="0" w:color="000000"/>
              <w:bottom w:val="single" w:sz="4" w:space="0" w:color="000000"/>
              <w:right w:val="single" w:sz="4" w:space="0" w:color="000000"/>
            </w:tcBorders>
          </w:tcPr>
          <w:p w14:paraId="691E4F57" w14:textId="76E1F3A0" w:rsidR="00153A3D" w:rsidRPr="00FE0390" w:rsidRDefault="00FB3A13" w:rsidP="00FE0390">
            <w:pPr>
              <w:widowControl w:val="0"/>
              <w:spacing w:after="0" w:line="240" w:lineRule="auto"/>
              <w:ind w:left="378"/>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10,0</w:t>
            </w:r>
          </w:p>
        </w:tc>
        <w:tc>
          <w:tcPr>
            <w:tcW w:w="1209" w:type="dxa"/>
            <w:tcBorders>
              <w:top w:val="single" w:sz="4" w:space="0" w:color="000000"/>
              <w:left w:val="single" w:sz="4" w:space="0" w:color="000000"/>
              <w:bottom w:val="single" w:sz="4" w:space="0" w:color="000000"/>
              <w:right w:val="single" w:sz="4" w:space="0" w:color="000000"/>
            </w:tcBorders>
          </w:tcPr>
          <w:p w14:paraId="4AD6BE4E" w14:textId="77777777" w:rsidR="00153A3D" w:rsidRPr="00FE0390" w:rsidRDefault="00FB3A13" w:rsidP="00FE0390">
            <w:pPr>
              <w:widowControl w:val="0"/>
              <w:spacing w:after="0" w:line="240" w:lineRule="auto"/>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0</w:t>
            </w:r>
          </w:p>
        </w:tc>
      </w:tr>
      <w:tr w:rsidR="00153A3D" w:rsidRPr="00FE0390" w14:paraId="07DA2CDE" w14:textId="77777777" w:rsidTr="00FE0390">
        <w:trPr>
          <w:trHeight w:val="302"/>
          <w:jc w:val="center"/>
        </w:trPr>
        <w:tc>
          <w:tcPr>
            <w:tcW w:w="1616" w:type="dxa"/>
            <w:tcBorders>
              <w:top w:val="single" w:sz="4" w:space="0" w:color="000000"/>
              <w:left w:val="single" w:sz="4" w:space="0" w:color="000000"/>
              <w:bottom w:val="single" w:sz="4" w:space="0" w:color="000000"/>
              <w:right w:val="single" w:sz="4" w:space="0" w:color="000000"/>
            </w:tcBorders>
          </w:tcPr>
          <w:p w14:paraId="28C4E437" w14:textId="77777777" w:rsidR="00153A3D" w:rsidRPr="00FE0390" w:rsidRDefault="00FB3A13" w:rsidP="00FE0390">
            <w:pPr>
              <w:widowControl w:val="0"/>
              <w:spacing w:after="0" w:line="240" w:lineRule="auto"/>
              <w:ind w:left="141" w:right="135"/>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14:paraId="2473E7B3" w14:textId="77777777" w:rsidR="00153A3D" w:rsidRPr="00FE0390" w:rsidRDefault="00FB3A13" w:rsidP="00FE0390">
            <w:pPr>
              <w:widowControl w:val="0"/>
              <w:spacing w:after="0" w:line="240" w:lineRule="auto"/>
              <w:ind w:left="120" w:right="116" w:hanging="14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761 700 479,8</w:t>
            </w:r>
          </w:p>
        </w:tc>
        <w:tc>
          <w:tcPr>
            <w:tcW w:w="1417" w:type="dxa"/>
            <w:tcBorders>
              <w:top w:val="single" w:sz="4" w:space="0" w:color="000000"/>
              <w:left w:val="single" w:sz="4" w:space="0" w:color="000000"/>
              <w:bottom w:val="single" w:sz="4" w:space="0" w:color="000000"/>
              <w:right w:val="single" w:sz="4" w:space="0" w:color="000000"/>
            </w:tcBorders>
          </w:tcPr>
          <w:p w14:paraId="0D8C9014" w14:textId="77777777" w:rsidR="00153A3D" w:rsidRPr="00FE0390" w:rsidRDefault="00FB3A13" w:rsidP="00FE0390">
            <w:pPr>
              <w:widowControl w:val="0"/>
              <w:spacing w:after="0" w:line="240" w:lineRule="auto"/>
              <w:ind w:left="142" w:right="123"/>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678 555 109,4</w:t>
            </w:r>
          </w:p>
        </w:tc>
        <w:tc>
          <w:tcPr>
            <w:tcW w:w="1560" w:type="dxa"/>
            <w:tcBorders>
              <w:top w:val="single" w:sz="4" w:space="0" w:color="000000"/>
              <w:left w:val="single" w:sz="4" w:space="0" w:color="000000"/>
              <w:bottom w:val="single" w:sz="4" w:space="0" w:color="000000"/>
              <w:right w:val="single" w:sz="4" w:space="0" w:color="000000"/>
            </w:tcBorders>
          </w:tcPr>
          <w:p w14:paraId="647FFEC5" w14:textId="77777777" w:rsidR="00153A3D" w:rsidRPr="00FE0390" w:rsidRDefault="00FB3A13" w:rsidP="00FE0390">
            <w:pPr>
              <w:widowControl w:val="0"/>
              <w:spacing w:after="0" w:line="240" w:lineRule="auto"/>
              <w:ind w:right="248"/>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83 145 370,4</w:t>
            </w:r>
          </w:p>
        </w:tc>
        <w:tc>
          <w:tcPr>
            <w:tcW w:w="848" w:type="dxa"/>
            <w:tcBorders>
              <w:top w:val="single" w:sz="4" w:space="0" w:color="000000"/>
              <w:left w:val="single" w:sz="4" w:space="0" w:color="000000"/>
              <w:bottom w:val="single" w:sz="4" w:space="0" w:color="000000"/>
              <w:right w:val="single" w:sz="4" w:space="0" w:color="000000"/>
            </w:tcBorders>
          </w:tcPr>
          <w:p w14:paraId="1D5DAB8D" w14:textId="77777777" w:rsidR="00153A3D" w:rsidRPr="00FE0390" w:rsidRDefault="00FB3A13" w:rsidP="00FE0390">
            <w:pPr>
              <w:widowControl w:val="0"/>
              <w:spacing w:after="0" w:line="240" w:lineRule="auto"/>
              <w:ind w:left="183" w:right="180"/>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757</w:t>
            </w:r>
          </w:p>
        </w:tc>
        <w:tc>
          <w:tcPr>
            <w:tcW w:w="569" w:type="dxa"/>
            <w:tcBorders>
              <w:top w:val="single" w:sz="4" w:space="0" w:color="000000"/>
              <w:left w:val="single" w:sz="4" w:space="0" w:color="000000"/>
              <w:bottom w:val="single" w:sz="4" w:space="0" w:color="000000"/>
              <w:right w:val="single" w:sz="4" w:space="0" w:color="000000"/>
            </w:tcBorders>
          </w:tcPr>
          <w:p w14:paraId="2D8B0DDA" w14:textId="77777777" w:rsidR="00153A3D" w:rsidRPr="00FE0390" w:rsidRDefault="00FB3A13" w:rsidP="00FE0390">
            <w:pPr>
              <w:widowControl w:val="0"/>
              <w:spacing w:after="0" w:line="240" w:lineRule="auto"/>
              <w:ind w:right="5"/>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7</w:t>
            </w:r>
          </w:p>
        </w:tc>
        <w:tc>
          <w:tcPr>
            <w:tcW w:w="1132" w:type="dxa"/>
            <w:tcBorders>
              <w:top w:val="single" w:sz="4" w:space="0" w:color="000000"/>
              <w:left w:val="single" w:sz="4" w:space="0" w:color="000000"/>
              <w:bottom w:val="single" w:sz="4" w:space="0" w:color="000000"/>
              <w:right w:val="single" w:sz="4" w:space="0" w:color="000000"/>
            </w:tcBorders>
          </w:tcPr>
          <w:p w14:paraId="4A9F1E90" w14:textId="554C40CD" w:rsidR="00153A3D" w:rsidRPr="00FE0390" w:rsidRDefault="00FB3A13" w:rsidP="00FE0390">
            <w:pPr>
              <w:widowControl w:val="0"/>
              <w:spacing w:after="0" w:line="240" w:lineRule="auto"/>
              <w:ind w:left="362"/>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 xml:space="preserve">100 </w:t>
            </w:r>
          </w:p>
        </w:tc>
        <w:tc>
          <w:tcPr>
            <w:tcW w:w="1209" w:type="dxa"/>
            <w:tcBorders>
              <w:top w:val="single" w:sz="4" w:space="0" w:color="000000"/>
              <w:left w:val="single" w:sz="4" w:space="0" w:color="000000"/>
              <w:bottom w:val="single" w:sz="4" w:space="0" w:color="000000"/>
              <w:right w:val="single" w:sz="4" w:space="0" w:color="000000"/>
            </w:tcBorders>
          </w:tcPr>
          <w:p w14:paraId="55646742" w14:textId="77777777" w:rsidR="00153A3D" w:rsidRPr="00FE0390" w:rsidRDefault="00FB3A13" w:rsidP="00FE0390">
            <w:pPr>
              <w:widowControl w:val="0"/>
              <w:spacing w:after="0" w:line="240" w:lineRule="auto"/>
              <w:ind w:right="354"/>
              <w:jc w:val="center"/>
              <w:rPr>
                <w:rFonts w:ascii="Times New Roman" w:eastAsia="Times New Roman" w:hAnsi="Times New Roman" w:cs="Times New Roman"/>
                <w:sz w:val="24"/>
                <w:szCs w:val="24"/>
              </w:rPr>
            </w:pPr>
            <w:r w:rsidRPr="00FE0390">
              <w:rPr>
                <w:rFonts w:ascii="Times New Roman" w:eastAsia="Times New Roman" w:hAnsi="Times New Roman" w:cs="Times New Roman"/>
                <w:sz w:val="24"/>
                <w:szCs w:val="24"/>
              </w:rPr>
              <w:t>20 285</w:t>
            </w:r>
          </w:p>
        </w:tc>
      </w:tr>
      <w:tr w:rsidR="008A0639" w:rsidRPr="00FE0390" w14:paraId="5CB9368F" w14:textId="77777777" w:rsidTr="00FE0390">
        <w:trPr>
          <w:trHeight w:val="302"/>
          <w:jc w:val="center"/>
        </w:trPr>
        <w:tc>
          <w:tcPr>
            <w:tcW w:w="9627" w:type="dxa"/>
            <w:gridSpan w:val="8"/>
            <w:tcBorders>
              <w:top w:val="single" w:sz="4" w:space="0" w:color="000000"/>
              <w:left w:val="single" w:sz="4" w:space="0" w:color="000000"/>
              <w:bottom w:val="single" w:sz="4" w:space="0" w:color="000000"/>
              <w:right w:val="single" w:sz="4" w:space="0" w:color="000000"/>
            </w:tcBorders>
          </w:tcPr>
          <w:p w14:paraId="227E275F" w14:textId="5A964BFF" w:rsidR="008A0639" w:rsidRPr="00FE0390" w:rsidRDefault="00580C11" w:rsidP="003D0A50">
            <w:pPr>
              <w:spacing w:after="0" w:line="240" w:lineRule="auto"/>
              <w:ind w:right="2" w:firstLine="672"/>
              <w:jc w:val="both"/>
              <w:rPr>
                <w:rFonts w:ascii="Times New Roman" w:hAnsi="Times New Roman" w:cs="Times New Roman"/>
                <w:sz w:val="24"/>
                <w:szCs w:val="24"/>
              </w:rPr>
            </w:pPr>
            <w:r>
              <w:rPr>
                <w:rFonts w:ascii="Times New Roman" w:hAnsi="Times New Roman" w:cs="Times New Roman"/>
                <w:sz w:val="24"/>
                <w:szCs w:val="28"/>
              </w:rPr>
              <w:t>Примечание – Составлено по источнику [1</w:t>
            </w:r>
            <w:r w:rsidR="003D0A50">
              <w:rPr>
                <w:rFonts w:ascii="Times New Roman" w:hAnsi="Times New Roman" w:cs="Times New Roman"/>
                <w:sz w:val="24"/>
                <w:szCs w:val="28"/>
              </w:rPr>
              <w:t>41</w:t>
            </w:r>
            <w:r>
              <w:rPr>
                <w:rFonts w:ascii="Times New Roman" w:hAnsi="Times New Roman" w:cs="Times New Roman"/>
                <w:sz w:val="24"/>
                <w:szCs w:val="28"/>
              </w:rPr>
              <w:t>]</w:t>
            </w:r>
          </w:p>
        </w:tc>
      </w:tr>
    </w:tbl>
    <w:p w14:paraId="43216309" w14:textId="77777777" w:rsidR="00720AC8" w:rsidRPr="008A0639" w:rsidRDefault="00720AC8" w:rsidP="00C667B4">
      <w:pPr>
        <w:spacing w:after="0" w:line="240" w:lineRule="auto"/>
        <w:ind w:right="2" w:firstLine="709"/>
        <w:jc w:val="both"/>
        <w:rPr>
          <w:rFonts w:ascii="Times New Roman" w:hAnsi="Times New Roman" w:cs="Times New Roman"/>
          <w:sz w:val="28"/>
          <w:szCs w:val="28"/>
        </w:rPr>
      </w:pPr>
    </w:p>
    <w:p w14:paraId="0FAF3AA3" w14:textId="2B343340" w:rsidR="00153A3D" w:rsidRDefault="00FB3A13" w:rsidP="00C667B4">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При запланированных в 2020 году инвестициях в объеме </w:t>
      </w:r>
      <w:r>
        <w:rPr>
          <w:rFonts w:ascii="Times New Roman" w:hAnsi="Times New Roman" w:cs="Times New Roman"/>
          <w:sz w:val="28"/>
          <w:szCs w:val="28"/>
        </w:rPr>
        <w:br/>
        <w:t>615,9 млрд.</w:t>
      </w:r>
      <w:r w:rsidR="00FE0390">
        <w:rPr>
          <w:rFonts w:ascii="Times New Roman" w:hAnsi="Times New Roman" w:cs="Times New Roman"/>
          <w:sz w:val="28"/>
          <w:szCs w:val="28"/>
        </w:rPr>
        <w:t xml:space="preserve"> </w:t>
      </w:r>
      <w:r>
        <w:rPr>
          <w:rFonts w:ascii="Times New Roman" w:hAnsi="Times New Roman" w:cs="Times New Roman"/>
          <w:sz w:val="28"/>
          <w:szCs w:val="28"/>
        </w:rPr>
        <w:t>тенге и фактическом объеме 546,2 млрд.</w:t>
      </w:r>
      <w:r w:rsidR="00FE0390">
        <w:rPr>
          <w:rFonts w:ascii="Times New Roman" w:hAnsi="Times New Roman" w:cs="Times New Roman"/>
          <w:sz w:val="28"/>
          <w:szCs w:val="28"/>
        </w:rPr>
        <w:t xml:space="preserve"> </w:t>
      </w:r>
      <w:r>
        <w:rPr>
          <w:rFonts w:ascii="Times New Roman" w:hAnsi="Times New Roman" w:cs="Times New Roman"/>
          <w:sz w:val="28"/>
          <w:szCs w:val="28"/>
        </w:rPr>
        <w:t>тенге отклонение составило 69,7 млрд. тенге. Таким образом ситуация по неосвоению, не говоря уже о перенесенных сроков завершения проектов на следующий год, которые не отражаются в отчетной статистике, не меняется.</w:t>
      </w:r>
    </w:p>
    <w:p w14:paraId="50692640"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Указанное неосвоение бюджетных средств, перенос сроков реализации проектов все ведет к удорожанию проектов, потери социально-экономической значимости и т.д. Это является результатом неэффективного управления.</w:t>
      </w:r>
    </w:p>
    <w:p w14:paraId="68405CFF" w14:textId="77777777" w:rsidR="00153A3D" w:rsidRDefault="00153A3D" w:rsidP="00C667B4">
      <w:pPr>
        <w:spacing w:after="0" w:line="240" w:lineRule="auto"/>
        <w:ind w:firstLine="709"/>
        <w:jc w:val="center"/>
        <w:rPr>
          <w:rFonts w:ascii="Times New Roman" w:hAnsi="Times New Roman" w:cs="Times New Roman"/>
          <w:b/>
          <w:sz w:val="28"/>
          <w:szCs w:val="28"/>
        </w:rPr>
      </w:pPr>
    </w:p>
    <w:p w14:paraId="083C7F7A" w14:textId="028DD1EA" w:rsidR="00153A3D" w:rsidRDefault="00FB3A13" w:rsidP="00C667B4">
      <w:pPr>
        <w:spacing w:after="0" w:line="240" w:lineRule="auto"/>
        <w:ind w:left="709" w:hanging="709"/>
        <w:rPr>
          <w:rFonts w:ascii="Times New Roman" w:hAnsi="Times New Roman" w:cs="Times New Roman"/>
          <w:bCs/>
          <w:sz w:val="28"/>
          <w:szCs w:val="28"/>
        </w:rPr>
      </w:pPr>
      <w:r>
        <w:rPr>
          <w:rFonts w:ascii="Times New Roman" w:hAnsi="Times New Roman" w:cs="Times New Roman"/>
          <w:bCs/>
          <w:sz w:val="28"/>
          <w:szCs w:val="28"/>
        </w:rPr>
        <w:t>Таблица 1</w:t>
      </w:r>
      <w:r w:rsidR="00466DDD">
        <w:rPr>
          <w:rFonts w:ascii="Times New Roman" w:hAnsi="Times New Roman" w:cs="Times New Roman"/>
          <w:bCs/>
          <w:sz w:val="28"/>
          <w:szCs w:val="28"/>
        </w:rPr>
        <w:t>5</w:t>
      </w:r>
      <w:r>
        <w:rPr>
          <w:rFonts w:ascii="Times New Roman" w:hAnsi="Times New Roman" w:cs="Times New Roman"/>
          <w:bCs/>
          <w:sz w:val="28"/>
          <w:szCs w:val="28"/>
        </w:rPr>
        <w:t xml:space="preserve"> – Структура БИП на 202</w:t>
      </w:r>
      <w:r w:rsidR="009F6F21">
        <w:rPr>
          <w:rFonts w:ascii="Times New Roman" w:hAnsi="Times New Roman" w:cs="Times New Roman"/>
          <w:bCs/>
          <w:sz w:val="28"/>
          <w:szCs w:val="28"/>
        </w:rPr>
        <w:t>4</w:t>
      </w:r>
      <w:r>
        <w:rPr>
          <w:rFonts w:ascii="Times New Roman" w:hAnsi="Times New Roman" w:cs="Times New Roman"/>
          <w:bCs/>
          <w:sz w:val="28"/>
          <w:szCs w:val="28"/>
        </w:rPr>
        <w:t>-202</w:t>
      </w:r>
      <w:r w:rsidR="009F6F21">
        <w:rPr>
          <w:rFonts w:ascii="Times New Roman" w:hAnsi="Times New Roman" w:cs="Times New Roman"/>
          <w:bCs/>
          <w:sz w:val="28"/>
          <w:szCs w:val="28"/>
        </w:rPr>
        <w:t>6</w:t>
      </w:r>
      <w:r>
        <w:rPr>
          <w:rFonts w:ascii="Times New Roman" w:hAnsi="Times New Roman" w:cs="Times New Roman"/>
          <w:bCs/>
          <w:sz w:val="28"/>
          <w:szCs w:val="28"/>
        </w:rPr>
        <w:t xml:space="preserve"> годы</w:t>
      </w:r>
    </w:p>
    <w:p w14:paraId="13F320D2" w14:textId="77777777" w:rsidR="00153A3D" w:rsidRPr="00FE0390" w:rsidRDefault="00153A3D" w:rsidP="00C667B4">
      <w:pPr>
        <w:spacing w:after="0" w:line="240" w:lineRule="auto"/>
        <w:ind w:left="709"/>
        <w:jc w:val="center"/>
        <w:rPr>
          <w:rFonts w:ascii="Times New Roman" w:hAnsi="Times New Roman" w:cs="Times New Roman"/>
          <w:b/>
          <w:sz w:val="16"/>
          <w:szCs w:val="16"/>
        </w:rPr>
      </w:pPr>
    </w:p>
    <w:tbl>
      <w:tblPr>
        <w:tblW w:w="9559" w:type="dxa"/>
        <w:jc w:val="center"/>
        <w:tblLayout w:type="fixed"/>
        <w:tblLook w:val="04A0" w:firstRow="1" w:lastRow="0" w:firstColumn="1" w:lastColumn="0" w:noHBand="0" w:noVBand="1"/>
      </w:tblPr>
      <w:tblGrid>
        <w:gridCol w:w="5411"/>
        <w:gridCol w:w="1418"/>
        <w:gridCol w:w="1417"/>
        <w:gridCol w:w="1313"/>
      </w:tblGrid>
      <w:tr w:rsidR="00153A3D" w:rsidRPr="00FE0390" w14:paraId="752CAB0E" w14:textId="77777777" w:rsidTr="00D047A2">
        <w:trPr>
          <w:trHeight w:val="406"/>
          <w:jc w:val="center"/>
        </w:trPr>
        <w:tc>
          <w:tcPr>
            <w:tcW w:w="54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EE649" w14:textId="77777777" w:rsidR="00153A3D" w:rsidRPr="00FE0390" w:rsidRDefault="00FB3A13" w:rsidP="00FE0390">
            <w:pPr>
              <w:widowControl w:val="0"/>
              <w:spacing w:after="0" w:line="240" w:lineRule="auto"/>
              <w:jc w:val="center"/>
              <w:rPr>
                <w:rFonts w:ascii="Times New Roman" w:eastAsia="Times New Roman" w:hAnsi="Times New Roman" w:cs="Times New Roman"/>
                <w:color w:val="000000"/>
                <w:sz w:val="24"/>
                <w:szCs w:val="24"/>
                <w:lang w:eastAsia="ru-RU"/>
              </w:rPr>
            </w:pPr>
            <w:r w:rsidRPr="00FE0390">
              <w:rPr>
                <w:rFonts w:ascii="Times New Roman" w:eastAsia="Times New Roman" w:hAnsi="Times New Roman" w:cs="Times New Roman"/>
                <w:color w:val="000000"/>
                <w:sz w:val="24"/>
                <w:szCs w:val="24"/>
                <w:lang w:eastAsia="ru-RU"/>
              </w:rPr>
              <w:t>Наименование</w:t>
            </w:r>
          </w:p>
        </w:tc>
        <w:tc>
          <w:tcPr>
            <w:tcW w:w="4148" w:type="dxa"/>
            <w:gridSpan w:val="3"/>
            <w:tcBorders>
              <w:top w:val="single" w:sz="4" w:space="0" w:color="000000"/>
              <w:bottom w:val="single" w:sz="4" w:space="0" w:color="000000"/>
              <w:right w:val="single" w:sz="4" w:space="0" w:color="000000"/>
            </w:tcBorders>
            <w:shd w:val="clear" w:color="auto" w:fill="auto"/>
            <w:vAlign w:val="center"/>
          </w:tcPr>
          <w:p w14:paraId="15158219" w14:textId="77777777" w:rsidR="00153A3D" w:rsidRPr="00FE0390" w:rsidRDefault="00FB3A13" w:rsidP="00FE0390">
            <w:pPr>
              <w:widowControl w:val="0"/>
              <w:spacing w:after="0" w:line="240" w:lineRule="auto"/>
              <w:jc w:val="center"/>
              <w:rPr>
                <w:rFonts w:ascii="Times New Roman" w:eastAsia="Times New Roman" w:hAnsi="Times New Roman" w:cs="Times New Roman"/>
                <w:color w:val="000000"/>
                <w:sz w:val="24"/>
                <w:szCs w:val="24"/>
                <w:lang w:eastAsia="ru-RU"/>
              </w:rPr>
            </w:pPr>
            <w:r w:rsidRPr="00FE0390">
              <w:rPr>
                <w:rFonts w:ascii="Times New Roman" w:eastAsia="Times New Roman" w:hAnsi="Times New Roman" w:cs="Times New Roman"/>
                <w:color w:val="000000"/>
                <w:sz w:val="24"/>
                <w:szCs w:val="24"/>
                <w:lang w:eastAsia="ru-RU"/>
              </w:rPr>
              <w:t>Сумма, тыс. тенге</w:t>
            </w:r>
          </w:p>
        </w:tc>
      </w:tr>
      <w:tr w:rsidR="00153A3D" w:rsidRPr="00FE0390" w14:paraId="1D3E1FAC" w14:textId="77777777" w:rsidTr="00FE0390">
        <w:trPr>
          <w:trHeight w:hRule="exact" w:val="113"/>
          <w:jc w:val="center"/>
        </w:trPr>
        <w:tc>
          <w:tcPr>
            <w:tcW w:w="54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AB3E35" w14:textId="77777777" w:rsidR="00153A3D" w:rsidRPr="00FE0390" w:rsidRDefault="00153A3D" w:rsidP="00FE0390">
            <w:pPr>
              <w:widowControl w:val="0"/>
              <w:spacing w:after="0" w:line="240" w:lineRule="auto"/>
              <w:jc w:val="center"/>
              <w:rPr>
                <w:rFonts w:ascii="Times New Roman" w:eastAsia="Times New Roman" w:hAnsi="Times New Roman" w:cs="Times New Roman"/>
                <w:color w:val="000000"/>
                <w:sz w:val="24"/>
                <w:szCs w:val="24"/>
                <w:lang w:eastAsia="ru-RU"/>
              </w:rPr>
            </w:pPr>
          </w:p>
        </w:tc>
        <w:tc>
          <w:tcPr>
            <w:tcW w:w="1418" w:type="dxa"/>
            <w:vMerge w:val="restart"/>
            <w:tcBorders>
              <w:left w:val="single" w:sz="4" w:space="0" w:color="000000"/>
              <w:bottom w:val="single" w:sz="4" w:space="0" w:color="000000"/>
              <w:right w:val="single" w:sz="4" w:space="0" w:color="000000"/>
            </w:tcBorders>
            <w:shd w:val="clear" w:color="auto" w:fill="auto"/>
            <w:vAlign w:val="center"/>
          </w:tcPr>
          <w:p w14:paraId="3D7E567D" w14:textId="3A84B0FD" w:rsidR="00153A3D" w:rsidRPr="00FE0390" w:rsidRDefault="00FB3A13" w:rsidP="00FE0390">
            <w:pPr>
              <w:widowControl w:val="0"/>
              <w:spacing w:after="0" w:line="240" w:lineRule="auto"/>
              <w:jc w:val="center"/>
              <w:rPr>
                <w:rFonts w:ascii="Times New Roman" w:eastAsia="Times New Roman" w:hAnsi="Times New Roman" w:cs="Times New Roman"/>
                <w:color w:val="000000"/>
                <w:sz w:val="24"/>
                <w:szCs w:val="24"/>
                <w:lang w:eastAsia="ru-RU"/>
              </w:rPr>
            </w:pPr>
            <w:r w:rsidRPr="00FE0390">
              <w:rPr>
                <w:rFonts w:ascii="Times New Roman" w:eastAsia="Times New Roman" w:hAnsi="Times New Roman" w:cs="Times New Roman"/>
                <w:color w:val="000000"/>
                <w:sz w:val="24"/>
                <w:szCs w:val="24"/>
                <w:lang w:eastAsia="ru-RU"/>
              </w:rPr>
              <w:t>202</w:t>
            </w:r>
            <w:r w:rsidR="009F6F21" w:rsidRPr="00FE0390">
              <w:rPr>
                <w:rFonts w:ascii="Times New Roman" w:eastAsia="Times New Roman" w:hAnsi="Times New Roman" w:cs="Times New Roman"/>
                <w:color w:val="000000"/>
                <w:sz w:val="24"/>
                <w:szCs w:val="24"/>
                <w:lang w:eastAsia="ru-RU"/>
              </w:rPr>
              <w:t>4</w:t>
            </w:r>
            <w:r w:rsidRPr="00FE0390">
              <w:rPr>
                <w:rFonts w:ascii="Times New Roman" w:eastAsia="Times New Roman" w:hAnsi="Times New Roman" w:cs="Times New Roman"/>
                <w:color w:val="000000"/>
                <w:sz w:val="24"/>
                <w:szCs w:val="24"/>
                <w:lang w:eastAsia="ru-RU"/>
              </w:rPr>
              <w:t xml:space="preserve"> год</w:t>
            </w:r>
          </w:p>
        </w:tc>
        <w:tc>
          <w:tcPr>
            <w:tcW w:w="1417" w:type="dxa"/>
            <w:vMerge w:val="restart"/>
            <w:tcBorders>
              <w:left w:val="single" w:sz="4" w:space="0" w:color="000000"/>
              <w:bottom w:val="single" w:sz="4" w:space="0" w:color="000000"/>
              <w:right w:val="single" w:sz="4" w:space="0" w:color="000000"/>
            </w:tcBorders>
            <w:shd w:val="clear" w:color="auto" w:fill="auto"/>
            <w:vAlign w:val="center"/>
          </w:tcPr>
          <w:p w14:paraId="32C8CE15" w14:textId="3A9B51B4" w:rsidR="00153A3D" w:rsidRPr="00FE0390" w:rsidRDefault="00FB3A13" w:rsidP="00FE0390">
            <w:pPr>
              <w:widowControl w:val="0"/>
              <w:spacing w:after="0" w:line="240" w:lineRule="auto"/>
              <w:jc w:val="center"/>
              <w:rPr>
                <w:rFonts w:ascii="Times New Roman" w:eastAsia="Times New Roman" w:hAnsi="Times New Roman" w:cs="Times New Roman"/>
                <w:color w:val="000000"/>
                <w:sz w:val="24"/>
                <w:szCs w:val="24"/>
                <w:lang w:eastAsia="ru-RU"/>
              </w:rPr>
            </w:pPr>
            <w:r w:rsidRPr="00FE0390">
              <w:rPr>
                <w:rFonts w:ascii="Times New Roman" w:eastAsia="Times New Roman" w:hAnsi="Times New Roman" w:cs="Times New Roman"/>
                <w:color w:val="000000"/>
                <w:sz w:val="24"/>
                <w:szCs w:val="24"/>
                <w:lang w:eastAsia="ru-RU"/>
              </w:rPr>
              <w:t>202</w:t>
            </w:r>
            <w:r w:rsidR="009F6F21" w:rsidRPr="00FE0390">
              <w:rPr>
                <w:rFonts w:ascii="Times New Roman" w:eastAsia="Times New Roman" w:hAnsi="Times New Roman" w:cs="Times New Roman"/>
                <w:color w:val="000000"/>
                <w:sz w:val="24"/>
                <w:szCs w:val="24"/>
                <w:lang w:eastAsia="ru-RU"/>
              </w:rPr>
              <w:t>5</w:t>
            </w:r>
            <w:r w:rsidRPr="00FE0390">
              <w:rPr>
                <w:rFonts w:ascii="Times New Roman" w:eastAsia="Times New Roman" w:hAnsi="Times New Roman" w:cs="Times New Roman"/>
                <w:color w:val="000000"/>
                <w:sz w:val="24"/>
                <w:szCs w:val="24"/>
                <w:lang w:eastAsia="ru-RU"/>
              </w:rPr>
              <w:t xml:space="preserve"> год</w:t>
            </w:r>
          </w:p>
        </w:tc>
        <w:tc>
          <w:tcPr>
            <w:tcW w:w="1313" w:type="dxa"/>
            <w:vMerge w:val="restart"/>
            <w:tcBorders>
              <w:left w:val="single" w:sz="4" w:space="0" w:color="000000"/>
              <w:bottom w:val="single" w:sz="4" w:space="0" w:color="000000"/>
              <w:right w:val="single" w:sz="4" w:space="0" w:color="000000"/>
            </w:tcBorders>
            <w:shd w:val="clear" w:color="auto" w:fill="auto"/>
            <w:vAlign w:val="center"/>
          </w:tcPr>
          <w:p w14:paraId="5C96B8D8" w14:textId="7BE4940A" w:rsidR="00153A3D" w:rsidRPr="00FE0390" w:rsidRDefault="00FB3A13" w:rsidP="00FE0390">
            <w:pPr>
              <w:widowControl w:val="0"/>
              <w:spacing w:after="0" w:line="240" w:lineRule="auto"/>
              <w:jc w:val="center"/>
              <w:rPr>
                <w:rFonts w:ascii="Times New Roman" w:eastAsia="Times New Roman" w:hAnsi="Times New Roman" w:cs="Times New Roman"/>
                <w:color w:val="000000"/>
                <w:sz w:val="24"/>
                <w:szCs w:val="24"/>
                <w:lang w:eastAsia="ru-RU"/>
              </w:rPr>
            </w:pPr>
            <w:r w:rsidRPr="00FE0390">
              <w:rPr>
                <w:rFonts w:ascii="Times New Roman" w:eastAsia="Times New Roman" w:hAnsi="Times New Roman" w:cs="Times New Roman"/>
                <w:color w:val="000000"/>
                <w:sz w:val="24"/>
                <w:szCs w:val="24"/>
                <w:lang w:eastAsia="ru-RU"/>
              </w:rPr>
              <w:t>202</w:t>
            </w:r>
            <w:r w:rsidR="009F6F21" w:rsidRPr="00FE0390">
              <w:rPr>
                <w:rFonts w:ascii="Times New Roman" w:eastAsia="Times New Roman" w:hAnsi="Times New Roman" w:cs="Times New Roman"/>
                <w:color w:val="000000"/>
                <w:sz w:val="24"/>
                <w:szCs w:val="24"/>
                <w:lang w:eastAsia="ru-RU"/>
              </w:rPr>
              <w:t>6</w:t>
            </w:r>
            <w:r w:rsidRPr="00FE0390">
              <w:rPr>
                <w:rFonts w:ascii="Times New Roman" w:eastAsia="Times New Roman" w:hAnsi="Times New Roman" w:cs="Times New Roman"/>
                <w:color w:val="000000"/>
                <w:sz w:val="24"/>
                <w:szCs w:val="24"/>
                <w:lang w:eastAsia="ru-RU"/>
              </w:rPr>
              <w:t xml:space="preserve"> год</w:t>
            </w:r>
          </w:p>
        </w:tc>
      </w:tr>
      <w:tr w:rsidR="00153A3D" w:rsidRPr="00FE0390" w14:paraId="7EED79BD" w14:textId="77777777" w:rsidTr="00FE0390">
        <w:trPr>
          <w:trHeight w:val="276"/>
          <w:jc w:val="center"/>
        </w:trPr>
        <w:tc>
          <w:tcPr>
            <w:tcW w:w="5411" w:type="dxa"/>
            <w:vMerge/>
            <w:tcBorders>
              <w:top w:val="single" w:sz="4" w:space="0" w:color="000000"/>
              <w:left w:val="single" w:sz="4" w:space="0" w:color="000000"/>
              <w:bottom w:val="single" w:sz="4" w:space="0" w:color="000000"/>
              <w:right w:val="single" w:sz="4" w:space="0" w:color="000000"/>
            </w:tcBorders>
            <w:shd w:val="clear" w:color="auto" w:fill="auto"/>
          </w:tcPr>
          <w:p w14:paraId="7351BDDB" w14:textId="77777777" w:rsidR="00153A3D" w:rsidRPr="00FE0390" w:rsidRDefault="00153A3D" w:rsidP="00C667B4">
            <w:pPr>
              <w:widowControl w:val="0"/>
              <w:spacing w:after="0" w:line="240" w:lineRule="auto"/>
              <w:rPr>
                <w:rFonts w:ascii="Times New Roman" w:eastAsia="Times New Roman" w:hAnsi="Times New Roman" w:cs="Times New Roman"/>
                <w:color w:val="000000"/>
                <w:sz w:val="24"/>
                <w:szCs w:val="24"/>
                <w:lang w:eastAsia="ru-RU"/>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21ED797D" w14:textId="77777777" w:rsidR="00153A3D" w:rsidRPr="00FE0390" w:rsidRDefault="00153A3D" w:rsidP="00C667B4">
            <w:pPr>
              <w:widowControl w:val="0"/>
              <w:spacing w:after="0" w:line="240" w:lineRule="auto"/>
              <w:rPr>
                <w:rFonts w:ascii="Times New Roman" w:eastAsia="Times New Roman" w:hAnsi="Times New Roman" w:cs="Times New Roman"/>
                <w:color w:val="000000"/>
                <w:sz w:val="24"/>
                <w:szCs w:val="24"/>
                <w:lang w:eastAsia="ru-RU"/>
              </w:rPr>
            </w:pPr>
          </w:p>
        </w:tc>
        <w:tc>
          <w:tcPr>
            <w:tcW w:w="1417" w:type="dxa"/>
            <w:vMerge/>
            <w:tcBorders>
              <w:left w:val="single" w:sz="4" w:space="0" w:color="000000"/>
              <w:bottom w:val="single" w:sz="4" w:space="0" w:color="000000"/>
              <w:right w:val="single" w:sz="4" w:space="0" w:color="000000"/>
            </w:tcBorders>
            <w:shd w:val="clear" w:color="auto" w:fill="auto"/>
            <w:vAlign w:val="center"/>
          </w:tcPr>
          <w:p w14:paraId="2E5A7EDD" w14:textId="77777777" w:rsidR="00153A3D" w:rsidRPr="00FE0390" w:rsidRDefault="00153A3D" w:rsidP="00C667B4">
            <w:pPr>
              <w:widowControl w:val="0"/>
              <w:spacing w:after="0" w:line="240" w:lineRule="auto"/>
              <w:rPr>
                <w:rFonts w:ascii="Times New Roman" w:eastAsia="Times New Roman" w:hAnsi="Times New Roman" w:cs="Times New Roman"/>
                <w:color w:val="000000"/>
                <w:sz w:val="24"/>
                <w:szCs w:val="24"/>
                <w:lang w:eastAsia="ru-RU"/>
              </w:rPr>
            </w:pPr>
          </w:p>
        </w:tc>
        <w:tc>
          <w:tcPr>
            <w:tcW w:w="1313" w:type="dxa"/>
            <w:vMerge/>
            <w:tcBorders>
              <w:left w:val="single" w:sz="4" w:space="0" w:color="000000"/>
              <w:bottom w:val="single" w:sz="4" w:space="0" w:color="000000"/>
              <w:right w:val="single" w:sz="4" w:space="0" w:color="000000"/>
            </w:tcBorders>
            <w:shd w:val="clear" w:color="auto" w:fill="auto"/>
            <w:vAlign w:val="center"/>
          </w:tcPr>
          <w:p w14:paraId="60C19E94" w14:textId="77777777" w:rsidR="00153A3D" w:rsidRPr="00FE0390" w:rsidRDefault="00153A3D" w:rsidP="00C667B4">
            <w:pPr>
              <w:widowControl w:val="0"/>
              <w:spacing w:after="0" w:line="240" w:lineRule="auto"/>
              <w:rPr>
                <w:rFonts w:ascii="Times New Roman" w:eastAsia="Times New Roman" w:hAnsi="Times New Roman" w:cs="Times New Roman"/>
                <w:color w:val="000000"/>
                <w:sz w:val="24"/>
                <w:szCs w:val="24"/>
                <w:lang w:eastAsia="ru-RU"/>
              </w:rPr>
            </w:pPr>
          </w:p>
        </w:tc>
      </w:tr>
      <w:tr w:rsidR="009F6F21" w:rsidRPr="00FE0390" w14:paraId="54FF0262" w14:textId="77777777" w:rsidTr="00FE0390">
        <w:trPr>
          <w:trHeight w:val="510"/>
          <w:jc w:val="center"/>
        </w:trPr>
        <w:tc>
          <w:tcPr>
            <w:tcW w:w="5411" w:type="dxa"/>
            <w:vMerge w:val="restart"/>
            <w:tcBorders>
              <w:top w:val="single" w:sz="4" w:space="0" w:color="000000"/>
              <w:left w:val="single" w:sz="4" w:space="0" w:color="000000"/>
              <w:right w:val="single" w:sz="4" w:space="0" w:color="000000"/>
            </w:tcBorders>
            <w:shd w:val="clear" w:color="auto" w:fill="auto"/>
          </w:tcPr>
          <w:p w14:paraId="77645007" w14:textId="3B20499A" w:rsidR="009F6F21" w:rsidRPr="00FE0390" w:rsidRDefault="009F6F21" w:rsidP="00FE0390">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Республиканские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бюджетные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инвестиционные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проекты</w:t>
            </w:r>
            <w:r w:rsidR="00FE0390">
              <w:rPr>
                <w:rFonts w:ascii="Times New Roman" w:eastAsia="Times New Roman" w:hAnsi="Times New Roman" w:cs="Times New Roman"/>
                <w:bCs/>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 xml:space="preserve">в том числе из </w:t>
            </w:r>
            <w:r w:rsidR="00CF74E1" w:rsidRPr="00FE0390">
              <w:rPr>
                <w:rFonts w:ascii="Times New Roman" w:eastAsia="Times New Roman" w:hAnsi="Times New Roman" w:cs="Times New Roman"/>
                <w:bCs/>
                <w:color w:val="000000"/>
                <w:sz w:val="24"/>
                <w:szCs w:val="24"/>
                <w:lang w:eastAsia="ru-RU"/>
              </w:rPr>
              <w:t xml:space="preserve">целевого трансферта из </w:t>
            </w:r>
            <w:r w:rsidRPr="00FE0390">
              <w:rPr>
                <w:rFonts w:ascii="Times New Roman" w:eastAsia="Times New Roman" w:hAnsi="Times New Roman" w:cs="Times New Roman"/>
                <w:bCs/>
                <w:color w:val="000000"/>
                <w:sz w:val="24"/>
                <w:szCs w:val="24"/>
                <w:lang w:eastAsia="ru-RU"/>
              </w:rPr>
              <w:t>Нацфонда</w:t>
            </w:r>
          </w:p>
        </w:tc>
        <w:tc>
          <w:tcPr>
            <w:tcW w:w="1418" w:type="dxa"/>
            <w:tcBorders>
              <w:bottom w:val="single" w:sz="4" w:space="0" w:color="000000"/>
              <w:right w:val="single" w:sz="4" w:space="0" w:color="000000"/>
            </w:tcBorders>
            <w:shd w:val="clear" w:color="auto" w:fill="auto"/>
            <w:vAlign w:val="center"/>
          </w:tcPr>
          <w:p w14:paraId="5E5F0CDC" w14:textId="19F590D0" w:rsidR="009F6F2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515 569 276</w:t>
            </w:r>
          </w:p>
        </w:tc>
        <w:tc>
          <w:tcPr>
            <w:tcW w:w="1417" w:type="dxa"/>
            <w:tcBorders>
              <w:bottom w:val="single" w:sz="4" w:space="0" w:color="000000"/>
              <w:right w:val="single" w:sz="4" w:space="0" w:color="000000"/>
            </w:tcBorders>
            <w:shd w:val="clear" w:color="auto" w:fill="auto"/>
            <w:vAlign w:val="center"/>
          </w:tcPr>
          <w:p w14:paraId="7F7D388C" w14:textId="5EDD423C" w:rsidR="009F6F21" w:rsidRPr="00FE0390" w:rsidRDefault="009F6F2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116 475 775</w:t>
            </w:r>
          </w:p>
        </w:tc>
        <w:tc>
          <w:tcPr>
            <w:tcW w:w="1313" w:type="dxa"/>
            <w:tcBorders>
              <w:bottom w:val="single" w:sz="4" w:space="0" w:color="000000"/>
              <w:right w:val="single" w:sz="4" w:space="0" w:color="000000"/>
            </w:tcBorders>
            <w:shd w:val="clear" w:color="auto" w:fill="auto"/>
            <w:vAlign w:val="center"/>
          </w:tcPr>
          <w:p w14:paraId="01EF50E5" w14:textId="272668A5" w:rsidR="009F6F21" w:rsidRPr="00FE0390" w:rsidRDefault="009F6F2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72 432 302</w:t>
            </w:r>
          </w:p>
        </w:tc>
      </w:tr>
      <w:tr w:rsidR="009F6F21" w:rsidRPr="00FE0390" w14:paraId="78F7A4ED" w14:textId="77777777" w:rsidTr="00FE0390">
        <w:trPr>
          <w:trHeight w:val="327"/>
          <w:jc w:val="center"/>
        </w:trPr>
        <w:tc>
          <w:tcPr>
            <w:tcW w:w="5411" w:type="dxa"/>
            <w:vMerge/>
            <w:tcBorders>
              <w:left w:val="single" w:sz="4" w:space="0" w:color="000000"/>
              <w:bottom w:val="single" w:sz="4" w:space="0" w:color="000000"/>
              <w:right w:val="single" w:sz="4" w:space="0" w:color="000000"/>
            </w:tcBorders>
            <w:shd w:val="clear" w:color="auto" w:fill="auto"/>
          </w:tcPr>
          <w:p w14:paraId="15C0DB86" w14:textId="27A1868B" w:rsidR="009F6F21" w:rsidRPr="00FE0390" w:rsidRDefault="009F6F21" w:rsidP="00C667B4">
            <w:pPr>
              <w:widowControl w:val="0"/>
              <w:spacing w:after="0" w:line="240" w:lineRule="auto"/>
              <w:rPr>
                <w:rFonts w:ascii="Times New Roman" w:eastAsia="Times New Roman" w:hAnsi="Times New Roman" w:cs="Times New Roman"/>
                <w:bCs/>
                <w:color w:val="000000"/>
                <w:sz w:val="24"/>
                <w:szCs w:val="24"/>
                <w:lang w:eastAsia="ru-RU"/>
              </w:rPr>
            </w:pPr>
          </w:p>
        </w:tc>
        <w:tc>
          <w:tcPr>
            <w:tcW w:w="1418" w:type="dxa"/>
            <w:tcBorders>
              <w:bottom w:val="single" w:sz="4" w:space="0" w:color="000000"/>
              <w:right w:val="single" w:sz="4" w:space="0" w:color="000000"/>
            </w:tcBorders>
            <w:shd w:val="clear" w:color="auto" w:fill="auto"/>
            <w:vAlign w:val="center"/>
          </w:tcPr>
          <w:p w14:paraId="22B270DC" w14:textId="3A927CB2" w:rsidR="009F6F2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236 429 016</w:t>
            </w:r>
          </w:p>
        </w:tc>
        <w:tc>
          <w:tcPr>
            <w:tcW w:w="1417" w:type="dxa"/>
            <w:tcBorders>
              <w:bottom w:val="single" w:sz="4" w:space="0" w:color="000000"/>
              <w:right w:val="single" w:sz="4" w:space="0" w:color="000000"/>
            </w:tcBorders>
            <w:shd w:val="clear" w:color="auto" w:fill="auto"/>
            <w:vAlign w:val="center"/>
          </w:tcPr>
          <w:p w14:paraId="32A05ED8" w14:textId="77777777" w:rsidR="009F6F21" w:rsidRPr="00FE0390" w:rsidRDefault="009F6F21"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4D6363C7" w14:textId="77777777" w:rsidR="009F6F21" w:rsidRPr="00FE0390" w:rsidRDefault="009F6F21"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r>
      <w:tr w:rsidR="00153A3D" w:rsidRPr="00FE0390" w14:paraId="4AF61464" w14:textId="77777777" w:rsidTr="00FE0390">
        <w:trPr>
          <w:trHeight w:val="300"/>
          <w:jc w:val="center"/>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14:paraId="560B555A" w14:textId="77777777" w:rsidR="00153A3D" w:rsidRPr="00FE0390" w:rsidRDefault="00FB3A13"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Государственные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услуги</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общего</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характера</w:t>
            </w:r>
          </w:p>
        </w:tc>
        <w:tc>
          <w:tcPr>
            <w:tcW w:w="1418" w:type="dxa"/>
            <w:tcBorders>
              <w:bottom w:val="single" w:sz="4" w:space="0" w:color="000000"/>
              <w:right w:val="single" w:sz="4" w:space="0" w:color="000000"/>
            </w:tcBorders>
            <w:shd w:val="clear" w:color="auto" w:fill="auto"/>
            <w:vAlign w:val="center"/>
          </w:tcPr>
          <w:p w14:paraId="0BD62FD2" w14:textId="3026E5ED" w:rsidR="00153A3D" w:rsidRPr="00FE0390" w:rsidRDefault="00D72EB6"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44 184 998</w:t>
            </w:r>
          </w:p>
        </w:tc>
        <w:tc>
          <w:tcPr>
            <w:tcW w:w="1417" w:type="dxa"/>
            <w:tcBorders>
              <w:bottom w:val="single" w:sz="4" w:space="0" w:color="000000"/>
              <w:right w:val="single" w:sz="4" w:space="0" w:color="000000"/>
            </w:tcBorders>
            <w:shd w:val="clear" w:color="auto" w:fill="auto"/>
            <w:vAlign w:val="center"/>
          </w:tcPr>
          <w:p w14:paraId="32F541C3" w14:textId="5F4F795B" w:rsidR="00153A3D" w:rsidRPr="00FE0390" w:rsidRDefault="00153A3D"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05E8B1B5" w14:textId="0F9C961B" w:rsidR="00153A3D" w:rsidRPr="00FE0390" w:rsidRDefault="00153A3D" w:rsidP="00FE0390">
            <w:pPr>
              <w:widowControl w:val="0"/>
              <w:spacing w:after="0" w:line="240" w:lineRule="auto"/>
              <w:jc w:val="center"/>
              <w:rPr>
                <w:rFonts w:ascii="Times New Roman" w:eastAsia="Times New Roman" w:hAnsi="Times New Roman" w:cs="Times New Roman"/>
                <w:color w:val="000000"/>
                <w:sz w:val="24"/>
                <w:szCs w:val="24"/>
                <w:lang w:eastAsia="ru-RU"/>
              </w:rPr>
            </w:pPr>
          </w:p>
        </w:tc>
      </w:tr>
      <w:tr w:rsidR="00153A3D" w:rsidRPr="00FE0390" w14:paraId="36DFD469" w14:textId="77777777" w:rsidTr="00FE0390">
        <w:trPr>
          <w:trHeight w:val="300"/>
          <w:jc w:val="center"/>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14:paraId="5D791D8A" w14:textId="77777777" w:rsidR="00153A3D" w:rsidRPr="00FE0390" w:rsidRDefault="00FB3A13"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Оборона</w:t>
            </w:r>
          </w:p>
        </w:tc>
        <w:tc>
          <w:tcPr>
            <w:tcW w:w="1418" w:type="dxa"/>
            <w:tcBorders>
              <w:bottom w:val="single" w:sz="4" w:space="0" w:color="000000"/>
              <w:right w:val="single" w:sz="4" w:space="0" w:color="000000"/>
            </w:tcBorders>
            <w:shd w:val="clear" w:color="auto" w:fill="auto"/>
            <w:vAlign w:val="center"/>
          </w:tcPr>
          <w:p w14:paraId="0A6F0F7A" w14:textId="65DF96F1" w:rsidR="00153A3D" w:rsidRPr="00FE0390" w:rsidRDefault="00D72EB6"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53 880 893</w:t>
            </w:r>
          </w:p>
        </w:tc>
        <w:tc>
          <w:tcPr>
            <w:tcW w:w="1417" w:type="dxa"/>
            <w:tcBorders>
              <w:bottom w:val="single" w:sz="4" w:space="0" w:color="000000"/>
              <w:right w:val="single" w:sz="4" w:space="0" w:color="000000"/>
            </w:tcBorders>
            <w:shd w:val="clear" w:color="auto" w:fill="auto"/>
            <w:vAlign w:val="center"/>
          </w:tcPr>
          <w:p w14:paraId="61B174B7" w14:textId="3E43D0AA" w:rsidR="00153A3D" w:rsidRPr="00FE0390" w:rsidRDefault="00153A3D"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6FD76F90" w14:textId="4DAE9981" w:rsidR="00153A3D" w:rsidRPr="00FE0390" w:rsidRDefault="00153A3D"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r>
      <w:tr w:rsidR="00153A3D" w:rsidRPr="00FE0390" w14:paraId="5A859510" w14:textId="77777777" w:rsidTr="00FE0390">
        <w:trPr>
          <w:trHeight w:val="510"/>
          <w:jc w:val="center"/>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14:paraId="43E4859A" w14:textId="77777777" w:rsidR="00153A3D" w:rsidRPr="00FE0390" w:rsidRDefault="00FB3A13"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Общественный</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порядок,</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безопасность,</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правовая,</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судебная,</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уголовно-исполнительная</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деятельность</w:t>
            </w:r>
          </w:p>
        </w:tc>
        <w:tc>
          <w:tcPr>
            <w:tcW w:w="1418" w:type="dxa"/>
            <w:tcBorders>
              <w:bottom w:val="single" w:sz="4" w:space="0" w:color="000000"/>
              <w:right w:val="single" w:sz="4" w:space="0" w:color="000000"/>
            </w:tcBorders>
            <w:shd w:val="clear" w:color="auto" w:fill="auto"/>
            <w:vAlign w:val="center"/>
          </w:tcPr>
          <w:p w14:paraId="30E64D66" w14:textId="2D39C598" w:rsidR="00153A3D" w:rsidRPr="00FE0390" w:rsidRDefault="00D72EB6"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6 506 446</w:t>
            </w:r>
          </w:p>
        </w:tc>
        <w:tc>
          <w:tcPr>
            <w:tcW w:w="1417" w:type="dxa"/>
            <w:tcBorders>
              <w:bottom w:val="single" w:sz="4" w:space="0" w:color="000000"/>
              <w:right w:val="single" w:sz="4" w:space="0" w:color="000000"/>
            </w:tcBorders>
            <w:shd w:val="clear" w:color="auto" w:fill="auto"/>
            <w:vAlign w:val="center"/>
          </w:tcPr>
          <w:p w14:paraId="0E33FD7A" w14:textId="1C5E3223" w:rsidR="00153A3D" w:rsidRPr="00FE0390" w:rsidRDefault="00153A3D"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7B8FE65E" w14:textId="05375557" w:rsidR="00153A3D" w:rsidRPr="00FE0390" w:rsidRDefault="00153A3D" w:rsidP="00FE0390">
            <w:pPr>
              <w:widowControl w:val="0"/>
              <w:spacing w:after="0" w:line="240" w:lineRule="auto"/>
              <w:jc w:val="center"/>
              <w:rPr>
                <w:rFonts w:ascii="Times New Roman" w:eastAsia="Times New Roman" w:hAnsi="Times New Roman" w:cs="Times New Roman"/>
                <w:color w:val="000000"/>
                <w:sz w:val="24"/>
                <w:szCs w:val="24"/>
                <w:lang w:eastAsia="ru-RU"/>
              </w:rPr>
            </w:pPr>
          </w:p>
        </w:tc>
      </w:tr>
      <w:tr w:rsidR="00153A3D" w:rsidRPr="00FE0390" w14:paraId="3416BAC8" w14:textId="77777777" w:rsidTr="00FE0390">
        <w:trPr>
          <w:trHeight w:val="300"/>
          <w:jc w:val="center"/>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14:paraId="51B47CD3" w14:textId="77777777" w:rsidR="00153A3D" w:rsidRPr="00FE0390" w:rsidRDefault="00FB3A13"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Образование</w:t>
            </w:r>
          </w:p>
        </w:tc>
        <w:tc>
          <w:tcPr>
            <w:tcW w:w="1418" w:type="dxa"/>
            <w:tcBorders>
              <w:bottom w:val="single" w:sz="4" w:space="0" w:color="000000"/>
              <w:right w:val="single" w:sz="4" w:space="0" w:color="000000"/>
            </w:tcBorders>
            <w:shd w:val="clear" w:color="auto" w:fill="auto"/>
            <w:vAlign w:val="center"/>
          </w:tcPr>
          <w:p w14:paraId="142587B7" w14:textId="7F234E67" w:rsidR="00153A3D" w:rsidRPr="00FE0390" w:rsidRDefault="00D72EB6"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3 277 585</w:t>
            </w:r>
          </w:p>
        </w:tc>
        <w:tc>
          <w:tcPr>
            <w:tcW w:w="1417" w:type="dxa"/>
            <w:tcBorders>
              <w:bottom w:val="single" w:sz="4" w:space="0" w:color="000000"/>
              <w:right w:val="single" w:sz="4" w:space="0" w:color="000000"/>
            </w:tcBorders>
            <w:shd w:val="clear" w:color="auto" w:fill="auto"/>
            <w:vAlign w:val="center"/>
          </w:tcPr>
          <w:p w14:paraId="7ED441E1" w14:textId="0883C925" w:rsidR="00153A3D" w:rsidRPr="00FE0390" w:rsidRDefault="00153A3D"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2FF0631A" w14:textId="36D1A1AE" w:rsidR="00153A3D" w:rsidRPr="00FE0390" w:rsidRDefault="00153A3D" w:rsidP="00FE0390">
            <w:pPr>
              <w:widowControl w:val="0"/>
              <w:spacing w:after="0" w:line="240" w:lineRule="auto"/>
              <w:jc w:val="center"/>
              <w:rPr>
                <w:rFonts w:ascii="Times New Roman" w:eastAsia="Times New Roman" w:hAnsi="Times New Roman" w:cs="Times New Roman"/>
                <w:color w:val="000000"/>
                <w:sz w:val="24"/>
                <w:szCs w:val="24"/>
                <w:lang w:eastAsia="ru-RU"/>
              </w:rPr>
            </w:pPr>
          </w:p>
        </w:tc>
      </w:tr>
      <w:tr w:rsidR="00153A3D" w:rsidRPr="00FE0390" w14:paraId="2AD600FA" w14:textId="77777777" w:rsidTr="00FE0390">
        <w:trPr>
          <w:trHeight w:val="300"/>
          <w:jc w:val="center"/>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14:paraId="6708586E" w14:textId="6EB44152" w:rsidR="00153A3D" w:rsidRPr="00FE0390" w:rsidRDefault="00FB3A13"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Здравоохранение</w:t>
            </w:r>
            <w:r w:rsidR="00CF74E1" w:rsidRPr="00FE0390">
              <w:rPr>
                <w:rFonts w:ascii="Times New Roman" w:eastAsia="Times New Roman" w:hAnsi="Times New Roman" w:cs="Times New Roman"/>
                <w:bCs/>
                <w:color w:val="000000"/>
                <w:sz w:val="24"/>
                <w:szCs w:val="24"/>
                <w:lang w:eastAsia="ru-RU"/>
              </w:rPr>
              <w:t xml:space="preserve"> (из целевого трансферта из Нацфонда)</w:t>
            </w:r>
          </w:p>
        </w:tc>
        <w:tc>
          <w:tcPr>
            <w:tcW w:w="1418" w:type="dxa"/>
            <w:tcBorders>
              <w:bottom w:val="single" w:sz="4" w:space="0" w:color="000000"/>
              <w:right w:val="single" w:sz="4" w:space="0" w:color="000000"/>
            </w:tcBorders>
            <w:shd w:val="clear" w:color="auto" w:fill="auto"/>
            <w:vAlign w:val="center"/>
          </w:tcPr>
          <w:p w14:paraId="463562A1" w14:textId="61425FC3" w:rsidR="00153A3D"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highlight w:val="yellow"/>
                <w:lang w:eastAsia="ru-RU"/>
              </w:rPr>
            </w:pPr>
            <w:r w:rsidRPr="00FE0390">
              <w:rPr>
                <w:rFonts w:ascii="Times New Roman" w:eastAsia="Times New Roman" w:hAnsi="Times New Roman" w:cs="Times New Roman"/>
                <w:bCs/>
                <w:color w:val="000000"/>
                <w:sz w:val="24"/>
                <w:szCs w:val="24"/>
                <w:lang w:eastAsia="ru-RU"/>
              </w:rPr>
              <w:t>16 348 740</w:t>
            </w:r>
          </w:p>
        </w:tc>
        <w:tc>
          <w:tcPr>
            <w:tcW w:w="1417" w:type="dxa"/>
            <w:tcBorders>
              <w:bottom w:val="single" w:sz="4" w:space="0" w:color="000000"/>
              <w:right w:val="single" w:sz="4" w:space="0" w:color="000000"/>
            </w:tcBorders>
            <w:shd w:val="clear" w:color="auto" w:fill="auto"/>
            <w:vAlign w:val="center"/>
          </w:tcPr>
          <w:p w14:paraId="09159F32" w14:textId="4A60990D" w:rsidR="00153A3D" w:rsidRPr="00FE0390" w:rsidRDefault="00153A3D" w:rsidP="00FE0390">
            <w:pPr>
              <w:widowControl w:val="0"/>
              <w:spacing w:after="0" w:line="240" w:lineRule="auto"/>
              <w:jc w:val="center"/>
              <w:rPr>
                <w:rFonts w:ascii="Times New Roman" w:eastAsia="Times New Roman" w:hAnsi="Times New Roman" w:cs="Times New Roman"/>
                <w:bCs/>
                <w:color w:val="000000"/>
                <w:sz w:val="24"/>
                <w:szCs w:val="24"/>
                <w:highlight w:val="yellow"/>
                <w:lang w:eastAsia="ru-RU"/>
              </w:rPr>
            </w:pPr>
          </w:p>
        </w:tc>
        <w:tc>
          <w:tcPr>
            <w:tcW w:w="1313" w:type="dxa"/>
            <w:tcBorders>
              <w:bottom w:val="single" w:sz="4" w:space="0" w:color="000000"/>
              <w:right w:val="single" w:sz="4" w:space="0" w:color="000000"/>
            </w:tcBorders>
            <w:shd w:val="clear" w:color="auto" w:fill="auto"/>
            <w:vAlign w:val="center"/>
          </w:tcPr>
          <w:p w14:paraId="1D88F970" w14:textId="23345718" w:rsidR="00153A3D" w:rsidRPr="00FE0390" w:rsidRDefault="00153A3D" w:rsidP="00FE0390">
            <w:pPr>
              <w:widowControl w:val="0"/>
              <w:spacing w:after="0" w:line="240" w:lineRule="auto"/>
              <w:jc w:val="center"/>
              <w:rPr>
                <w:rFonts w:ascii="Times New Roman" w:eastAsia="Times New Roman" w:hAnsi="Times New Roman" w:cs="Times New Roman"/>
                <w:color w:val="000000"/>
                <w:sz w:val="24"/>
                <w:szCs w:val="24"/>
                <w:lang w:eastAsia="ru-RU"/>
              </w:rPr>
            </w:pPr>
          </w:p>
        </w:tc>
      </w:tr>
      <w:tr w:rsidR="00CF74E1" w:rsidRPr="00FE0390" w14:paraId="635C3625" w14:textId="77777777" w:rsidTr="00FE0390">
        <w:trPr>
          <w:trHeight w:val="367"/>
          <w:jc w:val="center"/>
        </w:trPr>
        <w:tc>
          <w:tcPr>
            <w:tcW w:w="5411" w:type="dxa"/>
            <w:vMerge w:val="restart"/>
            <w:tcBorders>
              <w:top w:val="single" w:sz="4" w:space="0" w:color="000000"/>
              <w:left w:val="single" w:sz="4" w:space="0" w:color="000000"/>
              <w:right w:val="single" w:sz="4" w:space="0" w:color="000000"/>
            </w:tcBorders>
            <w:shd w:val="clear" w:color="auto" w:fill="auto"/>
          </w:tcPr>
          <w:p w14:paraId="10FEC12F" w14:textId="77777777" w:rsidR="00CF74E1" w:rsidRPr="00FE0390" w:rsidRDefault="00CF74E1"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Культура,</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спорт,</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туризм</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и</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информационное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пространство</w:t>
            </w:r>
          </w:p>
          <w:p w14:paraId="6EF02EA4" w14:textId="1845F2EE" w:rsidR="00CF74E1" w:rsidRPr="00FE0390" w:rsidRDefault="00CF74E1"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в том числе из целевого трансферта из Нацфонда</w:t>
            </w:r>
          </w:p>
        </w:tc>
        <w:tc>
          <w:tcPr>
            <w:tcW w:w="1418" w:type="dxa"/>
            <w:tcBorders>
              <w:bottom w:val="single" w:sz="4" w:space="0" w:color="000000"/>
              <w:right w:val="single" w:sz="4" w:space="0" w:color="000000"/>
            </w:tcBorders>
            <w:shd w:val="clear" w:color="auto" w:fill="auto"/>
            <w:vAlign w:val="center"/>
          </w:tcPr>
          <w:p w14:paraId="0F3A2FC9" w14:textId="1524AE4F"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41 480 315</w:t>
            </w:r>
          </w:p>
        </w:tc>
        <w:tc>
          <w:tcPr>
            <w:tcW w:w="1417" w:type="dxa"/>
            <w:tcBorders>
              <w:bottom w:val="single" w:sz="4" w:space="0" w:color="000000"/>
              <w:right w:val="single" w:sz="4" w:space="0" w:color="000000"/>
            </w:tcBorders>
            <w:shd w:val="clear" w:color="auto" w:fill="auto"/>
            <w:vAlign w:val="center"/>
          </w:tcPr>
          <w:p w14:paraId="4647DC34" w14:textId="29FE071E" w:rsidR="00CF74E1" w:rsidRPr="00FE0390" w:rsidRDefault="00CF74E1" w:rsidP="00FE0390">
            <w:pPr>
              <w:widowControl w:val="0"/>
              <w:spacing w:after="0" w:line="240" w:lineRule="auto"/>
              <w:jc w:val="center"/>
              <w:rPr>
                <w:rFonts w:ascii="Times New Roman" w:eastAsia="Times New Roman" w:hAnsi="Times New Roman" w:cs="Times New Roman"/>
                <w:color w:val="000000"/>
                <w:sz w:val="24"/>
                <w:szCs w:val="24"/>
                <w:lang w:eastAsia="ru-RU"/>
              </w:rPr>
            </w:pPr>
            <w:r w:rsidRPr="00FE0390">
              <w:rPr>
                <w:rFonts w:ascii="Times New Roman" w:eastAsia="Times New Roman" w:hAnsi="Times New Roman" w:cs="Times New Roman"/>
                <w:color w:val="000000"/>
                <w:sz w:val="24"/>
                <w:szCs w:val="24"/>
                <w:lang w:eastAsia="ru-RU"/>
              </w:rPr>
              <w:t>14 260 662</w:t>
            </w:r>
          </w:p>
        </w:tc>
        <w:tc>
          <w:tcPr>
            <w:tcW w:w="1313" w:type="dxa"/>
            <w:tcBorders>
              <w:bottom w:val="single" w:sz="4" w:space="0" w:color="000000"/>
              <w:right w:val="single" w:sz="4" w:space="0" w:color="000000"/>
            </w:tcBorders>
            <w:shd w:val="clear" w:color="auto" w:fill="auto"/>
            <w:vAlign w:val="center"/>
          </w:tcPr>
          <w:p w14:paraId="4DD79AD8" w14:textId="1163C3BF" w:rsidR="00CF74E1" w:rsidRPr="00FE0390" w:rsidRDefault="00CF74E1" w:rsidP="00FE0390">
            <w:pPr>
              <w:widowControl w:val="0"/>
              <w:spacing w:after="0" w:line="240" w:lineRule="auto"/>
              <w:jc w:val="center"/>
              <w:rPr>
                <w:rFonts w:ascii="Times New Roman" w:eastAsia="Times New Roman" w:hAnsi="Times New Roman" w:cs="Times New Roman"/>
                <w:color w:val="000000"/>
                <w:sz w:val="24"/>
                <w:szCs w:val="24"/>
                <w:lang w:eastAsia="ru-RU"/>
              </w:rPr>
            </w:pPr>
            <w:r w:rsidRPr="00FE0390">
              <w:rPr>
                <w:rFonts w:ascii="Times New Roman" w:eastAsia="Times New Roman" w:hAnsi="Times New Roman" w:cs="Times New Roman"/>
                <w:color w:val="000000"/>
                <w:sz w:val="24"/>
                <w:szCs w:val="24"/>
                <w:lang w:eastAsia="ru-RU"/>
              </w:rPr>
              <w:t>15 370 741</w:t>
            </w:r>
          </w:p>
        </w:tc>
      </w:tr>
      <w:tr w:rsidR="00CF74E1" w:rsidRPr="00FE0390" w14:paraId="253B348A" w14:textId="77777777" w:rsidTr="00FE0390">
        <w:trPr>
          <w:trHeight w:val="510"/>
          <w:jc w:val="center"/>
        </w:trPr>
        <w:tc>
          <w:tcPr>
            <w:tcW w:w="5411" w:type="dxa"/>
            <w:vMerge/>
            <w:tcBorders>
              <w:left w:val="single" w:sz="4" w:space="0" w:color="000000"/>
              <w:bottom w:val="single" w:sz="4" w:space="0" w:color="000000"/>
              <w:right w:val="single" w:sz="4" w:space="0" w:color="000000"/>
            </w:tcBorders>
            <w:shd w:val="clear" w:color="auto" w:fill="auto"/>
          </w:tcPr>
          <w:p w14:paraId="66CDF268" w14:textId="6E7EC955" w:rsidR="00CF74E1" w:rsidRPr="00FE0390" w:rsidRDefault="00CF74E1" w:rsidP="00C667B4">
            <w:pPr>
              <w:widowControl w:val="0"/>
              <w:spacing w:after="0" w:line="240" w:lineRule="auto"/>
              <w:rPr>
                <w:rFonts w:ascii="Times New Roman" w:eastAsia="Times New Roman" w:hAnsi="Times New Roman" w:cs="Times New Roman"/>
                <w:bCs/>
                <w:color w:val="000000"/>
                <w:sz w:val="24"/>
                <w:szCs w:val="24"/>
                <w:lang w:eastAsia="ru-RU"/>
              </w:rPr>
            </w:pPr>
          </w:p>
        </w:tc>
        <w:tc>
          <w:tcPr>
            <w:tcW w:w="1418" w:type="dxa"/>
            <w:tcBorders>
              <w:bottom w:val="single" w:sz="4" w:space="0" w:color="000000"/>
              <w:right w:val="single" w:sz="4" w:space="0" w:color="000000"/>
            </w:tcBorders>
            <w:shd w:val="clear" w:color="auto" w:fill="auto"/>
            <w:vAlign w:val="center"/>
          </w:tcPr>
          <w:p w14:paraId="05D95FD8" w14:textId="24A8EAA9"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37 446 978</w:t>
            </w:r>
          </w:p>
        </w:tc>
        <w:tc>
          <w:tcPr>
            <w:tcW w:w="1417" w:type="dxa"/>
            <w:tcBorders>
              <w:bottom w:val="single" w:sz="4" w:space="0" w:color="000000"/>
              <w:right w:val="single" w:sz="4" w:space="0" w:color="000000"/>
            </w:tcBorders>
            <w:shd w:val="clear" w:color="auto" w:fill="auto"/>
            <w:vAlign w:val="center"/>
          </w:tcPr>
          <w:p w14:paraId="7F3E8FB2" w14:textId="77777777" w:rsidR="00CF74E1" w:rsidRPr="00FE0390" w:rsidRDefault="00CF74E1" w:rsidP="00FE0390">
            <w:pPr>
              <w:widowControl w:val="0"/>
              <w:spacing w:after="0" w:line="240" w:lineRule="auto"/>
              <w:jc w:val="center"/>
              <w:rPr>
                <w:rFonts w:ascii="Times New Roman" w:eastAsia="Times New Roman" w:hAnsi="Times New Roman" w:cs="Times New Roman"/>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1E1BA2A4" w14:textId="77777777" w:rsidR="00CF74E1" w:rsidRPr="00FE0390" w:rsidRDefault="00CF74E1" w:rsidP="00FE0390">
            <w:pPr>
              <w:widowControl w:val="0"/>
              <w:spacing w:after="0" w:line="240" w:lineRule="auto"/>
              <w:jc w:val="center"/>
              <w:rPr>
                <w:rFonts w:ascii="Times New Roman" w:eastAsia="Times New Roman" w:hAnsi="Times New Roman" w:cs="Times New Roman"/>
                <w:color w:val="000000"/>
                <w:sz w:val="24"/>
                <w:szCs w:val="24"/>
                <w:lang w:eastAsia="ru-RU"/>
              </w:rPr>
            </w:pPr>
          </w:p>
        </w:tc>
      </w:tr>
      <w:tr w:rsidR="00CF74E1" w:rsidRPr="00FE0390" w14:paraId="08906F5D" w14:textId="77777777" w:rsidTr="00FE0390">
        <w:trPr>
          <w:trHeight w:val="735"/>
          <w:jc w:val="center"/>
        </w:trPr>
        <w:tc>
          <w:tcPr>
            <w:tcW w:w="5411" w:type="dxa"/>
            <w:vMerge w:val="restart"/>
            <w:tcBorders>
              <w:top w:val="single" w:sz="4" w:space="0" w:color="000000"/>
              <w:left w:val="single" w:sz="4" w:space="0" w:color="000000"/>
              <w:right w:val="single" w:sz="4" w:space="0" w:color="000000"/>
            </w:tcBorders>
            <w:shd w:val="clear" w:color="auto" w:fill="auto"/>
          </w:tcPr>
          <w:p w14:paraId="639615F0" w14:textId="035B0C71" w:rsidR="00CF74E1" w:rsidRPr="00FE0390" w:rsidRDefault="00CF74E1" w:rsidP="00FE0390">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Сельское,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водное,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лесное,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рыбное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хозяйство,</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особо</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охраняемые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природные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территории,</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охрана</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окружающей</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среды</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и</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животного</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мира,</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земельные</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отношения</w:t>
            </w:r>
            <w:r w:rsidR="00FE0390">
              <w:rPr>
                <w:rFonts w:ascii="Times New Roman" w:eastAsia="Times New Roman" w:hAnsi="Times New Roman" w:cs="Times New Roman"/>
                <w:bCs/>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в том числе из целевого трансферта из Нацфонда</w:t>
            </w:r>
          </w:p>
        </w:tc>
        <w:tc>
          <w:tcPr>
            <w:tcW w:w="1418" w:type="dxa"/>
            <w:tcBorders>
              <w:bottom w:val="single" w:sz="4" w:space="0" w:color="000000"/>
              <w:right w:val="single" w:sz="4" w:space="0" w:color="000000"/>
            </w:tcBorders>
            <w:shd w:val="clear" w:color="auto" w:fill="auto"/>
            <w:vAlign w:val="center"/>
          </w:tcPr>
          <w:p w14:paraId="0FD472A1" w14:textId="67BB1A1C" w:rsidR="00CF74E1" w:rsidRPr="00FE0390" w:rsidRDefault="009612E4"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41 708 273</w:t>
            </w:r>
          </w:p>
        </w:tc>
        <w:tc>
          <w:tcPr>
            <w:tcW w:w="1417" w:type="dxa"/>
            <w:tcBorders>
              <w:bottom w:val="single" w:sz="4" w:space="0" w:color="000000"/>
              <w:right w:val="single" w:sz="4" w:space="0" w:color="000000"/>
            </w:tcBorders>
            <w:shd w:val="clear" w:color="auto" w:fill="auto"/>
            <w:vAlign w:val="center"/>
          </w:tcPr>
          <w:p w14:paraId="643E472E" w14:textId="6CA1088B"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36 664 299</w:t>
            </w:r>
          </w:p>
        </w:tc>
        <w:tc>
          <w:tcPr>
            <w:tcW w:w="1313" w:type="dxa"/>
            <w:tcBorders>
              <w:bottom w:val="single" w:sz="4" w:space="0" w:color="000000"/>
              <w:right w:val="single" w:sz="4" w:space="0" w:color="000000"/>
            </w:tcBorders>
            <w:shd w:val="clear" w:color="auto" w:fill="auto"/>
            <w:vAlign w:val="center"/>
          </w:tcPr>
          <w:p w14:paraId="443D8E7F" w14:textId="78D1A5B1"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r>
      <w:tr w:rsidR="00CF74E1" w:rsidRPr="00FE0390" w14:paraId="7E068484" w14:textId="77777777" w:rsidTr="00FE0390">
        <w:trPr>
          <w:trHeight w:val="496"/>
          <w:jc w:val="center"/>
        </w:trPr>
        <w:tc>
          <w:tcPr>
            <w:tcW w:w="5411" w:type="dxa"/>
            <w:vMerge/>
            <w:tcBorders>
              <w:left w:val="single" w:sz="4" w:space="0" w:color="000000"/>
              <w:bottom w:val="single" w:sz="4" w:space="0" w:color="000000"/>
              <w:right w:val="single" w:sz="4" w:space="0" w:color="000000"/>
            </w:tcBorders>
            <w:shd w:val="clear" w:color="auto" w:fill="auto"/>
          </w:tcPr>
          <w:p w14:paraId="17EFB589" w14:textId="00F1F267" w:rsidR="00CF74E1" w:rsidRPr="00FE0390" w:rsidRDefault="00CF74E1" w:rsidP="00C667B4">
            <w:pPr>
              <w:widowControl w:val="0"/>
              <w:spacing w:after="0" w:line="240" w:lineRule="auto"/>
              <w:rPr>
                <w:rFonts w:ascii="Times New Roman" w:eastAsia="Times New Roman" w:hAnsi="Times New Roman" w:cs="Times New Roman"/>
                <w:bCs/>
                <w:color w:val="000000"/>
                <w:sz w:val="24"/>
                <w:szCs w:val="24"/>
                <w:lang w:eastAsia="ru-RU"/>
              </w:rPr>
            </w:pPr>
          </w:p>
        </w:tc>
        <w:tc>
          <w:tcPr>
            <w:tcW w:w="1418" w:type="dxa"/>
            <w:tcBorders>
              <w:bottom w:val="single" w:sz="4" w:space="0" w:color="000000"/>
              <w:right w:val="single" w:sz="4" w:space="0" w:color="000000"/>
            </w:tcBorders>
            <w:shd w:val="clear" w:color="auto" w:fill="auto"/>
            <w:vAlign w:val="center"/>
          </w:tcPr>
          <w:p w14:paraId="6214096E" w14:textId="3989AD73"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46 979 273</w:t>
            </w:r>
          </w:p>
        </w:tc>
        <w:tc>
          <w:tcPr>
            <w:tcW w:w="1417" w:type="dxa"/>
            <w:tcBorders>
              <w:bottom w:val="single" w:sz="4" w:space="0" w:color="000000"/>
              <w:right w:val="single" w:sz="4" w:space="0" w:color="000000"/>
            </w:tcBorders>
            <w:shd w:val="clear" w:color="auto" w:fill="auto"/>
            <w:vAlign w:val="center"/>
          </w:tcPr>
          <w:p w14:paraId="35BAB7CC" w14:textId="77777777"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5729EA18" w14:textId="77777777"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r>
      <w:tr w:rsidR="00377399" w:rsidRPr="00FE0390" w14:paraId="02B0AD69" w14:textId="77777777" w:rsidTr="00FE0390">
        <w:trPr>
          <w:trHeight w:val="255"/>
          <w:jc w:val="center"/>
        </w:trPr>
        <w:tc>
          <w:tcPr>
            <w:tcW w:w="5411" w:type="dxa"/>
            <w:vMerge w:val="restart"/>
            <w:tcBorders>
              <w:top w:val="single" w:sz="4" w:space="0" w:color="000000"/>
              <w:left w:val="single" w:sz="4" w:space="0" w:color="000000"/>
              <w:right w:val="single" w:sz="4" w:space="0" w:color="000000"/>
            </w:tcBorders>
            <w:shd w:val="clear" w:color="auto" w:fill="auto"/>
          </w:tcPr>
          <w:p w14:paraId="083524CA" w14:textId="293253C0" w:rsidR="00377399" w:rsidRPr="00FE0390" w:rsidRDefault="00377399" w:rsidP="00FE0390">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Транспорт</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и</w:t>
            </w:r>
            <w:r w:rsidRPr="00FE0390">
              <w:rPr>
                <w:rFonts w:ascii="Times New Roman" w:eastAsia="Times New Roman" w:hAnsi="Times New Roman" w:cs="Times New Roman"/>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коммуникации</w:t>
            </w:r>
            <w:r w:rsidR="00FE0390">
              <w:rPr>
                <w:rFonts w:ascii="Times New Roman" w:eastAsia="Times New Roman" w:hAnsi="Times New Roman" w:cs="Times New Roman"/>
                <w:bCs/>
                <w:color w:val="000000"/>
                <w:sz w:val="24"/>
                <w:szCs w:val="24"/>
                <w:lang w:eastAsia="ru-RU"/>
              </w:rPr>
              <w:t xml:space="preserve"> </w:t>
            </w:r>
            <w:r w:rsidRPr="00FE0390">
              <w:rPr>
                <w:rFonts w:ascii="Times New Roman" w:eastAsia="Times New Roman" w:hAnsi="Times New Roman" w:cs="Times New Roman"/>
                <w:bCs/>
                <w:color w:val="000000"/>
                <w:sz w:val="24"/>
                <w:szCs w:val="24"/>
                <w:lang w:eastAsia="ru-RU"/>
              </w:rPr>
              <w:t>в том числе из целевого трансферта из Нацфонда</w:t>
            </w:r>
          </w:p>
        </w:tc>
        <w:tc>
          <w:tcPr>
            <w:tcW w:w="1418" w:type="dxa"/>
            <w:tcBorders>
              <w:bottom w:val="single" w:sz="4" w:space="0" w:color="000000"/>
              <w:right w:val="single" w:sz="4" w:space="0" w:color="000000"/>
            </w:tcBorders>
            <w:shd w:val="clear" w:color="auto" w:fill="auto"/>
            <w:vAlign w:val="center"/>
          </w:tcPr>
          <w:p w14:paraId="79D0FBC6" w14:textId="5282646B" w:rsidR="00377399" w:rsidRPr="00FE0390" w:rsidRDefault="00377399"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216 519 591</w:t>
            </w:r>
          </w:p>
        </w:tc>
        <w:tc>
          <w:tcPr>
            <w:tcW w:w="1417" w:type="dxa"/>
            <w:tcBorders>
              <w:bottom w:val="single" w:sz="4" w:space="0" w:color="000000"/>
              <w:right w:val="single" w:sz="4" w:space="0" w:color="000000"/>
            </w:tcBorders>
            <w:shd w:val="clear" w:color="auto" w:fill="auto"/>
            <w:vAlign w:val="center"/>
          </w:tcPr>
          <w:p w14:paraId="6157C314" w14:textId="68034466" w:rsidR="00377399" w:rsidRPr="00FE0390" w:rsidRDefault="00377399"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65 550 814</w:t>
            </w:r>
          </w:p>
        </w:tc>
        <w:tc>
          <w:tcPr>
            <w:tcW w:w="1313" w:type="dxa"/>
            <w:tcBorders>
              <w:bottom w:val="single" w:sz="4" w:space="0" w:color="000000"/>
              <w:right w:val="single" w:sz="4" w:space="0" w:color="000000"/>
            </w:tcBorders>
            <w:shd w:val="clear" w:color="auto" w:fill="auto"/>
            <w:vAlign w:val="center"/>
          </w:tcPr>
          <w:p w14:paraId="7EE3C2AF" w14:textId="6063E56E" w:rsidR="00377399" w:rsidRPr="00FE0390" w:rsidRDefault="00377399"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57 061 561</w:t>
            </w:r>
          </w:p>
        </w:tc>
      </w:tr>
      <w:tr w:rsidR="00377399" w:rsidRPr="00FE0390" w14:paraId="2B135FEF" w14:textId="77777777" w:rsidTr="00FE0390">
        <w:trPr>
          <w:trHeight w:val="255"/>
          <w:jc w:val="center"/>
        </w:trPr>
        <w:tc>
          <w:tcPr>
            <w:tcW w:w="5411" w:type="dxa"/>
            <w:vMerge/>
            <w:tcBorders>
              <w:left w:val="single" w:sz="4" w:space="0" w:color="000000"/>
              <w:bottom w:val="single" w:sz="4" w:space="0" w:color="000000"/>
              <w:right w:val="single" w:sz="4" w:space="0" w:color="000000"/>
            </w:tcBorders>
            <w:shd w:val="clear" w:color="auto" w:fill="auto"/>
          </w:tcPr>
          <w:p w14:paraId="0521A288" w14:textId="2E0F60D7" w:rsidR="00377399" w:rsidRPr="00FE0390" w:rsidRDefault="00377399" w:rsidP="00C667B4">
            <w:pPr>
              <w:widowControl w:val="0"/>
              <w:spacing w:after="0" w:line="240" w:lineRule="auto"/>
              <w:rPr>
                <w:rFonts w:ascii="Times New Roman" w:eastAsia="Times New Roman" w:hAnsi="Times New Roman" w:cs="Times New Roman"/>
                <w:bCs/>
                <w:color w:val="000000"/>
                <w:sz w:val="24"/>
                <w:szCs w:val="24"/>
                <w:lang w:eastAsia="ru-RU"/>
              </w:rPr>
            </w:pPr>
          </w:p>
        </w:tc>
        <w:tc>
          <w:tcPr>
            <w:tcW w:w="1418" w:type="dxa"/>
            <w:tcBorders>
              <w:bottom w:val="single" w:sz="4" w:space="0" w:color="000000"/>
              <w:right w:val="single" w:sz="4" w:space="0" w:color="000000"/>
            </w:tcBorders>
            <w:shd w:val="clear" w:color="auto" w:fill="auto"/>
            <w:vAlign w:val="center"/>
          </w:tcPr>
          <w:p w14:paraId="7664FE77" w14:textId="32584B5D" w:rsidR="00377399" w:rsidRPr="00FE0390" w:rsidRDefault="00377399"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135 654 025</w:t>
            </w:r>
          </w:p>
        </w:tc>
        <w:tc>
          <w:tcPr>
            <w:tcW w:w="1417" w:type="dxa"/>
            <w:tcBorders>
              <w:bottom w:val="single" w:sz="4" w:space="0" w:color="000000"/>
              <w:right w:val="single" w:sz="4" w:space="0" w:color="000000"/>
            </w:tcBorders>
            <w:shd w:val="clear" w:color="auto" w:fill="auto"/>
            <w:vAlign w:val="center"/>
          </w:tcPr>
          <w:p w14:paraId="1B830AE0" w14:textId="77777777" w:rsidR="00377399" w:rsidRPr="00FE0390" w:rsidRDefault="00377399"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000000"/>
              <w:right w:val="single" w:sz="4" w:space="0" w:color="000000"/>
            </w:tcBorders>
            <w:shd w:val="clear" w:color="auto" w:fill="auto"/>
            <w:vAlign w:val="center"/>
          </w:tcPr>
          <w:p w14:paraId="0D44FFBB" w14:textId="77777777" w:rsidR="00377399" w:rsidRPr="00FE0390" w:rsidRDefault="00377399"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r>
      <w:tr w:rsidR="00CF74E1" w:rsidRPr="00FE0390" w14:paraId="63329135" w14:textId="77777777" w:rsidTr="00FE0390">
        <w:trPr>
          <w:trHeight w:val="300"/>
          <w:jc w:val="center"/>
        </w:trPr>
        <w:tc>
          <w:tcPr>
            <w:tcW w:w="5411" w:type="dxa"/>
            <w:tcBorders>
              <w:top w:val="single" w:sz="4" w:space="0" w:color="000000"/>
              <w:left w:val="single" w:sz="4" w:space="0" w:color="000000"/>
              <w:bottom w:val="single" w:sz="4" w:space="0" w:color="000000"/>
              <w:right w:val="single" w:sz="4" w:space="0" w:color="000000"/>
            </w:tcBorders>
            <w:shd w:val="clear" w:color="auto" w:fill="auto"/>
          </w:tcPr>
          <w:p w14:paraId="280CF25E" w14:textId="5CD9FA70" w:rsidR="00CF74E1" w:rsidRPr="00FE0390" w:rsidRDefault="00CF74E1" w:rsidP="00C667B4">
            <w:pPr>
              <w:widowControl w:val="0"/>
              <w:spacing w:after="0" w:line="240" w:lineRule="auto"/>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Прочие</w:t>
            </w:r>
          </w:p>
        </w:tc>
        <w:tc>
          <w:tcPr>
            <w:tcW w:w="1418" w:type="dxa"/>
            <w:tcBorders>
              <w:bottom w:val="single" w:sz="4" w:space="0" w:color="auto"/>
              <w:right w:val="single" w:sz="4" w:space="0" w:color="000000"/>
            </w:tcBorders>
            <w:shd w:val="clear" w:color="auto" w:fill="auto"/>
            <w:vAlign w:val="center"/>
          </w:tcPr>
          <w:p w14:paraId="13BAC0BD" w14:textId="4990525B"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r w:rsidRPr="00FE0390">
              <w:rPr>
                <w:rFonts w:ascii="Times New Roman" w:eastAsia="Times New Roman" w:hAnsi="Times New Roman" w:cs="Times New Roman"/>
                <w:bCs/>
                <w:color w:val="000000"/>
                <w:sz w:val="24"/>
                <w:szCs w:val="24"/>
                <w:lang w:eastAsia="ru-RU"/>
              </w:rPr>
              <w:t>85 662 435</w:t>
            </w:r>
          </w:p>
        </w:tc>
        <w:tc>
          <w:tcPr>
            <w:tcW w:w="1417" w:type="dxa"/>
            <w:tcBorders>
              <w:bottom w:val="single" w:sz="4" w:space="0" w:color="auto"/>
              <w:right w:val="single" w:sz="4" w:space="0" w:color="000000"/>
            </w:tcBorders>
            <w:shd w:val="clear" w:color="auto" w:fill="auto"/>
            <w:vAlign w:val="center"/>
          </w:tcPr>
          <w:p w14:paraId="7E80DC29" w14:textId="45553DF6"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c>
          <w:tcPr>
            <w:tcW w:w="1313" w:type="dxa"/>
            <w:tcBorders>
              <w:bottom w:val="single" w:sz="4" w:space="0" w:color="auto"/>
              <w:right w:val="single" w:sz="4" w:space="0" w:color="000000"/>
            </w:tcBorders>
            <w:shd w:val="clear" w:color="auto" w:fill="auto"/>
            <w:vAlign w:val="center"/>
          </w:tcPr>
          <w:p w14:paraId="308B185E" w14:textId="481AC06F" w:rsidR="00CF74E1" w:rsidRPr="00FE0390" w:rsidRDefault="00CF74E1" w:rsidP="00FE0390">
            <w:pPr>
              <w:widowControl w:val="0"/>
              <w:spacing w:after="0" w:line="240" w:lineRule="auto"/>
              <w:jc w:val="center"/>
              <w:rPr>
                <w:rFonts w:ascii="Times New Roman" w:eastAsia="Times New Roman" w:hAnsi="Times New Roman" w:cs="Times New Roman"/>
                <w:bCs/>
                <w:color w:val="000000"/>
                <w:sz w:val="24"/>
                <w:szCs w:val="24"/>
                <w:lang w:eastAsia="ru-RU"/>
              </w:rPr>
            </w:pPr>
          </w:p>
        </w:tc>
      </w:tr>
      <w:tr w:rsidR="00B42856" w:rsidRPr="00FE0390" w14:paraId="1C55B4D5" w14:textId="77777777" w:rsidTr="00FE0390">
        <w:trPr>
          <w:trHeight w:val="300"/>
          <w:jc w:val="center"/>
        </w:trPr>
        <w:tc>
          <w:tcPr>
            <w:tcW w:w="9559" w:type="dxa"/>
            <w:gridSpan w:val="4"/>
            <w:tcBorders>
              <w:top w:val="single" w:sz="4" w:space="0" w:color="000000"/>
              <w:left w:val="single" w:sz="4" w:space="0" w:color="000000"/>
              <w:bottom w:val="single" w:sz="4" w:space="0" w:color="000000"/>
              <w:right w:val="single" w:sz="4" w:space="0" w:color="000000"/>
            </w:tcBorders>
            <w:shd w:val="clear" w:color="auto" w:fill="auto"/>
          </w:tcPr>
          <w:p w14:paraId="4FDAEA27" w14:textId="65C2E1AB" w:rsidR="00B42856" w:rsidRPr="00FE0390" w:rsidRDefault="00580C11" w:rsidP="003D0A50">
            <w:pPr>
              <w:spacing w:after="0" w:line="240" w:lineRule="auto"/>
              <w:ind w:firstLine="562"/>
              <w:jc w:val="both"/>
              <w:rPr>
                <w:rFonts w:ascii="Times New Roman" w:hAnsi="Times New Roman" w:cs="Times New Roman"/>
                <w:sz w:val="24"/>
                <w:szCs w:val="24"/>
              </w:rPr>
            </w:pPr>
            <w:r>
              <w:rPr>
                <w:rFonts w:ascii="Times New Roman" w:hAnsi="Times New Roman" w:cs="Times New Roman"/>
                <w:sz w:val="24"/>
                <w:szCs w:val="28"/>
              </w:rPr>
              <w:t>Примечание – Составлено по источникам [1</w:t>
            </w:r>
            <w:r w:rsidR="003D0A50">
              <w:rPr>
                <w:rFonts w:ascii="Times New Roman" w:hAnsi="Times New Roman" w:cs="Times New Roman"/>
                <w:sz w:val="24"/>
                <w:szCs w:val="28"/>
              </w:rPr>
              <w:t>43</w:t>
            </w:r>
            <w:r>
              <w:rPr>
                <w:rFonts w:ascii="Times New Roman" w:hAnsi="Times New Roman" w:cs="Times New Roman"/>
                <w:sz w:val="24"/>
                <w:szCs w:val="28"/>
              </w:rPr>
              <w:t>, 1</w:t>
            </w:r>
            <w:r w:rsidR="003D0A50">
              <w:rPr>
                <w:rFonts w:ascii="Times New Roman" w:hAnsi="Times New Roman" w:cs="Times New Roman"/>
                <w:sz w:val="24"/>
                <w:szCs w:val="28"/>
              </w:rPr>
              <w:t>44</w:t>
            </w:r>
            <w:r>
              <w:rPr>
                <w:rFonts w:ascii="Times New Roman" w:hAnsi="Times New Roman" w:cs="Times New Roman"/>
                <w:sz w:val="24"/>
                <w:szCs w:val="28"/>
              </w:rPr>
              <w:t>]</w:t>
            </w:r>
          </w:p>
        </w:tc>
      </w:tr>
    </w:tbl>
    <w:p w14:paraId="0BEA91E3" w14:textId="77777777" w:rsidR="00D047A2" w:rsidRDefault="00D047A2" w:rsidP="00FE0390">
      <w:pPr>
        <w:spacing w:after="0" w:line="240" w:lineRule="auto"/>
        <w:ind w:firstLine="709"/>
        <w:jc w:val="both"/>
        <w:rPr>
          <w:rFonts w:ascii="Times New Roman" w:hAnsi="Times New Roman" w:cs="Times New Roman"/>
          <w:sz w:val="28"/>
          <w:szCs w:val="28"/>
        </w:rPr>
      </w:pPr>
    </w:p>
    <w:p w14:paraId="0C12EBA9" w14:textId="2D141D75" w:rsidR="00FE0390" w:rsidRDefault="00FE0390" w:rsidP="00FE03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таблицей 15, неясен механизм обеспечения эффективного освоения БИП и отсутствует тренд на высокотехнологичные и капиталоемкие проекты.</w:t>
      </w:r>
    </w:p>
    <w:p w14:paraId="404FEDE7" w14:textId="77BADAC8"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Значительный рост целевых трансфертов на развитие планируется в Алматинской, Туркестанской областях и г.</w:t>
      </w:r>
      <w:r w:rsidR="00FE0390">
        <w:rPr>
          <w:rFonts w:ascii="Times New Roman" w:hAnsi="Times New Roman" w:cs="Times New Roman"/>
          <w:sz w:val="28"/>
          <w:szCs w:val="28"/>
        </w:rPr>
        <w:t xml:space="preserve"> </w:t>
      </w:r>
      <w:r>
        <w:rPr>
          <w:rFonts w:ascii="Times New Roman" w:hAnsi="Times New Roman" w:cs="Times New Roman"/>
          <w:sz w:val="28"/>
          <w:szCs w:val="28"/>
        </w:rPr>
        <w:t>Шымкент.</w:t>
      </w:r>
    </w:p>
    <w:p w14:paraId="189AF011" w14:textId="66BD58F1" w:rsidR="00E67D24" w:rsidRDefault="00E67D24"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Целевые трансферты на развитие, включая целевые трансферты из Национального фонда, в 2024 году составят более 1,5 трлн. тенге, 2025 год – около 0,9 трлн. тенге, 2026 год – 32 млрд. тенге</w:t>
      </w:r>
      <w:r w:rsidR="00FE0390">
        <w:rPr>
          <w:rFonts w:ascii="Times New Roman" w:hAnsi="Times New Roman" w:cs="Times New Roman"/>
          <w:sz w:val="28"/>
          <w:szCs w:val="28"/>
        </w:rPr>
        <w:t xml:space="preserve"> (рисунок 16)</w:t>
      </w:r>
      <w:r>
        <w:rPr>
          <w:rFonts w:ascii="Times New Roman" w:hAnsi="Times New Roman" w:cs="Times New Roman"/>
          <w:sz w:val="28"/>
          <w:szCs w:val="28"/>
        </w:rPr>
        <w:t xml:space="preserve">. </w:t>
      </w:r>
    </w:p>
    <w:p w14:paraId="5825D2AB" w14:textId="77777777" w:rsidR="00153A3D" w:rsidRPr="00FE0390" w:rsidRDefault="00153A3D" w:rsidP="00C667B4">
      <w:pPr>
        <w:spacing w:after="0" w:line="240" w:lineRule="auto"/>
        <w:ind w:firstLine="709"/>
        <w:jc w:val="both"/>
        <w:rPr>
          <w:rFonts w:ascii="Times New Roman" w:hAnsi="Times New Roman" w:cs="Times New Roman"/>
          <w:sz w:val="28"/>
          <w:szCs w:val="28"/>
        </w:rPr>
      </w:pPr>
    </w:p>
    <w:p w14:paraId="3E0FD100" w14:textId="77777777" w:rsidR="00153A3D" w:rsidRDefault="00FB3A13" w:rsidP="00FE0390">
      <w:pPr>
        <w:spacing w:after="0" w:line="240" w:lineRule="auto"/>
        <w:jc w:val="center"/>
        <w:rPr>
          <w:rFonts w:ascii="Times New Roman" w:hAnsi="Times New Roman" w:cs="Times New Roman"/>
          <w:b/>
          <w:sz w:val="28"/>
          <w:szCs w:val="28"/>
        </w:rPr>
      </w:pPr>
      <w:r>
        <w:rPr>
          <w:noProof/>
          <w:lang w:eastAsia="ru-RU"/>
        </w:rPr>
        <w:drawing>
          <wp:inline distT="0" distB="0" distL="0" distR="0" wp14:anchorId="34913C5D" wp14:editId="74ADE8CF">
            <wp:extent cx="5638800" cy="231457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7E7004" w14:textId="77777777" w:rsidR="00FE0390" w:rsidRPr="00FE0390" w:rsidRDefault="00FE0390" w:rsidP="00FE0390">
      <w:pPr>
        <w:spacing w:after="0" w:line="240" w:lineRule="auto"/>
        <w:jc w:val="center"/>
        <w:rPr>
          <w:rFonts w:ascii="Times New Roman" w:hAnsi="Times New Roman" w:cs="Times New Roman"/>
          <w:sz w:val="16"/>
          <w:szCs w:val="16"/>
        </w:rPr>
      </w:pPr>
    </w:p>
    <w:p w14:paraId="7FD1AF88" w14:textId="4C270848" w:rsidR="00153A3D" w:rsidRDefault="00FB3A13" w:rsidP="00FE03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002250">
        <w:rPr>
          <w:rFonts w:ascii="Times New Roman" w:hAnsi="Times New Roman" w:cs="Times New Roman"/>
          <w:sz w:val="28"/>
          <w:szCs w:val="28"/>
        </w:rPr>
        <w:t>6</w:t>
      </w:r>
      <w:r>
        <w:rPr>
          <w:rFonts w:ascii="Times New Roman" w:hAnsi="Times New Roman" w:cs="Times New Roman"/>
          <w:sz w:val="28"/>
          <w:szCs w:val="28"/>
        </w:rPr>
        <w:t xml:space="preserve"> – Целевые трансферты на развитие 2023-2025 годы</w:t>
      </w:r>
    </w:p>
    <w:p w14:paraId="109227BC" w14:textId="77777777" w:rsidR="00002250" w:rsidRPr="00FE0390" w:rsidRDefault="00002250" w:rsidP="00C667B4">
      <w:pPr>
        <w:spacing w:after="0" w:line="240" w:lineRule="auto"/>
        <w:ind w:right="2" w:firstLine="709"/>
        <w:jc w:val="both"/>
        <w:rPr>
          <w:rFonts w:ascii="Times New Roman" w:hAnsi="Times New Roman" w:cs="Times New Roman"/>
          <w:sz w:val="16"/>
          <w:szCs w:val="16"/>
        </w:rPr>
      </w:pPr>
    </w:p>
    <w:p w14:paraId="0EAC4E16" w14:textId="7DFFFB3F" w:rsidR="007C2F38" w:rsidRPr="007C2F38" w:rsidRDefault="001C61E5"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w:t>
      </w:r>
      <w:r w:rsidR="003D0A50">
        <w:rPr>
          <w:rFonts w:ascii="Times New Roman" w:hAnsi="Times New Roman" w:cs="Times New Roman"/>
          <w:sz w:val="24"/>
          <w:szCs w:val="28"/>
        </w:rPr>
        <w:t>40</w:t>
      </w:r>
      <w:r>
        <w:rPr>
          <w:rFonts w:ascii="Times New Roman" w:hAnsi="Times New Roman" w:cs="Times New Roman"/>
          <w:sz w:val="24"/>
          <w:szCs w:val="28"/>
        </w:rPr>
        <w:t>]</w:t>
      </w:r>
    </w:p>
    <w:p w14:paraId="556CAEE5" w14:textId="77777777" w:rsidR="00FE0390" w:rsidRDefault="00FE0390" w:rsidP="00C667B4">
      <w:pPr>
        <w:spacing w:after="0" w:line="240" w:lineRule="auto"/>
        <w:ind w:firstLine="709"/>
        <w:jc w:val="both"/>
        <w:rPr>
          <w:rFonts w:ascii="Times New Roman" w:hAnsi="Times New Roman" w:cs="Times New Roman"/>
          <w:sz w:val="28"/>
          <w:szCs w:val="28"/>
        </w:rPr>
      </w:pPr>
    </w:p>
    <w:p w14:paraId="2734C2C3" w14:textId="04D00EB8"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Практика увеличения объема трансфертов из республиканского бюджета сохранилась и по итогам 2022 года</w:t>
      </w:r>
      <w:r w:rsidR="009B1302">
        <w:rPr>
          <w:rFonts w:ascii="Times New Roman" w:hAnsi="Times New Roman" w:cs="Times New Roman"/>
          <w:sz w:val="28"/>
          <w:szCs w:val="28"/>
        </w:rPr>
        <w:t>, и по итогам 2023 года</w:t>
      </w:r>
      <w:r>
        <w:rPr>
          <w:rFonts w:ascii="Times New Roman" w:hAnsi="Times New Roman" w:cs="Times New Roman"/>
          <w:sz w:val="28"/>
          <w:szCs w:val="28"/>
        </w:rPr>
        <w:t>.</w:t>
      </w:r>
    </w:p>
    <w:p w14:paraId="2E20869C" w14:textId="5AAA094F"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средств, направленных МИО на программы развития, в 2022 году в сравнении с уровнем 2021 года увеличился на 238 млрд</w:t>
      </w:r>
      <w:r w:rsidR="00FE0390">
        <w:rPr>
          <w:rFonts w:ascii="Times New Roman" w:hAnsi="Times New Roman" w:cs="Times New Roman"/>
          <w:sz w:val="28"/>
          <w:szCs w:val="28"/>
        </w:rPr>
        <w:t>.</w:t>
      </w:r>
      <w:r>
        <w:rPr>
          <w:rFonts w:ascii="Times New Roman" w:hAnsi="Times New Roman" w:cs="Times New Roman"/>
          <w:sz w:val="28"/>
          <w:szCs w:val="28"/>
        </w:rPr>
        <w:t xml:space="preserve"> тенге (на 28,3%).</w:t>
      </w:r>
    </w:p>
    <w:p w14:paraId="30D8EB5C" w14:textId="77777777" w:rsidR="00153A3D" w:rsidRDefault="00153A3D" w:rsidP="00C667B4">
      <w:pPr>
        <w:spacing w:after="0" w:line="240" w:lineRule="auto"/>
        <w:ind w:firstLine="709"/>
        <w:jc w:val="both"/>
        <w:rPr>
          <w:rFonts w:ascii="Times New Roman" w:hAnsi="Times New Roman" w:cs="Times New Roman"/>
          <w:sz w:val="28"/>
          <w:szCs w:val="28"/>
        </w:rPr>
      </w:pPr>
    </w:p>
    <w:p w14:paraId="0CC9F65A" w14:textId="77777777" w:rsidR="00153A3D" w:rsidRDefault="00FB3A13" w:rsidP="00C667B4">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0F2EDD5" wp14:editId="723A2FB7">
            <wp:extent cx="5391150" cy="23622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FC8A93" w14:textId="77777777" w:rsidR="00153A3D" w:rsidRPr="00002250" w:rsidRDefault="00153A3D" w:rsidP="00C667B4">
      <w:pPr>
        <w:spacing w:after="0" w:line="240" w:lineRule="auto"/>
        <w:ind w:firstLine="709"/>
        <w:jc w:val="both"/>
        <w:rPr>
          <w:rFonts w:ascii="Times New Roman" w:hAnsi="Times New Roman" w:cs="Times New Roman"/>
          <w:sz w:val="16"/>
          <w:szCs w:val="28"/>
        </w:rPr>
      </w:pPr>
    </w:p>
    <w:p w14:paraId="055D05DE" w14:textId="155F20EC" w:rsidR="00153A3D" w:rsidRDefault="00FB3A13" w:rsidP="00FE039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002250">
        <w:rPr>
          <w:rFonts w:ascii="Times New Roman" w:hAnsi="Times New Roman" w:cs="Times New Roman"/>
          <w:sz w:val="28"/>
          <w:szCs w:val="28"/>
        </w:rPr>
        <w:t>7</w:t>
      </w:r>
      <w:r>
        <w:rPr>
          <w:rFonts w:ascii="Times New Roman" w:hAnsi="Times New Roman" w:cs="Times New Roman"/>
          <w:sz w:val="28"/>
          <w:szCs w:val="28"/>
        </w:rPr>
        <w:t xml:space="preserve"> </w:t>
      </w:r>
      <w:r w:rsidR="00FE0390">
        <w:rPr>
          <w:rFonts w:ascii="Times New Roman" w:hAnsi="Times New Roman" w:cs="Times New Roman"/>
          <w:sz w:val="28"/>
          <w:szCs w:val="28"/>
        </w:rPr>
        <w:t>–</w:t>
      </w:r>
      <w:r>
        <w:rPr>
          <w:rFonts w:ascii="Times New Roman" w:hAnsi="Times New Roman" w:cs="Times New Roman"/>
          <w:sz w:val="28"/>
          <w:szCs w:val="28"/>
        </w:rPr>
        <w:t xml:space="preserve"> Объем трансфертов, выделенных из республиканского бюджета в 2018-2022 годах, млрд</w:t>
      </w:r>
      <w:r w:rsidR="00FE0390">
        <w:rPr>
          <w:rFonts w:ascii="Times New Roman" w:hAnsi="Times New Roman" w:cs="Times New Roman"/>
          <w:sz w:val="28"/>
          <w:szCs w:val="28"/>
        </w:rPr>
        <w:t>.</w:t>
      </w:r>
      <w:r>
        <w:rPr>
          <w:rFonts w:ascii="Times New Roman" w:hAnsi="Times New Roman" w:cs="Times New Roman"/>
          <w:sz w:val="28"/>
          <w:szCs w:val="28"/>
        </w:rPr>
        <w:t xml:space="preserve"> тенге</w:t>
      </w:r>
    </w:p>
    <w:p w14:paraId="4F7CEDCA" w14:textId="77777777" w:rsidR="00002250" w:rsidRPr="00FE0390" w:rsidRDefault="00002250" w:rsidP="00C667B4">
      <w:pPr>
        <w:spacing w:after="0" w:line="240" w:lineRule="auto"/>
        <w:ind w:right="2" w:firstLine="709"/>
        <w:jc w:val="both"/>
        <w:rPr>
          <w:rFonts w:ascii="Times New Roman" w:hAnsi="Times New Roman" w:cs="Times New Roman"/>
          <w:sz w:val="16"/>
          <w:szCs w:val="16"/>
        </w:rPr>
      </w:pPr>
    </w:p>
    <w:p w14:paraId="744A34A7" w14:textId="795F8722" w:rsidR="007C2F38" w:rsidRPr="007C2F38" w:rsidRDefault="001C61E5"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w:t>
      </w:r>
      <w:r w:rsidR="003D0A50">
        <w:rPr>
          <w:rFonts w:ascii="Times New Roman" w:hAnsi="Times New Roman" w:cs="Times New Roman"/>
          <w:sz w:val="24"/>
          <w:szCs w:val="28"/>
        </w:rPr>
        <w:t>40</w:t>
      </w:r>
      <w:r>
        <w:rPr>
          <w:rFonts w:ascii="Times New Roman" w:hAnsi="Times New Roman" w:cs="Times New Roman"/>
          <w:sz w:val="24"/>
          <w:szCs w:val="28"/>
        </w:rPr>
        <w:t>]</w:t>
      </w:r>
    </w:p>
    <w:p w14:paraId="6C2358B9" w14:textId="77777777" w:rsidR="00153A3D" w:rsidRDefault="00FB3A13" w:rsidP="00C667B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Несмотря на рост объемов средств, выделяемых регионам, сохраняются диспропорции в экономическом развитии регионов и неравномерность в бюджетной обеспеченности.</w:t>
      </w:r>
    </w:p>
    <w:p w14:paraId="230FB2E9" w14:textId="77777777" w:rsidR="00153A3D" w:rsidRDefault="00FB3A13" w:rsidP="00C667B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 доходам местного бюджета на душу населения из 20 регионов 12 не достигают среднереспубликанского уровня с минимальными значениями по</w:t>
      </w:r>
      <w:r>
        <w:t xml:space="preserve"> </w:t>
      </w:r>
      <w:r>
        <w:rPr>
          <w:rFonts w:ascii="Times New Roman" w:hAnsi="Times New Roman" w:cs="Times New Roman"/>
          <w:bCs/>
          <w:sz w:val="28"/>
          <w:szCs w:val="28"/>
        </w:rPr>
        <w:t>областям Абай (164 тыс. тенге), Жетiсу (182 тыс. тенге), Ұлытау (283 тыс. тенге), а также в Кызылординской (275 тыс. тенге), Туркестанской (308 тыс. тенге) и Актюбинской (352 тыс. тенге) областях.</w:t>
      </w:r>
    </w:p>
    <w:p w14:paraId="2C4F584E" w14:textId="77777777" w:rsidR="00153A3D" w:rsidRDefault="00FB3A13" w:rsidP="00C667B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Наиболее высокое значение доходов бюджета на душу населения традиционно наблюдается в Атырауской области (982,1 тыс. тенге), г. Алматы (633 тыс. тенге), г. Астана (608,6 тыс. тенге).</w:t>
      </w:r>
    </w:p>
    <w:p w14:paraId="7AFB82FF" w14:textId="77777777" w:rsidR="00153A3D" w:rsidRDefault="00153A3D" w:rsidP="00C667B4">
      <w:pPr>
        <w:spacing w:after="0" w:line="240" w:lineRule="auto"/>
        <w:ind w:firstLine="720"/>
        <w:jc w:val="both"/>
        <w:rPr>
          <w:rFonts w:ascii="Times New Roman" w:hAnsi="Times New Roman" w:cs="Times New Roman"/>
          <w:sz w:val="28"/>
          <w:szCs w:val="28"/>
        </w:rPr>
      </w:pPr>
    </w:p>
    <w:p w14:paraId="52028814" w14:textId="7647B429" w:rsidR="00153A3D" w:rsidRDefault="00FB3A13" w:rsidP="00C667B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Таблица 1</w:t>
      </w:r>
      <w:r w:rsidR="00466DDD">
        <w:rPr>
          <w:rFonts w:ascii="Times New Roman" w:hAnsi="Times New Roman" w:cs="Times New Roman"/>
          <w:bCs/>
          <w:sz w:val="28"/>
          <w:szCs w:val="28"/>
        </w:rPr>
        <w:t>6</w:t>
      </w:r>
      <w:r>
        <w:rPr>
          <w:rFonts w:ascii="Times New Roman" w:hAnsi="Times New Roman" w:cs="Times New Roman"/>
          <w:bCs/>
          <w:sz w:val="28"/>
          <w:szCs w:val="28"/>
        </w:rPr>
        <w:t xml:space="preserve"> – Объем бюджетных инвестиций, выделенных из республиканского бюджета в 2019-2022 годы</w:t>
      </w:r>
    </w:p>
    <w:p w14:paraId="462B4095" w14:textId="4264AABF" w:rsidR="00153A3D" w:rsidRPr="00C61096" w:rsidRDefault="00FB3A13" w:rsidP="00C667B4">
      <w:pPr>
        <w:spacing w:after="0" w:line="240" w:lineRule="auto"/>
        <w:ind w:firstLine="709"/>
        <w:jc w:val="right"/>
        <w:rPr>
          <w:rFonts w:ascii="Times New Roman" w:hAnsi="Times New Roman" w:cs="Times New Roman"/>
          <w:sz w:val="24"/>
          <w:szCs w:val="24"/>
        </w:rPr>
      </w:pPr>
      <w:r w:rsidRPr="00C61096">
        <w:rPr>
          <w:rFonts w:ascii="Times New Roman" w:hAnsi="Times New Roman" w:cs="Times New Roman"/>
          <w:sz w:val="24"/>
          <w:szCs w:val="24"/>
        </w:rPr>
        <w:t>млрд.</w:t>
      </w:r>
      <w:r w:rsidR="00C61096">
        <w:rPr>
          <w:rFonts w:ascii="Times New Roman" w:hAnsi="Times New Roman" w:cs="Times New Roman"/>
          <w:sz w:val="24"/>
          <w:szCs w:val="24"/>
        </w:rPr>
        <w:t xml:space="preserve"> </w:t>
      </w:r>
      <w:r w:rsidRPr="00C61096">
        <w:rPr>
          <w:rFonts w:ascii="Times New Roman" w:hAnsi="Times New Roman" w:cs="Times New Roman"/>
          <w:sz w:val="24"/>
          <w:szCs w:val="24"/>
        </w:rPr>
        <w:t>тенге</w:t>
      </w:r>
    </w:p>
    <w:tbl>
      <w:tblPr>
        <w:tblW w:w="9673" w:type="dxa"/>
        <w:tblInd w:w="55" w:type="dxa"/>
        <w:tblLayout w:type="fixed"/>
        <w:tblCellMar>
          <w:top w:w="55" w:type="dxa"/>
          <w:left w:w="55" w:type="dxa"/>
          <w:bottom w:w="55" w:type="dxa"/>
          <w:right w:w="55" w:type="dxa"/>
        </w:tblCellMar>
        <w:tblLook w:val="04A0" w:firstRow="1" w:lastRow="0" w:firstColumn="1" w:lastColumn="0" w:noHBand="0" w:noVBand="1"/>
      </w:tblPr>
      <w:tblGrid>
        <w:gridCol w:w="690"/>
        <w:gridCol w:w="2086"/>
        <w:gridCol w:w="3260"/>
        <w:gridCol w:w="3637"/>
      </w:tblGrid>
      <w:tr w:rsidR="00153A3D" w14:paraId="5B506F3B" w14:textId="77777777" w:rsidTr="00DD5F19">
        <w:trPr>
          <w:trHeight w:val="296"/>
        </w:trPr>
        <w:tc>
          <w:tcPr>
            <w:tcW w:w="2776" w:type="dxa"/>
            <w:gridSpan w:val="2"/>
            <w:tcBorders>
              <w:top w:val="single" w:sz="4" w:space="0" w:color="000000"/>
              <w:left w:val="single" w:sz="4" w:space="0" w:color="000000"/>
              <w:bottom w:val="single" w:sz="4" w:space="0" w:color="000000"/>
            </w:tcBorders>
            <w:tcMar>
              <w:top w:w="0" w:type="dxa"/>
              <w:bottom w:w="0" w:type="dxa"/>
            </w:tcMar>
            <w:vAlign w:val="center"/>
          </w:tcPr>
          <w:p w14:paraId="04595B64" w14:textId="3C1D272D" w:rsidR="00153A3D" w:rsidRDefault="00C61096"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 xml:space="preserve">Годы </w:t>
            </w:r>
          </w:p>
        </w:tc>
        <w:tc>
          <w:tcPr>
            <w:tcW w:w="3260" w:type="dxa"/>
            <w:tcBorders>
              <w:top w:val="single" w:sz="4" w:space="0" w:color="000000"/>
              <w:left w:val="single" w:sz="4" w:space="0" w:color="000000"/>
              <w:bottom w:val="single" w:sz="4" w:space="0" w:color="000000"/>
            </w:tcBorders>
            <w:tcMar>
              <w:top w:w="0" w:type="dxa"/>
              <w:bottom w:w="0" w:type="dxa"/>
            </w:tcMar>
            <w:vAlign w:val="center"/>
          </w:tcPr>
          <w:p w14:paraId="7313B4D6"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Общая фактическая стоимость БИП за счет республиканского бюджета</w:t>
            </w:r>
          </w:p>
        </w:tc>
        <w:tc>
          <w:tcPr>
            <w:tcW w:w="363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60D67B5" w14:textId="2D618AA6"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Общая фактическая стоимость БИП за счет целевых тра</w:t>
            </w:r>
            <w:r w:rsidR="00DD5F19">
              <w:rPr>
                <w:rFonts w:ascii="Liberation Serif" w:hAnsi="Liberation Serif"/>
                <w:color w:val="000000"/>
                <w:sz w:val="24"/>
                <w:szCs w:val="24"/>
              </w:rPr>
              <w:t>н</w:t>
            </w:r>
            <w:r>
              <w:rPr>
                <w:rFonts w:ascii="Liberation Serif" w:hAnsi="Liberation Serif"/>
                <w:color w:val="000000"/>
                <w:sz w:val="24"/>
                <w:szCs w:val="24"/>
              </w:rPr>
              <w:t>сфертов на развитие и кредитов</w:t>
            </w:r>
          </w:p>
        </w:tc>
      </w:tr>
      <w:tr w:rsidR="00153A3D" w14:paraId="10B1D271" w14:textId="77777777" w:rsidTr="00DD5F19">
        <w:trPr>
          <w:trHeight w:val="299"/>
        </w:trPr>
        <w:tc>
          <w:tcPr>
            <w:tcW w:w="690" w:type="dxa"/>
            <w:tcBorders>
              <w:left w:val="single" w:sz="4" w:space="0" w:color="000000"/>
              <w:bottom w:val="single" w:sz="4" w:space="0" w:color="000000"/>
            </w:tcBorders>
            <w:tcMar>
              <w:top w:w="0" w:type="dxa"/>
              <w:bottom w:w="0" w:type="dxa"/>
            </w:tcMar>
            <w:vAlign w:val="center"/>
          </w:tcPr>
          <w:p w14:paraId="37C81A87"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2019</w:t>
            </w:r>
          </w:p>
        </w:tc>
        <w:tc>
          <w:tcPr>
            <w:tcW w:w="2086" w:type="dxa"/>
            <w:tcBorders>
              <w:left w:val="single" w:sz="4" w:space="0" w:color="000000"/>
              <w:bottom w:val="single" w:sz="4" w:space="0" w:color="000000"/>
            </w:tcBorders>
            <w:tcMar>
              <w:top w:w="0" w:type="dxa"/>
              <w:bottom w:w="0" w:type="dxa"/>
            </w:tcMar>
          </w:tcPr>
          <w:p w14:paraId="12AE7CB2" w14:textId="77777777" w:rsidR="00153A3D" w:rsidRDefault="00FB3A13" w:rsidP="00C61096">
            <w:pPr>
              <w:widowControl w:val="0"/>
              <w:suppressLineNumbers/>
              <w:spacing w:after="0" w:line="240" w:lineRule="auto"/>
              <w:rPr>
                <w:rFonts w:ascii="Liberation Serif" w:hAnsi="Liberation Serif"/>
                <w:color w:val="000000"/>
                <w:sz w:val="24"/>
                <w:szCs w:val="24"/>
              </w:rPr>
            </w:pPr>
            <w:r>
              <w:rPr>
                <w:rFonts w:ascii="Liberation Serif" w:hAnsi="Liberation Serif"/>
                <w:color w:val="000000"/>
                <w:sz w:val="24"/>
                <w:szCs w:val="24"/>
              </w:rPr>
              <w:t>предусмотренные в респуб. бюджете</w:t>
            </w:r>
          </w:p>
        </w:tc>
        <w:tc>
          <w:tcPr>
            <w:tcW w:w="3260" w:type="dxa"/>
            <w:tcBorders>
              <w:top w:val="single" w:sz="4" w:space="0" w:color="000000"/>
              <w:left w:val="single" w:sz="4" w:space="0" w:color="000000"/>
              <w:bottom w:val="single" w:sz="4" w:space="0" w:color="000000"/>
            </w:tcBorders>
            <w:tcMar>
              <w:top w:w="0" w:type="dxa"/>
              <w:bottom w:w="0" w:type="dxa"/>
            </w:tcMar>
            <w:vAlign w:val="center"/>
          </w:tcPr>
          <w:p w14:paraId="4AF26F5D"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251,1</w:t>
            </w:r>
          </w:p>
        </w:tc>
        <w:tc>
          <w:tcPr>
            <w:tcW w:w="363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1A70D30" w14:textId="77777777" w:rsidR="00153A3D" w:rsidRDefault="00FB3A13" w:rsidP="00C61096">
            <w:pPr>
              <w:widowControl w:val="0"/>
              <w:suppressLineNumbers/>
              <w:spacing w:after="0" w:line="240" w:lineRule="auto"/>
              <w:jc w:val="center"/>
            </w:pPr>
            <w:r>
              <w:rPr>
                <w:rFonts w:ascii="Liberation Serif" w:hAnsi="Liberation Serif"/>
                <w:color w:val="000000"/>
                <w:sz w:val="24"/>
                <w:szCs w:val="24"/>
              </w:rPr>
              <w:t>876,5</w:t>
            </w:r>
          </w:p>
        </w:tc>
      </w:tr>
      <w:tr w:rsidR="00153A3D" w14:paraId="40D713EC" w14:textId="77777777" w:rsidTr="00DD5F19">
        <w:trPr>
          <w:trHeight w:val="63"/>
        </w:trPr>
        <w:tc>
          <w:tcPr>
            <w:tcW w:w="690" w:type="dxa"/>
            <w:vMerge w:val="restart"/>
            <w:tcBorders>
              <w:left w:val="single" w:sz="4" w:space="0" w:color="000000"/>
              <w:bottom w:val="single" w:sz="4" w:space="0" w:color="000000"/>
            </w:tcBorders>
            <w:tcMar>
              <w:top w:w="0" w:type="dxa"/>
              <w:bottom w:w="0" w:type="dxa"/>
            </w:tcMar>
            <w:vAlign w:val="center"/>
          </w:tcPr>
          <w:p w14:paraId="10E2F107"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2020</w:t>
            </w:r>
          </w:p>
        </w:tc>
        <w:tc>
          <w:tcPr>
            <w:tcW w:w="2086" w:type="dxa"/>
            <w:tcBorders>
              <w:left w:val="single" w:sz="4" w:space="0" w:color="000000"/>
              <w:bottom w:val="single" w:sz="4" w:space="0" w:color="000000"/>
            </w:tcBorders>
            <w:tcMar>
              <w:top w:w="0" w:type="dxa"/>
              <w:bottom w:w="0" w:type="dxa"/>
            </w:tcMar>
          </w:tcPr>
          <w:p w14:paraId="6D4540F4" w14:textId="77777777" w:rsidR="00153A3D" w:rsidRDefault="00FB3A13" w:rsidP="00C61096">
            <w:pPr>
              <w:widowControl w:val="0"/>
              <w:suppressLineNumbers/>
              <w:spacing w:after="0" w:line="240" w:lineRule="auto"/>
              <w:rPr>
                <w:rFonts w:ascii="Liberation Serif" w:hAnsi="Liberation Serif"/>
                <w:color w:val="000000"/>
                <w:sz w:val="24"/>
                <w:szCs w:val="24"/>
              </w:rPr>
            </w:pPr>
            <w:r>
              <w:rPr>
                <w:rFonts w:ascii="Liberation Serif" w:hAnsi="Liberation Serif"/>
                <w:color w:val="000000"/>
                <w:sz w:val="24"/>
                <w:szCs w:val="24"/>
              </w:rPr>
              <w:t>завершенные</w:t>
            </w:r>
          </w:p>
        </w:tc>
        <w:tc>
          <w:tcPr>
            <w:tcW w:w="3260" w:type="dxa"/>
            <w:tcBorders>
              <w:left w:val="single" w:sz="4" w:space="0" w:color="000000"/>
              <w:bottom w:val="single" w:sz="4" w:space="0" w:color="000000"/>
            </w:tcBorders>
            <w:tcMar>
              <w:top w:w="0" w:type="dxa"/>
              <w:bottom w:w="0" w:type="dxa"/>
            </w:tcMar>
            <w:vAlign w:val="center"/>
          </w:tcPr>
          <w:p w14:paraId="14D9BF50" w14:textId="77777777" w:rsidR="00153A3D" w:rsidRDefault="00FB3A13" w:rsidP="00C61096">
            <w:pPr>
              <w:widowControl w:val="0"/>
              <w:suppressLineNumbers/>
              <w:spacing w:after="0" w:line="240" w:lineRule="auto"/>
              <w:jc w:val="center"/>
            </w:pPr>
            <w:r>
              <w:rPr>
                <w:rFonts w:ascii="Liberation Serif" w:hAnsi="Liberation Serif"/>
                <w:color w:val="000000"/>
                <w:sz w:val="24"/>
                <w:szCs w:val="24"/>
              </w:rPr>
              <w:t>88,2</w:t>
            </w:r>
          </w:p>
        </w:tc>
        <w:tc>
          <w:tcPr>
            <w:tcW w:w="3637" w:type="dxa"/>
            <w:tcBorders>
              <w:left w:val="single" w:sz="4" w:space="0" w:color="000000"/>
              <w:bottom w:val="single" w:sz="4" w:space="0" w:color="000000"/>
              <w:right w:val="single" w:sz="4" w:space="0" w:color="000000"/>
            </w:tcBorders>
            <w:tcMar>
              <w:top w:w="0" w:type="dxa"/>
              <w:bottom w:w="0" w:type="dxa"/>
            </w:tcMar>
            <w:vAlign w:val="center"/>
          </w:tcPr>
          <w:p w14:paraId="008D1E7B" w14:textId="77777777" w:rsidR="00153A3D" w:rsidRDefault="00FB3A13" w:rsidP="00C61096">
            <w:pPr>
              <w:widowControl w:val="0"/>
              <w:suppressLineNumbers/>
              <w:spacing w:after="0" w:line="240" w:lineRule="auto"/>
              <w:jc w:val="center"/>
            </w:pPr>
            <w:r>
              <w:rPr>
                <w:rFonts w:ascii="Liberation Serif" w:hAnsi="Liberation Serif"/>
                <w:color w:val="000000"/>
                <w:sz w:val="24"/>
                <w:szCs w:val="24"/>
              </w:rPr>
              <w:t>457,9</w:t>
            </w:r>
          </w:p>
        </w:tc>
      </w:tr>
      <w:tr w:rsidR="00153A3D" w14:paraId="229D964C" w14:textId="77777777" w:rsidTr="00DD5F19">
        <w:trPr>
          <w:trHeight w:val="110"/>
        </w:trPr>
        <w:tc>
          <w:tcPr>
            <w:tcW w:w="690" w:type="dxa"/>
            <w:vMerge/>
            <w:tcBorders>
              <w:left w:val="single" w:sz="4" w:space="0" w:color="000000"/>
              <w:bottom w:val="single" w:sz="4" w:space="0" w:color="000000"/>
            </w:tcBorders>
            <w:tcMar>
              <w:top w:w="0" w:type="dxa"/>
              <w:bottom w:w="0" w:type="dxa"/>
            </w:tcMar>
            <w:vAlign w:val="center"/>
          </w:tcPr>
          <w:p w14:paraId="16242A44" w14:textId="77777777" w:rsidR="00153A3D" w:rsidRDefault="00153A3D" w:rsidP="00C61096">
            <w:pPr>
              <w:widowControl w:val="0"/>
              <w:numPr>
                <w:ilvl w:val="0"/>
                <w:numId w:val="10"/>
              </w:numPr>
              <w:suppressLineNumbers/>
              <w:spacing w:after="0" w:line="240" w:lineRule="auto"/>
              <w:ind w:left="0" w:firstLine="0"/>
              <w:jc w:val="center"/>
              <w:rPr>
                <w:rFonts w:ascii="Liberation Serif" w:hAnsi="Liberation Serif"/>
                <w:color w:val="000000"/>
                <w:sz w:val="24"/>
                <w:szCs w:val="24"/>
              </w:rPr>
            </w:pPr>
          </w:p>
        </w:tc>
        <w:tc>
          <w:tcPr>
            <w:tcW w:w="2086" w:type="dxa"/>
            <w:tcBorders>
              <w:left w:val="single" w:sz="4" w:space="0" w:color="000000"/>
              <w:bottom w:val="single" w:sz="4" w:space="0" w:color="000000"/>
            </w:tcBorders>
            <w:tcMar>
              <w:top w:w="0" w:type="dxa"/>
              <w:bottom w:w="0" w:type="dxa"/>
            </w:tcMar>
          </w:tcPr>
          <w:p w14:paraId="0476365E" w14:textId="77777777" w:rsidR="00153A3D" w:rsidRDefault="00FB3A13" w:rsidP="00C61096">
            <w:pPr>
              <w:widowControl w:val="0"/>
              <w:suppressLineNumbers/>
              <w:spacing w:after="0" w:line="240" w:lineRule="auto"/>
              <w:rPr>
                <w:rFonts w:ascii="Liberation Serif" w:hAnsi="Liberation Serif"/>
                <w:color w:val="000000"/>
                <w:sz w:val="24"/>
                <w:szCs w:val="24"/>
              </w:rPr>
            </w:pPr>
            <w:r>
              <w:rPr>
                <w:rFonts w:ascii="Liberation Serif" w:hAnsi="Liberation Serif"/>
                <w:color w:val="000000"/>
                <w:sz w:val="24"/>
                <w:szCs w:val="24"/>
              </w:rPr>
              <w:t>предусмотренные в респуб. бюджете</w:t>
            </w:r>
          </w:p>
        </w:tc>
        <w:tc>
          <w:tcPr>
            <w:tcW w:w="3260" w:type="dxa"/>
            <w:tcBorders>
              <w:left w:val="single" w:sz="4" w:space="0" w:color="000000"/>
              <w:bottom w:val="single" w:sz="4" w:space="0" w:color="000000"/>
            </w:tcBorders>
            <w:tcMar>
              <w:top w:w="0" w:type="dxa"/>
              <w:bottom w:w="0" w:type="dxa"/>
            </w:tcMar>
            <w:vAlign w:val="center"/>
          </w:tcPr>
          <w:p w14:paraId="46106873"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244,5</w:t>
            </w:r>
          </w:p>
        </w:tc>
        <w:tc>
          <w:tcPr>
            <w:tcW w:w="3637" w:type="dxa"/>
            <w:tcBorders>
              <w:left w:val="single" w:sz="4" w:space="0" w:color="000000"/>
              <w:bottom w:val="single" w:sz="4" w:space="0" w:color="000000"/>
              <w:right w:val="single" w:sz="4" w:space="0" w:color="000000"/>
            </w:tcBorders>
            <w:tcMar>
              <w:top w:w="0" w:type="dxa"/>
              <w:bottom w:w="0" w:type="dxa"/>
            </w:tcMar>
            <w:vAlign w:val="center"/>
          </w:tcPr>
          <w:p w14:paraId="7E83D55F"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671,9</w:t>
            </w:r>
          </w:p>
        </w:tc>
      </w:tr>
      <w:tr w:rsidR="00153A3D" w14:paraId="52F25BA1" w14:textId="77777777" w:rsidTr="00DD5F19">
        <w:tc>
          <w:tcPr>
            <w:tcW w:w="690" w:type="dxa"/>
            <w:vMerge w:val="restart"/>
            <w:tcBorders>
              <w:left w:val="single" w:sz="4" w:space="0" w:color="000000"/>
              <w:bottom w:val="single" w:sz="4" w:space="0" w:color="000000"/>
            </w:tcBorders>
            <w:tcMar>
              <w:top w:w="0" w:type="dxa"/>
              <w:bottom w:w="0" w:type="dxa"/>
            </w:tcMar>
            <w:vAlign w:val="center"/>
          </w:tcPr>
          <w:p w14:paraId="129BB3F5"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2021</w:t>
            </w:r>
          </w:p>
        </w:tc>
        <w:tc>
          <w:tcPr>
            <w:tcW w:w="2086" w:type="dxa"/>
            <w:tcBorders>
              <w:left w:val="single" w:sz="4" w:space="0" w:color="000000"/>
              <w:bottom w:val="single" w:sz="4" w:space="0" w:color="000000"/>
            </w:tcBorders>
            <w:tcMar>
              <w:top w:w="0" w:type="dxa"/>
              <w:bottom w:w="0" w:type="dxa"/>
            </w:tcMar>
          </w:tcPr>
          <w:p w14:paraId="7A538961" w14:textId="77777777" w:rsidR="00153A3D" w:rsidRDefault="00FB3A13" w:rsidP="00C61096">
            <w:pPr>
              <w:widowControl w:val="0"/>
              <w:suppressLineNumbers/>
              <w:spacing w:after="0" w:line="240" w:lineRule="auto"/>
              <w:rPr>
                <w:rFonts w:ascii="Liberation Serif" w:hAnsi="Liberation Serif"/>
                <w:color w:val="000000"/>
                <w:sz w:val="24"/>
                <w:szCs w:val="24"/>
              </w:rPr>
            </w:pPr>
            <w:r>
              <w:rPr>
                <w:rFonts w:ascii="Liberation Serif" w:hAnsi="Liberation Serif"/>
                <w:color w:val="000000"/>
                <w:sz w:val="24"/>
                <w:szCs w:val="24"/>
              </w:rPr>
              <w:t>завершенные</w:t>
            </w:r>
          </w:p>
        </w:tc>
        <w:tc>
          <w:tcPr>
            <w:tcW w:w="3260" w:type="dxa"/>
            <w:tcBorders>
              <w:left w:val="single" w:sz="4" w:space="0" w:color="000000"/>
              <w:bottom w:val="single" w:sz="4" w:space="0" w:color="000000"/>
            </w:tcBorders>
            <w:tcMar>
              <w:top w:w="0" w:type="dxa"/>
              <w:bottom w:w="0" w:type="dxa"/>
            </w:tcMar>
            <w:vAlign w:val="center"/>
          </w:tcPr>
          <w:p w14:paraId="71CA4419" w14:textId="77777777" w:rsidR="00153A3D" w:rsidRDefault="00FB3A13" w:rsidP="00C61096">
            <w:pPr>
              <w:widowControl w:val="0"/>
              <w:suppressLineNumbers/>
              <w:spacing w:after="0" w:line="240" w:lineRule="auto"/>
              <w:jc w:val="center"/>
            </w:pPr>
            <w:r>
              <w:rPr>
                <w:rFonts w:ascii="Liberation Serif" w:hAnsi="Liberation Serif"/>
                <w:color w:val="000000"/>
                <w:sz w:val="24"/>
                <w:szCs w:val="24"/>
              </w:rPr>
              <w:t>321,3</w:t>
            </w:r>
          </w:p>
        </w:tc>
        <w:tc>
          <w:tcPr>
            <w:tcW w:w="3637" w:type="dxa"/>
            <w:tcBorders>
              <w:left w:val="single" w:sz="4" w:space="0" w:color="000000"/>
              <w:bottom w:val="single" w:sz="4" w:space="0" w:color="000000"/>
              <w:right w:val="single" w:sz="4" w:space="0" w:color="000000"/>
            </w:tcBorders>
            <w:tcMar>
              <w:top w:w="0" w:type="dxa"/>
              <w:bottom w:w="0" w:type="dxa"/>
            </w:tcMar>
            <w:vAlign w:val="center"/>
          </w:tcPr>
          <w:p w14:paraId="77A368A4" w14:textId="77777777" w:rsidR="00153A3D" w:rsidRDefault="00FB3A13" w:rsidP="00C61096">
            <w:pPr>
              <w:widowControl w:val="0"/>
              <w:suppressLineNumbers/>
              <w:spacing w:after="0" w:line="240" w:lineRule="auto"/>
              <w:jc w:val="center"/>
            </w:pPr>
            <w:r>
              <w:rPr>
                <w:rFonts w:ascii="Liberation Serif" w:hAnsi="Liberation Serif"/>
                <w:color w:val="000000"/>
                <w:sz w:val="24"/>
                <w:szCs w:val="24"/>
              </w:rPr>
              <w:t>357,2</w:t>
            </w:r>
          </w:p>
        </w:tc>
      </w:tr>
      <w:tr w:rsidR="00153A3D" w14:paraId="42E61EB8" w14:textId="77777777" w:rsidTr="00DD5F19">
        <w:tc>
          <w:tcPr>
            <w:tcW w:w="690" w:type="dxa"/>
            <w:vMerge/>
            <w:tcBorders>
              <w:left w:val="single" w:sz="4" w:space="0" w:color="000000"/>
              <w:bottom w:val="single" w:sz="4" w:space="0" w:color="000000"/>
            </w:tcBorders>
            <w:tcMar>
              <w:top w:w="0" w:type="dxa"/>
              <w:bottom w:w="0" w:type="dxa"/>
            </w:tcMar>
            <w:vAlign w:val="center"/>
          </w:tcPr>
          <w:p w14:paraId="36B219AA" w14:textId="77777777" w:rsidR="00153A3D" w:rsidRDefault="00153A3D" w:rsidP="00C61096">
            <w:pPr>
              <w:widowControl w:val="0"/>
              <w:numPr>
                <w:ilvl w:val="0"/>
                <w:numId w:val="10"/>
              </w:numPr>
              <w:suppressLineNumbers/>
              <w:spacing w:after="0" w:line="240" w:lineRule="auto"/>
              <w:ind w:left="0" w:firstLine="0"/>
              <w:jc w:val="center"/>
              <w:rPr>
                <w:rFonts w:ascii="Liberation Serif" w:hAnsi="Liberation Serif"/>
                <w:color w:val="000000"/>
                <w:sz w:val="24"/>
                <w:szCs w:val="24"/>
              </w:rPr>
            </w:pPr>
          </w:p>
        </w:tc>
        <w:tc>
          <w:tcPr>
            <w:tcW w:w="2086" w:type="dxa"/>
            <w:tcBorders>
              <w:left w:val="single" w:sz="4" w:space="0" w:color="000000"/>
              <w:bottom w:val="single" w:sz="4" w:space="0" w:color="000000"/>
            </w:tcBorders>
            <w:tcMar>
              <w:top w:w="0" w:type="dxa"/>
              <w:bottom w:w="0" w:type="dxa"/>
            </w:tcMar>
          </w:tcPr>
          <w:p w14:paraId="698F50FE" w14:textId="77777777" w:rsidR="00153A3D" w:rsidRDefault="00FB3A13" w:rsidP="00C61096">
            <w:pPr>
              <w:widowControl w:val="0"/>
              <w:suppressLineNumbers/>
              <w:spacing w:after="0" w:line="240" w:lineRule="auto"/>
              <w:rPr>
                <w:rFonts w:ascii="Liberation Serif" w:hAnsi="Liberation Serif"/>
                <w:color w:val="000000"/>
                <w:sz w:val="24"/>
                <w:szCs w:val="24"/>
              </w:rPr>
            </w:pPr>
            <w:r>
              <w:rPr>
                <w:rFonts w:ascii="Liberation Serif" w:hAnsi="Liberation Serif"/>
                <w:color w:val="000000"/>
                <w:sz w:val="24"/>
                <w:szCs w:val="24"/>
              </w:rPr>
              <w:t>предусмотренные в респуб. бюджете</w:t>
            </w:r>
          </w:p>
        </w:tc>
        <w:tc>
          <w:tcPr>
            <w:tcW w:w="3260" w:type="dxa"/>
            <w:tcBorders>
              <w:left w:val="single" w:sz="4" w:space="0" w:color="000000"/>
              <w:bottom w:val="single" w:sz="4" w:space="0" w:color="000000"/>
            </w:tcBorders>
            <w:tcMar>
              <w:top w:w="0" w:type="dxa"/>
              <w:bottom w:w="0" w:type="dxa"/>
            </w:tcMar>
            <w:vAlign w:val="center"/>
          </w:tcPr>
          <w:p w14:paraId="3A230FFE"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329,5</w:t>
            </w:r>
          </w:p>
        </w:tc>
        <w:tc>
          <w:tcPr>
            <w:tcW w:w="3637" w:type="dxa"/>
            <w:tcBorders>
              <w:left w:val="single" w:sz="4" w:space="0" w:color="000000"/>
              <w:bottom w:val="single" w:sz="4" w:space="0" w:color="000000"/>
              <w:right w:val="single" w:sz="4" w:space="0" w:color="000000"/>
            </w:tcBorders>
            <w:tcMar>
              <w:top w:w="0" w:type="dxa"/>
              <w:bottom w:w="0" w:type="dxa"/>
            </w:tcMar>
            <w:vAlign w:val="center"/>
          </w:tcPr>
          <w:p w14:paraId="6E295671"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917</w:t>
            </w:r>
          </w:p>
        </w:tc>
      </w:tr>
      <w:tr w:rsidR="00153A3D" w14:paraId="41FFB9B3" w14:textId="77777777" w:rsidTr="00DD5F19">
        <w:tc>
          <w:tcPr>
            <w:tcW w:w="690" w:type="dxa"/>
            <w:tcBorders>
              <w:left w:val="single" w:sz="4" w:space="0" w:color="000000"/>
              <w:bottom w:val="single" w:sz="4" w:space="0" w:color="auto"/>
            </w:tcBorders>
            <w:tcMar>
              <w:top w:w="0" w:type="dxa"/>
              <w:bottom w:w="0" w:type="dxa"/>
            </w:tcMar>
            <w:vAlign w:val="center"/>
          </w:tcPr>
          <w:p w14:paraId="11354174"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2022</w:t>
            </w:r>
          </w:p>
        </w:tc>
        <w:tc>
          <w:tcPr>
            <w:tcW w:w="2086" w:type="dxa"/>
            <w:tcBorders>
              <w:left w:val="single" w:sz="4" w:space="0" w:color="000000"/>
              <w:bottom w:val="single" w:sz="4" w:space="0" w:color="auto"/>
            </w:tcBorders>
            <w:tcMar>
              <w:top w:w="0" w:type="dxa"/>
              <w:bottom w:w="0" w:type="dxa"/>
            </w:tcMar>
          </w:tcPr>
          <w:p w14:paraId="431CB2FE" w14:textId="77777777" w:rsidR="00153A3D" w:rsidRDefault="00FB3A13" w:rsidP="00C61096">
            <w:pPr>
              <w:widowControl w:val="0"/>
              <w:suppressLineNumbers/>
              <w:spacing w:after="0" w:line="240" w:lineRule="auto"/>
              <w:rPr>
                <w:rFonts w:ascii="Liberation Serif" w:hAnsi="Liberation Serif"/>
                <w:color w:val="000000"/>
                <w:sz w:val="24"/>
                <w:szCs w:val="24"/>
              </w:rPr>
            </w:pPr>
            <w:r>
              <w:rPr>
                <w:rFonts w:ascii="Liberation Serif" w:hAnsi="Liberation Serif"/>
                <w:color w:val="000000"/>
                <w:sz w:val="24"/>
                <w:szCs w:val="24"/>
              </w:rPr>
              <w:t>предусмотренные в респуб. бюджете</w:t>
            </w:r>
          </w:p>
        </w:tc>
        <w:tc>
          <w:tcPr>
            <w:tcW w:w="3260" w:type="dxa"/>
            <w:tcBorders>
              <w:left w:val="single" w:sz="4" w:space="0" w:color="000000"/>
              <w:bottom w:val="single" w:sz="4" w:space="0" w:color="auto"/>
            </w:tcBorders>
            <w:tcMar>
              <w:top w:w="0" w:type="dxa"/>
              <w:bottom w:w="0" w:type="dxa"/>
            </w:tcMar>
            <w:vAlign w:val="center"/>
          </w:tcPr>
          <w:p w14:paraId="3F0B886D"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380,2</w:t>
            </w:r>
          </w:p>
        </w:tc>
        <w:tc>
          <w:tcPr>
            <w:tcW w:w="3637" w:type="dxa"/>
            <w:tcBorders>
              <w:left w:val="single" w:sz="4" w:space="0" w:color="000000"/>
              <w:bottom w:val="single" w:sz="4" w:space="0" w:color="auto"/>
              <w:right w:val="single" w:sz="4" w:space="0" w:color="000000"/>
            </w:tcBorders>
            <w:tcMar>
              <w:top w:w="0" w:type="dxa"/>
              <w:bottom w:w="0" w:type="dxa"/>
            </w:tcMar>
            <w:vAlign w:val="center"/>
          </w:tcPr>
          <w:p w14:paraId="387D8262" w14:textId="77777777" w:rsidR="00153A3D" w:rsidRDefault="00FB3A13" w:rsidP="00C61096">
            <w:pPr>
              <w:widowControl w:val="0"/>
              <w:suppressLineNumbers/>
              <w:spacing w:after="0" w:line="240" w:lineRule="auto"/>
              <w:jc w:val="center"/>
              <w:rPr>
                <w:rFonts w:ascii="Liberation Serif" w:hAnsi="Liberation Serif"/>
                <w:color w:val="000000"/>
                <w:sz w:val="24"/>
                <w:szCs w:val="24"/>
              </w:rPr>
            </w:pPr>
            <w:r>
              <w:rPr>
                <w:rFonts w:ascii="Liberation Serif" w:hAnsi="Liberation Serif"/>
                <w:color w:val="000000"/>
                <w:sz w:val="24"/>
                <w:szCs w:val="24"/>
              </w:rPr>
              <w:t>1288,5</w:t>
            </w:r>
          </w:p>
        </w:tc>
      </w:tr>
      <w:tr w:rsidR="00D06C97" w14:paraId="4C0E7A70" w14:textId="77777777" w:rsidTr="00C61096">
        <w:trPr>
          <w:trHeight w:val="30"/>
        </w:trPr>
        <w:tc>
          <w:tcPr>
            <w:tcW w:w="9673" w:type="dxa"/>
            <w:gridSpan w:val="4"/>
            <w:tcBorders>
              <w:top w:val="single" w:sz="4" w:space="0" w:color="auto"/>
              <w:left w:val="single" w:sz="4" w:space="0" w:color="000000"/>
              <w:bottom w:val="single" w:sz="4" w:space="0" w:color="000000"/>
              <w:right w:val="single" w:sz="4" w:space="0" w:color="000000"/>
            </w:tcBorders>
            <w:tcMar>
              <w:top w:w="0" w:type="dxa"/>
              <w:bottom w:w="0" w:type="dxa"/>
            </w:tcMar>
          </w:tcPr>
          <w:p w14:paraId="62BEC813" w14:textId="632DC007" w:rsidR="00D06C97" w:rsidRPr="00D06C97" w:rsidRDefault="001C61E5" w:rsidP="003D0A50">
            <w:pPr>
              <w:spacing w:after="0" w:line="240" w:lineRule="auto"/>
              <w:ind w:right="2" w:firstLine="654"/>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w:t>
            </w:r>
            <w:r w:rsidR="003D0A50">
              <w:rPr>
                <w:rFonts w:ascii="Times New Roman" w:hAnsi="Times New Roman" w:cs="Times New Roman"/>
                <w:sz w:val="24"/>
                <w:szCs w:val="28"/>
              </w:rPr>
              <w:t>40</w:t>
            </w:r>
            <w:r>
              <w:rPr>
                <w:rFonts w:ascii="Times New Roman" w:hAnsi="Times New Roman" w:cs="Times New Roman"/>
                <w:sz w:val="24"/>
                <w:szCs w:val="28"/>
              </w:rPr>
              <w:t>]</w:t>
            </w:r>
          </w:p>
        </w:tc>
      </w:tr>
    </w:tbl>
    <w:p w14:paraId="0A83E88A" w14:textId="77777777" w:rsidR="00153A3D" w:rsidRDefault="00153A3D" w:rsidP="00C667B4">
      <w:pPr>
        <w:spacing w:after="0" w:line="240" w:lineRule="auto"/>
        <w:ind w:firstLine="709"/>
        <w:jc w:val="both"/>
        <w:rPr>
          <w:rFonts w:ascii="Times New Roman" w:hAnsi="Times New Roman" w:cs="Times New Roman"/>
          <w:sz w:val="28"/>
          <w:szCs w:val="28"/>
        </w:rPr>
      </w:pPr>
    </w:p>
    <w:p w14:paraId="017CA7D0" w14:textId="5FA2331E" w:rsidR="00153A3D" w:rsidRDefault="00C61096" w:rsidP="00C667B4">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таблицей 16, бюджетные </w:t>
      </w:r>
      <w:r w:rsidR="00FB3A13">
        <w:rPr>
          <w:rFonts w:ascii="Times New Roman" w:hAnsi="Times New Roman" w:cs="Times New Roman"/>
          <w:sz w:val="28"/>
          <w:szCs w:val="28"/>
        </w:rPr>
        <w:t>инвестиционные проекты реализуются из года в год во всех регионах Казахстана.</w:t>
      </w:r>
    </w:p>
    <w:p w14:paraId="263E9A73" w14:textId="77777777" w:rsidR="00153A3D" w:rsidRDefault="00FB3A13" w:rsidP="00C667B4">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нижепредставленной картой, наибольшее количество проектов в 2021 году реализовано в Жамбылской (97), Туркестанской (87) и Актюбинской (78) областях, однако наибольшие затраты пришлись на реализацию 21 БИП и 1 БИ в Атырауской области (187,7 млрд. тенге). Наименьшие показатели завершения проектов в Мангистауской (10), Северо- Казахстанской (16) областях и в г. Нур-Султан (14).</w:t>
      </w:r>
    </w:p>
    <w:p w14:paraId="4AB7F6FC" w14:textId="47976C80" w:rsidR="00153A3D" w:rsidRDefault="00FB3A13" w:rsidP="00C667B4">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При этом, на территории Улытауской области, Абайской области, Мангистауской области относительно меньшее количество проектов</w:t>
      </w:r>
      <w:r w:rsidR="00C61096">
        <w:rPr>
          <w:rFonts w:ascii="Times New Roman" w:hAnsi="Times New Roman" w:cs="Times New Roman"/>
          <w:sz w:val="28"/>
          <w:szCs w:val="28"/>
        </w:rPr>
        <w:t xml:space="preserve"> (рисунок 18)</w:t>
      </w:r>
      <w:r>
        <w:rPr>
          <w:rFonts w:ascii="Times New Roman" w:hAnsi="Times New Roman" w:cs="Times New Roman"/>
          <w:sz w:val="28"/>
          <w:szCs w:val="28"/>
        </w:rPr>
        <w:t>.</w:t>
      </w:r>
    </w:p>
    <w:p w14:paraId="0E8AF249" w14:textId="77777777" w:rsidR="00153A3D" w:rsidRDefault="00153A3D" w:rsidP="00C667B4">
      <w:pPr>
        <w:spacing w:after="0" w:line="240" w:lineRule="auto"/>
        <w:ind w:right="2" w:firstLine="709"/>
        <w:jc w:val="both"/>
        <w:rPr>
          <w:rFonts w:ascii="Times New Roman" w:hAnsi="Times New Roman" w:cs="Times New Roman"/>
          <w:sz w:val="28"/>
          <w:szCs w:val="28"/>
        </w:rPr>
      </w:pPr>
    </w:p>
    <w:p w14:paraId="037D9651" w14:textId="77777777" w:rsidR="00153A3D" w:rsidRDefault="00FB3A13" w:rsidP="00C61096">
      <w:pPr>
        <w:spacing w:after="0" w:line="240" w:lineRule="auto"/>
        <w:jc w:val="center"/>
        <w:rPr>
          <w:rFonts w:ascii="Times New Roman" w:hAnsi="Times New Roman" w:cs="Times New Roman"/>
          <w:sz w:val="28"/>
          <w:szCs w:val="28"/>
        </w:rPr>
      </w:pPr>
      <w:r>
        <w:rPr>
          <w:noProof/>
          <w:lang w:eastAsia="ru-RU"/>
        </w:rPr>
        <w:drawing>
          <wp:inline distT="0" distB="0" distL="0" distR="0" wp14:anchorId="396BA61B" wp14:editId="71D01B5E">
            <wp:extent cx="5821680" cy="2969260"/>
            <wp:effectExtent l="0" t="0" r="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7"/>
                    <pic:cNvPicPr>
                      <a:picLocks noChangeAspect="1" noChangeArrowheads="1"/>
                    </pic:cNvPicPr>
                  </pic:nvPicPr>
                  <pic:blipFill>
                    <a:blip r:embed="rId39"/>
                    <a:stretch>
                      <a:fillRect/>
                    </a:stretch>
                  </pic:blipFill>
                  <pic:spPr bwMode="auto">
                    <a:xfrm>
                      <a:off x="0" y="0"/>
                      <a:ext cx="5821680" cy="2969260"/>
                    </a:xfrm>
                    <a:prstGeom prst="rect">
                      <a:avLst/>
                    </a:prstGeom>
                  </pic:spPr>
                </pic:pic>
              </a:graphicData>
            </a:graphic>
          </wp:inline>
        </w:drawing>
      </w:r>
    </w:p>
    <w:p w14:paraId="4574AF8E" w14:textId="77777777" w:rsidR="00C61096" w:rsidRPr="00C61096" w:rsidRDefault="00C61096" w:rsidP="00C61096">
      <w:pPr>
        <w:spacing w:after="0" w:line="240" w:lineRule="auto"/>
        <w:jc w:val="center"/>
        <w:rPr>
          <w:rFonts w:ascii="Times New Roman" w:hAnsi="Times New Roman" w:cs="Times New Roman"/>
          <w:sz w:val="16"/>
          <w:szCs w:val="16"/>
        </w:rPr>
      </w:pPr>
    </w:p>
    <w:p w14:paraId="03FC52F5" w14:textId="208AF5B2" w:rsidR="00153A3D" w:rsidRDefault="00FB3A13" w:rsidP="00C6109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A568B9">
        <w:rPr>
          <w:rFonts w:ascii="Times New Roman" w:hAnsi="Times New Roman" w:cs="Times New Roman"/>
          <w:sz w:val="28"/>
          <w:szCs w:val="28"/>
        </w:rPr>
        <w:t>8</w:t>
      </w:r>
      <w:r>
        <w:rPr>
          <w:rFonts w:ascii="Times New Roman" w:hAnsi="Times New Roman" w:cs="Times New Roman"/>
          <w:sz w:val="28"/>
          <w:szCs w:val="28"/>
        </w:rPr>
        <w:t xml:space="preserve"> – Территориальная карта бюджетных инвестиционных проектов РК</w:t>
      </w:r>
    </w:p>
    <w:p w14:paraId="612DBCFA" w14:textId="77777777" w:rsidR="00A568B9" w:rsidRPr="00C61096" w:rsidRDefault="00A568B9" w:rsidP="00C667B4">
      <w:pPr>
        <w:spacing w:after="0" w:line="240" w:lineRule="auto"/>
        <w:ind w:right="2" w:firstLine="709"/>
        <w:jc w:val="both"/>
        <w:rPr>
          <w:rFonts w:ascii="Times New Roman" w:hAnsi="Times New Roman" w:cs="Times New Roman"/>
          <w:sz w:val="16"/>
          <w:szCs w:val="16"/>
        </w:rPr>
      </w:pPr>
    </w:p>
    <w:p w14:paraId="26AD55EA" w14:textId="4F7E2DA9" w:rsidR="007C2F38" w:rsidRPr="007C2F38" w:rsidRDefault="00D047A2"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w:t>
      </w:r>
      <w:r w:rsidR="003D0A50">
        <w:rPr>
          <w:rFonts w:ascii="Times New Roman" w:hAnsi="Times New Roman" w:cs="Times New Roman"/>
          <w:sz w:val="24"/>
          <w:szCs w:val="28"/>
        </w:rPr>
        <w:t>45</w:t>
      </w:r>
      <w:r>
        <w:rPr>
          <w:rFonts w:ascii="Times New Roman" w:hAnsi="Times New Roman" w:cs="Times New Roman"/>
          <w:sz w:val="24"/>
          <w:szCs w:val="28"/>
        </w:rPr>
        <w:t>]</w:t>
      </w:r>
    </w:p>
    <w:p w14:paraId="020736F5" w14:textId="77777777" w:rsidR="00153A3D" w:rsidRDefault="00153A3D" w:rsidP="00C667B4">
      <w:pPr>
        <w:spacing w:after="0" w:line="240" w:lineRule="auto"/>
        <w:ind w:firstLine="709"/>
        <w:jc w:val="both"/>
        <w:rPr>
          <w:rFonts w:ascii="Times New Roman" w:hAnsi="Times New Roman" w:cs="Times New Roman"/>
          <w:sz w:val="28"/>
          <w:szCs w:val="28"/>
        </w:rPr>
      </w:pPr>
    </w:p>
    <w:p w14:paraId="69D40016" w14:textId="4ED879CC" w:rsidR="00153A3D" w:rsidRDefault="00FB3A13" w:rsidP="00C610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наибольшее количество проектов реализовано в Туркестанской (73), Восточно-Казахстанской (46) и Жамбылской (45) областях, однако наибольшие затраты пришлись на реализацию 21 проекта в г. Алматы (186, 4 млрд. тенге). Наименьшие показатели завершения проектов в г.</w:t>
      </w:r>
      <w:r w:rsidR="00580C11">
        <w:rPr>
          <w:rFonts w:ascii="Times New Roman" w:hAnsi="Times New Roman" w:cs="Times New Roman"/>
          <w:sz w:val="28"/>
          <w:szCs w:val="28"/>
        </w:rPr>
        <w:t> </w:t>
      </w:r>
      <w:r>
        <w:rPr>
          <w:rFonts w:ascii="Times New Roman" w:hAnsi="Times New Roman" w:cs="Times New Roman"/>
          <w:sz w:val="28"/>
          <w:szCs w:val="28"/>
        </w:rPr>
        <w:t>Шымкент (8), г. Нур-Султан (13) и Мангистауской области (13).</w:t>
      </w:r>
    </w:p>
    <w:p w14:paraId="7388C7B2" w14:textId="77777777" w:rsidR="00153A3D" w:rsidRDefault="00153A3D" w:rsidP="00C61096">
      <w:pPr>
        <w:spacing w:after="0" w:line="240" w:lineRule="auto"/>
        <w:ind w:firstLine="709"/>
        <w:jc w:val="both"/>
        <w:rPr>
          <w:rFonts w:ascii="Times New Roman" w:hAnsi="Times New Roman" w:cs="Times New Roman"/>
          <w:sz w:val="28"/>
          <w:szCs w:val="28"/>
        </w:rPr>
      </w:pPr>
    </w:p>
    <w:p w14:paraId="6161DF97" w14:textId="77777777" w:rsidR="00153A3D" w:rsidRDefault="00FB3A13" w:rsidP="00C61096">
      <w:pPr>
        <w:spacing w:after="0" w:line="240" w:lineRule="auto"/>
        <w:jc w:val="center"/>
        <w:rPr>
          <w:rFonts w:ascii="Times New Roman" w:hAnsi="Times New Roman" w:cs="Times New Roman"/>
          <w:sz w:val="28"/>
          <w:szCs w:val="28"/>
        </w:rPr>
      </w:pPr>
      <w:r>
        <w:rPr>
          <w:noProof/>
          <w:lang w:eastAsia="ru-RU"/>
        </w:rPr>
        <w:drawing>
          <wp:inline distT="0" distB="0" distL="0" distR="0" wp14:anchorId="57B6E2E1" wp14:editId="4B5E8BBA">
            <wp:extent cx="5838825" cy="328612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2346CD" w14:textId="77777777" w:rsidR="00C61096" w:rsidRPr="00C61096" w:rsidRDefault="00C61096" w:rsidP="00C667B4">
      <w:pPr>
        <w:widowControl w:val="0"/>
        <w:spacing w:after="0" w:line="240" w:lineRule="auto"/>
        <w:ind w:left="138" w:right="388" w:firstLine="566"/>
        <w:jc w:val="center"/>
        <w:rPr>
          <w:rFonts w:ascii="Times New Roman" w:eastAsia="Times New Roman" w:hAnsi="Times New Roman" w:cs="Times New Roman"/>
          <w:iCs/>
          <w:sz w:val="16"/>
          <w:szCs w:val="16"/>
        </w:rPr>
      </w:pPr>
    </w:p>
    <w:p w14:paraId="57B68495" w14:textId="77777777" w:rsidR="00C61096" w:rsidRDefault="00FB3A13" w:rsidP="00C61096">
      <w:pPr>
        <w:widowControl w:val="0"/>
        <w:spacing w:after="0" w:line="240" w:lineRule="auto"/>
        <w:ind w:right="-1"/>
        <w:jc w:val="center"/>
        <w:rPr>
          <w:rFonts w:ascii="Times New Roman" w:eastAsia="Times New Roman" w:hAnsi="Times New Roman" w:cs="Times New Roman"/>
          <w:iCs/>
          <w:sz w:val="28"/>
        </w:rPr>
      </w:pPr>
      <w:r>
        <w:rPr>
          <w:rFonts w:ascii="Times New Roman" w:eastAsia="Times New Roman" w:hAnsi="Times New Roman" w:cs="Times New Roman"/>
          <w:iCs/>
          <w:sz w:val="28"/>
        </w:rPr>
        <w:t xml:space="preserve">Рисунок </w:t>
      </w:r>
      <w:r w:rsidR="00A568B9">
        <w:rPr>
          <w:rFonts w:ascii="Times New Roman" w:eastAsia="Times New Roman" w:hAnsi="Times New Roman" w:cs="Times New Roman"/>
          <w:iCs/>
          <w:sz w:val="28"/>
        </w:rPr>
        <w:t>19</w:t>
      </w:r>
      <w:r>
        <w:rPr>
          <w:rFonts w:ascii="Times New Roman" w:eastAsia="Times New Roman" w:hAnsi="Times New Roman" w:cs="Times New Roman"/>
          <w:iCs/>
          <w:sz w:val="28"/>
        </w:rPr>
        <w:t xml:space="preserve"> </w:t>
      </w:r>
      <w:r w:rsidR="00A568B9">
        <w:rPr>
          <w:rFonts w:ascii="Times New Roman" w:eastAsia="Times New Roman" w:hAnsi="Times New Roman" w:cs="Times New Roman"/>
          <w:iCs/>
          <w:sz w:val="28"/>
        </w:rPr>
        <w:t>–</w:t>
      </w:r>
      <w:r>
        <w:rPr>
          <w:rFonts w:ascii="Times New Roman" w:eastAsia="Times New Roman" w:hAnsi="Times New Roman" w:cs="Times New Roman"/>
          <w:iCs/>
          <w:sz w:val="28"/>
        </w:rPr>
        <w:t xml:space="preserve"> Бюджетные инвестиции по направлениям использования </w:t>
      </w:r>
    </w:p>
    <w:p w14:paraId="02CB7B4D" w14:textId="4974783F" w:rsidR="00153A3D" w:rsidRDefault="00FB3A13" w:rsidP="00C61096">
      <w:pPr>
        <w:widowControl w:val="0"/>
        <w:spacing w:after="0" w:line="240" w:lineRule="auto"/>
        <w:ind w:right="-1"/>
        <w:jc w:val="center"/>
        <w:rPr>
          <w:rFonts w:ascii="Times New Roman" w:eastAsia="Times New Roman" w:hAnsi="Times New Roman" w:cs="Times New Roman"/>
          <w:iCs/>
          <w:sz w:val="28"/>
        </w:rPr>
      </w:pPr>
      <w:r>
        <w:rPr>
          <w:rFonts w:ascii="Times New Roman" w:eastAsia="Times New Roman" w:hAnsi="Times New Roman" w:cs="Times New Roman"/>
          <w:iCs/>
          <w:sz w:val="28"/>
        </w:rPr>
        <w:t>за 2021 год, тыс.</w:t>
      </w:r>
      <w:r w:rsidR="00C61096">
        <w:rPr>
          <w:rFonts w:ascii="Times New Roman" w:eastAsia="Times New Roman" w:hAnsi="Times New Roman" w:cs="Times New Roman"/>
          <w:iCs/>
          <w:sz w:val="28"/>
        </w:rPr>
        <w:t xml:space="preserve"> </w:t>
      </w:r>
      <w:r>
        <w:rPr>
          <w:rFonts w:ascii="Times New Roman" w:eastAsia="Times New Roman" w:hAnsi="Times New Roman" w:cs="Times New Roman"/>
          <w:iCs/>
          <w:sz w:val="28"/>
        </w:rPr>
        <w:t>тг.</w:t>
      </w:r>
    </w:p>
    <w:p w14:paraId="22C0F501" w14:textId="77777777" w:rsidR="00A568B9" w:rsidRPr="00C66F0F" w:rsidRDefault="00A568B9" w:rsidP="00C667B4">
      <w:pPr>
        <w:spacing w:after="0" w:line="240" w:lineRule="auto"/>
        <w:ind w:right="2" w:firstLine="709"/>
        <w:jc w:val="both"/>
        <w:rPr>
          <w:rFonts w:ascii="Times New Roman" w:hAnsi="Times New Roman" w:cs="Times New Roman"/>
          <w:sz w:val="16"/>
          <w:szCs w:val="16"/>
        </w:rPr>
      </w:pPr>
    </w:p>
    <w:p w14:paraId="6423DE43" w14:textId="5107571E" w:rsidR="007C2F38" w:rsidRPr="007C2F38" w:rsidRDefault="001C61E5"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 – Составлено по источнику [1</w:t>
      </w:r>
      <w:r w:rsidR="00292E10">
        <w:rPr>
          <w:rFonts w:ascii="Times New Roman" w:hAnsi="Times New Roman" w:cs="Times New Roman"/>
          <w:sz w:val="24"/>
          <w:szCs w:val="28"/>
        </w:rPr>
        <w:t>40</w:t>
      </w:r>
      <w:r>
        <w:rPr>
          <w:rFonts w:ascii="Times New Roman" w:hAnsi="Times New Roman" w:cs="Times New Roman"/>
          <w:sz w:val="24"/>
          <w:szCs w:val="28"/>
        </w:rPr>
        <w:t>]</w:t>
      </w:r>
    </w:p>
    <w:p w14:paraId="6CCEEECA" w14:textId="0D6F7C11" w:rsidR="00C66F0F" w:rsidRPr="00C66F0F" w:rsidRDefault="00C66F0F" w:rsidP="00C66F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19, согласно данным за 2021 год из республиканского бюджета на развитие выделены средства в основном на инженерно-коммуникационную инфраструктуру 26%, по которым необходимо </w:t>
      </w:r>
      <w:r w:rsidRPr="00C66F0F">
        <w:rPr>
          <w:rFonts w:ascii="Times New Roman" w:hAnsi="Times New Roman" w:cs="Times New Roman"/>
          <w:sz w:val="28"/>
          <w:szCs w:val="28"/>
        </w:rPr>
        <w:t>отметить полное отсутствие целевых индикаторов, затем ЖКХ – 19,5% и водоснабжение и водоотведение – 14,7%. Из имеющихся материалов в открытом доступе у многих проектов не отслеживается взаимосвязь результатов проекта с целевыми индикаторами документов Системы государственного планирования Республики Казахстан.</w:t>
      </w:r>
    </w:p>
    <w:p w14:paraId="3C676B22" w14:textId="77777777" w:rsidR="00153A3D" w:rsidRPr="00C66F0F" w:rsidRDefault="00FB3A13" w:rsidP="00C667B4">
      <w:pPr>
        <w:widowControl w:val="0"/>
        <w:spacing w:after="0" w:line="240" w:lineRule="auto"/>
        <w:ind w:right="-2" w:firstLine="704"/>
        <w:jc w:val="both"/>
        <w:rPr>
          <w:rFonts w:ascii="Times New Roman" w:eastAsia="Times New Roman" w:hAnsi="Times New Roman" w:cs="Times New Roman"/>
          <w:sz w:val="28"/>
          <w:szCs w:val="28"/>
        </w:rPr>
      </w:pPr>
      <w:r w:rsidRPr="00C66F0F">
        <w:rPr>
          <w:rFonts w:ascii="Times New Roman" w:eastAsia="Times New Roman" w:hAnsi="Times New Roman" w:cs="Times New Roman"/>
          <w:sz w:val="28"/>
          <w:szCs w:val="28"/>
        </w:rPr>
        <w:t xml:space="preserve">Таким образом основными направления из года в год остаются ЖКХ, водоснабжение и водоотведение, строительство дорог и шоссе. </w:t>
      </w:r>
    </w:p>
    <w:p w14:paraId="6685D097" w14:textId="613BAD53" w:rsidR="00153A3D" w:rsidRPr="00C66F0F" w:rsidRDefault="00FB3A13" w:rsidP="00C667B4">
      <w:pPr>
        <w:widowControl w:val="0"/>
        <w:spacing w:after="0" w:line="240" w:lineRule="auto"/>
        <w:ind w:right="-2" w:firstLine="704"/>
        <w:jc w:val="both"/>
        <w:rPr>
          <w:rFonts w:ascii="Times New Roman" w:eastAsia="Times New Roman" w:hAnsi="Times New Roman" w:cs="Times New Roman"/>
          <w:i/>
          <w:sz w:val="28"/>
          <w:szCs w:val="28"/>
        </w:rPr>
      </w:pPr>
      <w:r w:rsidRPr="00C66F0F">
        <w:rPr>
          <w:rFonts w:ascii="Times New Roman" w:eastAsia="Times New Roman" w:hAnsi="Times New Roman" w:cs="Times New Roman"/>
          <w:sz w:val="28"/>
          <w:szCs w:val="28"/>
        </w:rPr>
        <w:t xml:space="preserve">Согласно данным АБП, только 46,62% </w:t>
      </w:r>
      <w:r w:rsidRPr="00C66F0F">
        <w:rPr>
          <w:rFonts w:ascii="Times New Roman" w:eastAsia="Times New Roman" w:hAnsi="Times New Roman" w:cs="Times New Roman"/>
          <w:i/>
          <w:sz w:val="28"/>
          <w:szCs w:val="28"/>
        </w:rPr>
        <w:t xml:space="preserve">(316,37 млрд. тенге) </w:t>
      </w:r>
      <w:r w:rsidRPr="00C66F0F">
        <w:rPr>
          <w:rFonts w:ascii="Times New Roman" w:eastAsia="Times New Roman" w:hAnsi="Times New Roman" w:cs="Times New Roman"/>
          <w:sz w:val="28"/>
          <w:szCs w:val="28"/>
        </w:rPr>
        <w:t>бюджетных средств, направленных на реализацию БИП и БИ в 2021 году, выделяются в рамках государственных программ. При</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этом,</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основанием</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для</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реализации</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остальных</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проектов</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АБП</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указывали</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Послания</w:t>
      </w:r>
      <w:r w:rsidRPr="00C66F0F">
        <w:rPr>
          <w:rFonts w:ascii="Times New Roman" w:eastAsia="Times New Roman" w:hAnsi="Times New Roman" w:cs="Times New Roman"/>
          <w:spacing w:val="40"/>
          <w:sz w:val="28"/>
          <w:szCs w:val="28"/>
        </w:rPr>
        <w:t xml:space="preserve"> </w:t>
      </w:r>
      <w:r w:rsidRPr="00C66F0F">
        <w:rPr>
          <w:rFonts w:ascii="Times New Roman" w:eastAsia="Times New Roman" w:hAnsi="Times New Roman" w:cs="Times New Roman"/>
          <w:sz w:val="28"/>
          <w:szCs w:val="28"/>
        </w:rPr>
        <w:t>Президента</w:t>
      </w:r>
      <w:r w:rsidRPr="00C66F0F">
        <w:rPr>
          <w:rFonts w:ascii="Times New Roman" w:eastAsia="Times New Roman" w:hAnsi="Times New Roman" w:cs="Times New Roman"/>
          <w:spacing w:val="80"/>
          <w:sz w:val="28"/>
          <w:szCs w:val="28"/>
        </w:rPr>
        <w:t xml:space="preserve"> </w:t>
      </w:r>
      <w:r w:rsidRPr="00C66F0F">
        <w:rPr>
          <w:rFonts w:ascii="Times New Roman" w:eastAsia="Times New Roman" w:hAnsi="Times New Roman" w:cs="Times New Roman"/>
          <w:i/>
          <w:sz w:val="28"/>
          <w:szCs w:val="28"/>
        </w:rPr>
        <w:t>(6,72%</w:t>
      </w:r>
      <w:r w:rsidRPr="00C66F0F">
        <w:rPr>
          <w:rFonts w:ascii="Times New Roman" w:eastAsia="Times New Roman" w:hAnsi="Times New Roman" w:cs="Times New Roman"/>
          <w:i/>
          <w:spacing w:val="40"/>
          <w:sz w:val="28"/>
          <w:szCs w:val="28"/>
        </w:rPr>
        <w:t xml:space="preserve"> </w:t>
      </w:r>
      <w:r w:rsidRPr="00C66F0F">
        <w:rPr>
          <w:rFonts w:ascii="Times New Roman" w:eastAsia="Times New Roman" w:hAnsi="Times New Roman" w:cs="Times New Roman"/>
          <w:i/>
          <w:sz w:val="28"/>
          <w:szCs w:val="28"/>
        </w:rPr>
        <w:t>или</w:t>
      </w:r>
      <w:r w:rsidRPr="00C66F0F">
        <w:rPr>
          <w:rFonts w:ascii="Times New Roman" w:eastAsia="Times New Roman" w:hAnsi="Times New Roman" w:cs="Times New Roman"/>
          <w:i/>
          <w:spacing w:val="80"/>
          <w:sz w:val="28"/>
          <w:szCs w:val="28"/>
        </w:rPr>
        <w:t xml:space="preserve"> </w:t>
      </w:r>
      <w:r w:rsidRPr="00C66F0F">
        <w:rPr>
          <w:rFonts w:ascii="Times New Roman" w:eastAsia="Times New Roman" w:hAnsi="Times New Roman" w:cs="Times New Roman"/>
          <w:i/>
          <w:sz w:val="28"/>
          <w:szCs w:val="28"/>
        </w:rPr>
        <w:t>45,63</w:t>
      </w:r>
      <w:r w:rsidR="00352556">
        <w:rPr>
          <w:rFonts w:ascii="Times New Roman" w:eastAsia="Times New Roman" w:hAnsi="Times New Roman" w:cs="Times New Roman"/>
          <w:i/>
          <w:sz w:val="28"/>
          <w:szCs w:val="28"/>
        </w:rPr>
        <w:t> </w:t>
      </w:r>
      <w:r w:rsidRPr="00C66F0F">
        <w:rPr>
          <w:rFonts w:ascii="Times New Roman" w:eastAsia="Times New Roman" w:hAnsi="Times New Roman" w:cs="Times New Roman"/>
          <w:i/>
          <w:sz w:val="28"/>
          <w:szCs w:val="28"/>
        </w:rPr>
        <w:t xml:space="preserve">млрд. тенге), </w:t>
      </w:r>
      <w:r w:rsidRPr="00C66F0F">
        <w:rPr>
          <w:rFonts w:ascii="Times New Roman" w:eastAsia="Times New Roman" w:hAnsi="Times New Roman" w:cs="Times New Roman"/>
          <w:sz w:val="28"/>
          <w:szCs w:val="28"/>
        </w:rPr>
        <w:t xml:space="preserve">постановления Правительства </w:t>
      </w:r>
      <w:r w:rsidRPr="00C66F0F">
        <w:rPr>
          <w:rFonts w:ascii="Times New Roman" w:eastAsia="Times New Roman" w:hAnsi="Times New Roman" w:cs="Times New Roman"/>
          <w:i/>
          <w:sz w:val="28"/>
          <w:szCs w:val="28"/>
        </w:rPr>
        <w:t xml:space="preserve">(5,86% или 39,79 млрд. тенге), </w:t>
      </w:r>
      <w:r w:rsidRPr="00C66F0F">
        <w:rPr>
          <w:rFonts w:ascii="Times New Roman" w:eastAsia="Times New Roman" w:hAnsi="Times New Roman" w:cs="Times New Roman"/>
          <w:sz w:val="28"/>
          <w:szCs w:val="28"/>
        </w:rPr>
        <w:t xml:space="preserve">протокольные решения </w:t>
      </w:r>
      <w:r w:rsidRPr="00C66F0F">
        <w:rPr>
          <w:rFonts w:ascii="Times New Roman" w:eastAsia="Times New Roman" w:hAnsi="Times New Roman" w:cs="Times New Roman"/>
          <w:i/>
          <w:sz w:val="28"/>
          <w:szCs w:val="28"/>
        </w:rPr>
        <w:t>(2,90% или 19,65 млрд. тенге)</w:t>
      </w:r>
      <w:r w:rsidRPr="00C66F0F">
        <w:rPr>
          <w:rFonts w:ascii="Times New Roman" w:eastAsia="Times New Roman" w:hAnsi="Times New Roman" w:cs="Times New Roman"/>
          <w:i/>
          <w:spacing w:val="32"/>
          <w:sz w:val="28"/>
          <w:szCs w:val="28"/>
        </w:rPr>
        <w:t xml:space="preserve"> </w:t>
      </w:r>
      <w:r w:rsidRPr="00C66F0F">
        <w:rPr>
          <w:rFonts w:ascii="Times New Roman" w:eastAsia="Times New Roman" w:hAnsi="Times New Roman" w:cs="Times New Roman"/>
          <w:sz w:val="28"/>
          <w:szCs w:val="28"/>
        </w:rPr>
        <w:t>либо данная информация отсутствовала в отчетах АБП</w:t>
      </w:r>
      <w:r w:rsidRPr="00C66F0F">
        <w:rPr>
          <w:rFonts w:ascii="Times New Roman" w:eastAsia="Times New Roman" w:hAnsi="Times New Roman" w:cs="Times New Roman"/>
          <w:spacing w:val="37"/>
          <w:sz w:val="28"/>
          <w:szCs w:val="28"/>
        </w:rPr>
        <w:t xml:space="preserve"> </w:t>
      </w:r>
      <w:r w:rsidRPr="00C66F0F">
        <w:rPr>
          <w:rFonts w:ascii="Times New Roman" w:eastAsia="Times New Roman" w:hAnsi="Times New Roman" w:cs="Times New Roman"/>
          <w:i/>
          <w:sz w:val="28"/>
          <w:szCs w:val="28"/>
        </w:rPr>
        <w:t>(29,70% или 201,54 млрд. тенге).</w:t>
      </w:r>
    </w:p>
    <w:p w14:paraId="36A01782" w14:textId="7C9EF7A2" w:rsidR="00153A3D" w:rsidRPr="00C66F0F" w:rsidRDefault="00FB3A13" w:rsidP="001C61E5">
      <w:pPr>
        <w:spacing w:after="0" w:line="240" w:lineRule="auto"/>
        <w:ind w:firstLine="720"/>
        <w:jc w:val="both"/>
        <w:rPr>
          <w:rFonts w:ascii="Times New Roman" w:hAnsi="Times New Roman" w:cs="Times New Roman"/>
          <w:sz w:val="28"/>
          <w:szCs w:val="28"/>
        </w:rPr>
      </w:pPr>
      <w:r w:rsidRPr="00C66F0F">
        <w:rPr>
          <w:rFonts w:ascii="Times New Roman" w:hAnsi="Times New Roman" w:cs="Times New Roman"/>
          <w:sz w:val="28"/>
          <w:szCs w:val="28"/>
        </w:rPr>
        <w:t>Высшая аудиторская палата РК отмечает, что опыт выявления по результатам аудита неэффективного планирования и использования государственных ресурсов в последние два года позволяет сделать вывод о том, что основные будущие нарушения закладываются име</w:t>
      </w:r>
      <w:r w:rsidR="00292E10">
        <w:rPr>
          <w:rFonts w:ascii="Times New Roman" w:hAnsi="Times New Roman" w:cs="Times New Roman"/>
          <w:sz w:val="28"/>
          <w:szCs w:val="28"/>
        </w:rPr>
        <w:t>нно при планировании расходов [141</w:t>
      </w:r>
      <w:r w:rsidRPr="00C66F0F">
        <w:rPr>
          <w:rFonts w:ascii="Times New Roman" w:hAnsi="Times New Roman" w:cs="Times New Roman"/>
          <w:sz w:val="28"/>
          <w:szCs w:val="28"/>
        </w:rPr>
        <w:t xml:space="preserve">]. </w:t>
      </w:r>
    </w:p>
    <w:p w14:paraId="36B2AA39" w14:textId="3310CEC0" w:rsidR="00153A3D" w:rsidRPr="00C66F0F" w:rsidRDefault="00FB3A13" w:rsidP="001C61E5">
      <w:pPr>
        <w:widowControl w:val="0"/>
        <w:spacing w:after="0" w:line="240" w:lineRule="auto"/>
        <w:ind w:left="118" w:firstLine="591"/>
        <w:contextualSpacing/>
        <w:jc w:val="both"/>
        <w:rPr>
          <w:rFonts w:ascii="Times New Roman" w:eastAsia="Times New Roman" w:hAnsi="Times New Roman" w:cs="Times New Roman"/>
          <w:sz w:val="28"/>
          <w:szCs w:val="28"/>
        </w:rPr>
      </w:pPr>
      <w:r w:rsidRPr="00C66F0F">
        <w:rPr>
          <w:rFonts w:ascii="Times New Roman" w:eastAsia="Times New Roman" w:hAnsi="Times New Roman" w:cs="Times New Roman"/>
          <w:sz w:val="28"/>
          <w:szCs w:val="28"/>
        </w:rPr>
        <w:t>Крайне важно, чтобы лица, определяющие государственную политику принимали более эффективные инвестиционные решения. Соответственно, необходимо улучшить отбор проектов, с тем чтобы разработать и максимизировать осуществимость проектов и создать механизмы для борьбы с недостаточным использованием существующих инфраструктур и их средств</w:t>
      </w:r>
      <w:r w:rsidR="001C61E5">
        <w:rPr>
          <w:rFonts w:ascii="Times New Roman" w:eastAsia="Times New Roman" w:hAnsi="Times New Roman" w:cs="Times New Roman"/>
          <w:sz w:val="28"/>
          <w:szCs w:val="28"/>
        </w:rPr>
        <w:t> </w:t>
      </w:r>
      <w:r w:rsidRPr="00C66F0F">
        <w:rPr>
          <w:rFonts w:ascii="Times New Roman" w:hAnsi="Times New Roman" w:cs="Times New Roman"/>
          <w:sz w:val="28"/>
          <w:szCs w:val="28"/>
        </w:rPr>
        <w:t>[1</w:t>
      </w:r>
      <w:r w:rsidR="00292E10">
        <w:rPr>
          <w:rFonts w:ascii="Times New Roman" w:hAnsi="Times New Roman" w:cs="Times New Roman"/>
          <w:sz w:val="28"/>
          <w:szCs w:val="28"/>
        </w:rPr>
        <w:t>46</w:t>
      </w:r>
      <w:r w:rsidRPr="00C66F0F">
        <w:rPr>
          <w:rFonts w:ascii="Times New Roman" w:hAnsi="Times New Roman" w:cs="Times New Roman"/>
          <w:sz w:val="28"/>
          <w:szCs w:val="28"/>
        </w:rPr>
        <w:t>]</w:t>
      </w:r>
      <w:r w:rsidRPr="00C66F0F">
        <w:rPr>
          <w:rFonts w:ascii="Times New Roman" w:eastAsia="Times New Roman" w:hAnsi="Times New Roman" w:cs="Times New Roman"/>
          <w:sz w:val="28"/>
          <w:szCs w:val="28"/>
        </w:rPr>
        <w:t xml:space="preserve">. </w:t>
      </w:r>
    </w:p>
    <w:p w14:paraId="7F3917EE" w14:textId="42D492FE" w:rsidR="00153A3D" w:rsidRPr="00C66F0F" w:rsidRDefault="00FB3A13" w:rsidP="00C667B4">
      <w:pPr>
        <w:spacing w:after="0" w:line="240" w:lineRule="auto"/>
        <w:ind w:firstLine="709"/>
        <w:jc w:val="both"/>
        <w:rPr>
          <w:rFonts w:ascii="Times New Roman" w:hAnsi="Times New Roman" w:cs="Times New Roman"/>
          <w:sz w:val="28"/>
          <w:szCs w:val="28"/>
        </w:rPr>
      </w:pPr>
      <w:r w:rsidRPr="00C66F0F">
        <w:rPr>
          <w:rFonts w:ascii="Times New Roman" w:hAnsi="Times New Roman" w:cs="Times New Roman"/>
          <w:sz w:val="28"/>
          <w:szCs w:val="28"/>
        </w:rPr>
        <w:t>В казахстанской методике отбора государственных инвестиционных проектов основное значение придается процедурам его отбора с целью выявления проблем в условиях бюджетной ограниченности на анализе выгод и затрат по пяти основным показателям [1</w:t>
      </w:r>
      <w:r w:rsidR="00352556">
        <w:rPr>
          <w:rFonts w:ascii="Times New Roman" w:hAnsi="Times New Roman" w:cs="Times New Roman"/>
          <w:sz w:val="28"/>
          <w:szCs w:val="28"/>
        </w:rPr>
        <w:t>4</w:t>
      </w:r>
      <w:r w:rsidR="00292E10">
        <w:rPr>
          <w:rFonts w:ascii="Times New Roman" w:hAnsi="Times New Roman" w:cs="Times New Roman"/>
          <w:sz w:val="28"/>
          <w:szCs w:val="28"/>
        </w:rPr>
        <w:t>7</w:t>
      </w:r>
      <w:r w:rsidRPr="00C66F0F">
        <w:rPr>
          <w:rFonts w:ascii="Times New Roman" w:hAnsi="Times New Roman" w:cs="Times New Roman"/>
          <w:sz w:val="28"/>
          <w:szCs w:val="28"/>
        </w:rPr>
        <w:t>].</w:t>
      </w:r>
    </w:p>
    <w:p w14:paraId="4C5813C0" w14:textId="77777777" w:rsidR="00153A3D" w:rsidRDefault="00FB3A13" w:rsidP="00C667B4">
      <w:pPr>
        <w:spacing w:after="0" w:line="240" w:lineRule="auto"/>
        <w:ind w:firstLine="709"/>
        <w:jc w:val="both"/>
        <w:rPr>
          <w:rFonts w:ascii="Times New Roman" w:hAnsi="Times New Roman" w:cs="Times New Roman"/>
          <w:sz w:val="28"/>
          <w:szCs w:val="28"/>
        </w:rPr>
      </w:pPr>
      <w:r w:rsidRPr="00C66F0F">
        <w:rPr>
          <w:rFonts w:ascii="Times New Roman" w:hAnsi="Times New Roman" w:cs="Times New Roman"/>
          <w:sz w:val="28"/>
          <w:szCs w:val="28"/>
        </w:rPr>
        <w:t>Первым показателем является социально-экономическая отдача проекта. Он определяет эффект вложенных инвестиций на основании оценки прямых и конечных результатов. Следующий показатель – бюджетная эффективность, который является относительным. То есть он показывает по итогам реализации</w:t>
      </w:r>
      <w:r>
        <w:rPr>
          <w:rFonts w:ascii="Times New Roman" w:hAnsi="Times New Roman" w:cs="Times New Roman"/>
          <w:sz w:val="28"/>
          <w:szCs w:val="28"/>
        </w:rPr>
        <w:t xml:space="preserve"> бюджетных инвестиций эффект для бюджета в результате осуществления инвестиций. Определяется как соотношение поступлений в бюджет в результате реализации проектов к расходам бюджета. Третий показатель определен как затраты бюджета на поддержание. Это постинвестиционные расходы, целевым направлением которых является содержание созданного проекта. Окупаемость проекта рассматривается как отдельный показатель. Он отражает возможность генерации денежных потоков, которые прогнозируются в инвестиционных предложениях проекта. Последний показатель – приоритетность проекта. Рассматривается социально-экономическая важность проекта, другими словами первостепенность и значимость проекта в содействии повышения благосостояния граждан и развитии государства в целом. </w:t>
      </w:r>
    </w:p>
    <w:p w14:paraId="69FA8430" w14:textId="76715D65"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Выборка государственных инвестиционных проектов производится основываясь на инвестиционном предложении, предоставленном экономическом заключении Министерства национальной экономики Республики Казахстан или местного управления по государственному планированию. Согласно данным документам определяется вид и способ финансирования проекта за счет средств республиканского или местного бюджетов [1</w:t>
      </w:r>
      <w:r w:rsidR="00352556">
        <w:rPr>
          <w:rFonts w:ascii="Times New Roman" w:hAnsi="Times New Roman" w:cs="Times New Roman"/>
          <w:color w:val="000000"/>
          <w:sz w:val="28"/>
          <w:szCs w:val="24"/>
        </w:rPr>
        <w:t>4</w:t>
      </w:r>
      <w:r w:rsidR="00292E10">
        <w:rPr>
          <w:rFonts w:ascii="Times New Roman" w:hAnsi="Times New Roman" w:cs="Times New Roman"/>
          <w:color w:val="000000"/>
          <w:sz w:val="28"/>
          <w:szCs w:val="24"/>
        </w:rPr>
        <w:t>7</w:t>
      </w:r>
      <w:r>
        <w:rPr>
          <w:rFonts w:ascii="Times New Roman" w:hAnsi="Times New Roman" w:cs="Times New Roman"/>
          <w:color w:val="000000"/>
          <w:sz w:val="28"/>
          <w:szCs w:val="24"/>
        </w:rPr>
        <w:t xml:space="preserve">]. Условия принадлежности проекта к тому или иному конкретному виду проекта с участием бюджетных средств государства и частных инвестиций указаны на </w:t>
      </w:r>
      <w:r w:rsidR="009B1302">
        <w:rPr>
          <w:rFonts w:ascii="Times New Roman" w:hAnsi="Times New Roman" w:cs="Times New Roman"/>
          <w:color w:val="000000"/>
          <w:sz w:val="28"/>
          <w:szCs w:val="24"/>
        </w:rPr>
        <w:t>таблице 1</w:t>
      </w:r>
      <w:r w:rsidR="00466DDD">
        <w:rPr>
          <w:rFonts w:ascii="Times New Roman" w:hAnsi="Times New Roman" w:cs="Times New Roman"/>
          <w:color w:val="000000"/>
          <w:sz w:val="28"/>
          <w:szCs w:val="24"/>
        </w:rPr>
        <w:t>7</w:t>
      </w:r>
      <w:r>
        <w:rPr>
          <w:rFonts w:ascii="Times New Roman" w:hAnsi="Times New Roman" w:cs="Times New Roman"/>
          <w:color w:val="000000"/>
          <w:sz w:val="28"/>
          <w:szCs w:val="24"/>
        </w:rPr>
        <w:t xml:space="preserve">. </w:t>
      </w:r>
    </w:p>
    <w:p w14:paraId="1998EBB5" w14:textId="77777777" w:rsidR="009B1302" w:rsidRPr="004F462C" w:rsidRDefault="009B1302" w:rsidP="00C667B4">
      <w:pPr>
        <w:spacing w:after="0" w:line="240" w:lineRule="auto"/>
        <w:ind w:firstLine="709"/>
        <w:jc w:val="both"/>
        <w:rPr>
          <w:rFonts w:ascii="Times New Roman" w:hAnsi="Times New Roman" w:cs="Times New Roman"/>
          <w:color w:val="000000"/>
          <w:sz w:val="28"/>
          <w:szCs w:val="24"/>
        </w:rPr>
      </w:pPr>
    </w:p>
    <w:p w14:paraId="668A8FD4" w14:textId="6C142EF0" w:rsidR="009B1302" w:rsidRDefault="009B1302" w:rsidP="00C667B4">
      <w:pPr>
        <w:spacing w:after="0" w:line="240" w:lineRule="auto"/>
        <w:jc w:val="both"/>
        <w:rPr>
          <w:rFonts w:ascii="Times New Roman" w:hAnsi="Times New Roman" w:cs="Times New Roman"/>
          <w:color w:val="000000"/>
          <w:sz w:val="28"/>
          <w:szCs w:val="24"/>
        </w:rPr>
      </w:pPr>
      <w:r>
        <w:rPr>
          <w:rFonts w:ascii="Times New Roman" w:hAnsi="Times New Roman" w:cs="Times New Roman"/>
          <w:color w:val="000000"/>
          <w:sz w:val="28"/>
          <w:szCs w:val="24"/>
        </w:rPr>
        <w:t>Таблица 1</w:t>
      </w:r>
      <w:r w:rsidR="00466DDD">
        <w:rPr>
          <w:rFonts w:ascii="Times New Roman" w:hAnsi="Times New Roman" w:cs="Times New Roman"/>
          <w:color w:val="000000"/>
          <w:sz w:val="28"/>
          <w:szCs w:val="24"/>
        </w:rPr>
        <w:t>7</w:t>
      </w:r>
      <w:r>
        <w:rPr>
          <w:rFonts w:ascii="Times New Roman" w:hAnsi="Times New Roman" w:cs="Times New Roman"/>
          <w:color w:val="000000"/>
          <w:sz w:val="28"/>
          <w:szCs w:val="24"/>
        </w:rPr>
        <w:t xml:space="preserve"> – Условия отбора государственных инвестиционных проектов по показателям выгод и затрат</w:t>
      </w:r>
    </w:p>
    <w:p w14:paraId="4AAE24AA" w14:textId="77777777" w:rsidR="00153A3D" w:rsidRPr="00C66F0F" w:rsidRDefault="00153A3D" w:rsidP="00C667B4">
      <w:pPr>
        <w:spacing w:after="0" w:line="240" w:lineRule="auto"/>
        <w:ind w:firstLine="709"/>
        <w:jc w:val="both"/>
        <w:rPr>
          <w:rFonts w:ascii="Times New Roman" w:hAnsi="Times New Roman" w:cs="Times New Roman"/>
          <w:color w:val="000000"/>
          <w:sz w:val="16"/>
          <w:szCs w:val="16"/>
        </w:rPr>
      </w:pPr>
    </w:p>
    <w:tbl>
      <w:tblPr>
        <w:tblStyle w:val="afff1"/>
        <w:tblW w:w="9606" w:type="dxa"/>
        <w:jc w:val="center"/>
        <w:tblLayout w:type="fixed"/>
        <w:tblLook w:val="04A0" w:firstRow="1" w:lastRow="0" w:firstColumn="1" w:lastColumn="0" w:noHBand="0" w:noVBand="1"/>
      </w:tblPr>
      <w:tblGrid>
        <w:gridCol w:w="1846"/>
        <w:gridCol w:w="1680"/>
        <w:gridCol w:w="1484"/>
        <w:gridCol w:w="1470"/>
        <w:gridCol w:w="1415"/>
        <w:gridCol w:w="1711"/>
      </w:tblGrid>
      <w:tr w:rsidR="00E31D4D" w:rsidRPr="00C66F0F" w14:paraId="7E0B17DB" w14:textId="77777777" w:rsidTr="00C66F0F">
        <w:trPr>
          <w:jc w:val="center"/>
        </w:trPr>
        <w:tc>
          <w:tcPr>
            <w:tcW w:w="1846" w:type="dxa"/>
            <w:vMerge w:val="restart"/>
            <w:tcBorders>
              <w:top w:val="single" w:sz="4" w:space="0" w:color="auto"/>
              <w:left w:val="single" w:sz="4" w:space="0" w:color="auto"/>
            </w:tcBorders>
            <w:shd w:val="clear" w:color="auto" w:fill="auto"/>
            <w:vAlign w:val="center"/>
          </w:tcPr>
          <w:p w14:paraId="15C177EF" w14:textId="70825B11"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hAnsi="Times New Roman" w:cs="Times New Roman"/>
                <w:color w:val="000000"/>
                <w:sz w:val="24"/>
                <w:szCs w:val="24"/>
              </w:rPr>
              <w:t>Виды проектов</w:t>
            </w:r>
          </w:p>
        </w:tc>
        <w:tc>
          <w:tcPr>
            <w:tcW w:w="7760" w:type="dxa"/>
            <w:gridSpan w:val="5"/>
            <w:tcBorders>
              <w:top w:val="single" w:sz="4" w:space="0" w:color="auto"/>
              <w:bottom w:val="single" w:sz="4" w:space="0" w:color="auto"/>
            </w:tcBorders>
            <w:shd w:val="clear" w:color="auto" w:fill="auto"/>
          </w:tcPr>
          <w:p w14:paraId="73903340" w14:textId="2100FCCD" w:rsidR="00E31D4D" w:rsidRPr="00C66F0F" w:rsidRDefault="00E31D4D" w:rsidP="00C667B4">
            <w:pPr>
              <w:spacing w:after="0" w:line="240" w:lineRule="auto"/>
              <w:jc w:val="center"/>
              <w:rPr>
                <w:rFonts w:ascii="Times New Roman" w:hAnsi="Times New Roman" w:cs="Times New Roman"/>
                <w:color w:val="000000"/>
                <w:sz w:val="24"/>
                <w:szCs w:val="24"/>
              </w:rPr>
            </w:pPr>
            <w:r w:rsidRPr="00C66F0F">
              <w:rPr>
                <w:rFonts w:ascii="Times New Roman" w:hAnsi="Times New Roman" w:cs="Times New Roman"/>
                <w:color w:val="000000"/>
                <w:sz w:val="24"/>
                <w:szCs w:val="24"/>
              </w:rPr>
              <w:t>Показатель</w:t>
            </w:r>
          </w:p>
        </w:tc>
      </w:tr>
      <w:tr w:rsidR="00E31D4D" w:rsidRPr="00C66F0F" w14:paraId="630BAE2B" w14:textId="77777777" w:rsidTr="00C66F0F">
        <w:trPr>
          <w:jc w:val="center"/>
        </w:trPr>
        <w:tc>
          <w:tcPr>
            <w:tcW w:w="1846" w:type="dxa"/>
            <w:vMerge/>
            <w:tcBorders>
              <w:left w:val="single" w:sz="4" w:space="0" w:color="auto"/>
              <w:bottom w:val="single" w:sz="4" w:space="0" w:color="auto"/>
            </w:tcBorders>
            <w:shd w:val="clear" w:color="auto" w:fill="auto"/>
          </w:tcPr>
          <w:p w14:paraId="7C081957" w14:textId="77777777" w:rsidR="00E31D4D" w:rsidRPr="00C66F0F" w:rsidRDefault="00E31D4D" w:rsidP="00C667B4">
            <w:pPr>
              <w:spacing w:after="0" w:line="240" w:lineRule="auto"/>
              <w:jc w:val="center"/>
              <w:rPr>
                <w:rFonts w:ascii="Times New Roman" w:hAnsi="Times New Roman" w:cs="Times New Roman"/>
                <w:color w:val="000000"/>
                <w:sz w:val="24"/>
                <w:szCs w:val="24"/>
              </w:rPr>
            </w:pPr>
          </w:p>
        </w:tc>
        <w:tc>
          <w:tcPr>
            <w:tcW w:w="1680" w:type="dxa"/>
            <w:tcBorders>
              <w:top w:val="single" w:sz="4" w:space="0" w:color="auto"/>
              <w:bottom w:val="single" w:sz="4" w:space="0" w:color="auto"/>
            </w:tcBorders>
            <w:shd w:val="clear" w:color="auto" w:fill="auto"/>
            <w:vAlign w:val="center"/>
          </w:tcPr>
          <w:p w14:paraId="5DC109FA" w14:textId="1A97F539" w:rsidR="00E31D4D" w:rsidRPr="00C66F0F" w:rsidRDefault="00C66F0F" w:rsidP="00C66F0F">
            <w:pPr>
              <w:spacing w:after="0" w:line="240" w:lineRule="auto"/>
              <w:jc w:val="center"/>
              <w:rPr>
                <w:rFonts w:ascii="Times New Roman" w:eastAsia="Calibri" w:hAnsi="Times New Roman" w:cs="Times New Roman"/>
                <w:color w:val="000000"/>
                <w:sz w:val="24"/>
                <w:szCs w:val="24"/>
              </w:rPr>
            </w:pPr>
            <w:r w:rsidRPr="00C66F0F">
              <w:rPr>
                <w:rFonts w:ascii="Times New Roman" w:eastAsia="Calibri" w:hAnsi="Times New Roman" w:cs="Times New Roman"/>
                <w:color w:val="000000"/>
                <w:sz w:val="24"/>
                <w:szCs w:val="24"/>
              </w:rPr>
              <w:t>социально-экономиче</w:t>
            </w:r>
            <w:r>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ская отдача</w:t>
            </w:r>
          </w:p>
        </w:tc>
        <w:tc>
          <w:tcPr>
            <w:tcW w:w="1484" w:type="dxa"/>
            <w:tcBorders>
              <w:top w:val="single" w:sz="4" w:space="0" w:color="auto"/>
              <w:bottom w:val="single" w:sz="4" w:space="0" w:color="auto"/>
            </w:tcBorders>
            <w:shd w:val="clear" w:color="auto" w:fill="auto"/>
            <w:vAlign w:val="center"/>
          </w:tcPr>
          <w:p w14:paraId="51A8A0E6" w14:textId="7772D247" w:rsidR="00E31D4D" w:rsidRPr="00C66F0F" w:rsidRDefault="00C66F0F" w:rsidP="00C66F0F">
            <w:pPr>
              <w:spacing w:after="0" w:line="240" w:lineRule="auto"/>
              <w:jc w:val="center"/>
              <w:rPr>
                <w:rFonts w:ascii="Times New Roman" w:eastAsia="Calibri" w:hAnsi="Times New Roman" w:cs="Times New Roman"/>
                <w:color w:val="000000"/>
                <w:sz w:val="24"/>
                <w:szCs w:val="24"/>
              </w:rPr>
            </w:pPr>
            <w:r w:rsidRPr="00C66F0F">
              <w:rPr>
                <w:rFonts w:ascii="Times New Roman" w:eastAsia="Calibri" w:hAnsi="Times New Roman" w:cs="Times New Roman"/>
                <w:color w:val="000000"/>
                <w:sz w:val="24"/>
                <w:szCs w:val="24"/>
              </w:rPr>
              <w:t>бюджетная эффектив</w:t>
            </w:r>
            <w:r>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ность</w:t>
            </w:r>
          </w:p>
        </w:tc>
        <w:tc>
          <w:tcPr>
            <w:tcW w:w="1470" w:type="dxa"/>
            <w:tcBorders>
              <w:top w:val="single" w:sz="4" w:space="0" w:color="auto"/>
              <w:bottom w:val="single" w:sz="4" w:space="0" w:color="auto"/>
            </w:tcBorders>
            <w:shd w:val="clear" w:color="auto" w:fill="auto"/>
            <w:vAlign w:val="center"/>
          </w:tcPr>
          <w:p w14:paraId="4D3172AB" w14:textId="0EEB3475" w:rsidR="00E31D4D" w:rsidRPr="00C66F0F" w:rsidRDefault="00C66F0F" w:rsidP="00C66F0F">
            <w:pPr>
              <w:spacing w:after="0" w:line="240" w:lineRule="auto"/>
              <w:ind w:left="-80" w:right="-79"/>
              <w:jc w:val="center"/>
              <w:rPr>
                <w:rFonts w:ascii="Times New Roman" w:eastAsia="Calibri" w:hAnsi="Times New Roman" w:cs="Times New Roman"/>
                <w:color w:val="000000"/>
                <w:sz w:val="24"/>
                <w:szCs w:val="24"/>
              </w:rPr>
            </w:pPr>
            <w:r w:rsidRPr="00C66F0F">
              <w:rPr>
                <w:rFonts w:ascii="Times New Roman" w:eastAsia="Calibri" w:hAnsi="Times New Roman" w:cs="Times New Roman"/>
                <w:color w:val="000000"/>
                <w:sz w:val="24"/>
                <w:szCs w:val="24"/>
              </w:rPr>
              <w:t>затраты на поддержание</w:t>
            </w:r>
          </w:p>
        </w:tc>
        <w:tc>
          <w:tcPr>
            <w:tcW w:w="1415" w:type="dxa"/>
            <w:tcBorders>
              <w:top w:val="single" w:sz="4" w:space="0" w:color="auto"/>
              <w:bottom w:val="single" w:sz="4" w:space="0" w:color="auto"/>
            </w:tcBorders>
            <w:shd w:val="clear" w:color="auto" w:fill="auto"/>
            <w:vAlign w:val="center"/>
          </w:tcPr>
          <w:p w14:paraId="7D08DF29" w14:textId="0AF9E3A9" w:rsidR="00E31D4D" w:rsidRPr="00C66F0F" w:rsidRDefault="00C66F0F" w:rsidP="00C66F0F">
            <w:pPr>
              <w:spacing w:after="0" w:line="240" w:lineRule="auto"/>
              <w:jc w:val="center"/>
              <w:rPr>
                <w:rFonts w:ascii="Times New Roman" w:eastAsia="Calibri" w:hAnsi="Times New Roman" w:cs="Times New Roman"/>
                <w:color w:val="000000"/>
                <w:sz w:val="24"/>
                <w:szCs w:val="24"/>
              </w:rPr>
            </w:pPr>
            <w:r w:rsidRPr="00C66F0F">
              <w:rPr>
                <w:rFonts w:ascii="Times New Roman" w:eastAsia="Calibri" w:hAnsi="Times New Roman" w:cs="Times New Roman"/>
                <w:color w:val="000000"/>
                <w:sz w:val="24"/>
                <w:szCs w:val="24"/>
              </w:rPr>
              <w:t>окупа</w:t>
            </w:r>
            <w:r>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емость</w:t>
            </w:r>
          </w:p>
        </w:tc>
        <w:tc>
          <w:tcPr>
            <w:tcW w:w="1711" w:type="dxa"/>
            <w:tcBorders>
              <w:top w:val="single" w:sz="4" w:space="0" w:color="auto"/>
              <w:bottom w:val="single" w:sz="4" w:space="0" w:color="auto"/>
            </w:tcBorders>
            <w:shd w:val="clear" w:color="auto" w:fill="auto"/>
            <w:vAlign w:val="center"/>
          </w:tcPr>
          <w:p w14:paraId="58662E51" w14:textId="7DAB669D" w:rsidR="00E31D4D" w:rsidRPr="00C66F0F" w:rsidRDefault="00C66F0F" w:rsidP="00C66F0F">
            <w:pPr>
              <w:spacing w:after="0" w:line="240" w:lineRule="auto"/>
              <w:jc w:val="center"/>
              <w:rPr>
                <w:rFonts w:ascii="Times New Roman" w:eastAsia="Calibri" w:hAnsi="Times New Roman" w:cs="Times New Roman"/>
                <w:color w:val="000000"/>
                <w:sz w:val="24"/>
                <w:szCs w:val="24"/>
              </w:rPr>
            </w:pPr>
            <w:r w:rsidRPr="00C66F0F">
              <w:rPr>
                <w:rFonts w:ascii="Times New Roman" w:eastAsia="Calibri" w:hAnsi="Times New Roman" w:cs="Times New Roman"/>
                <w:color w:val="000000"/>
                <w:sz w:val="24"/>
                <w:szCs w:val="24"/>
              </w:rPr>
              <w:t>приоритет</w:t>
            </w:r>
            <w:r>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ность</w:t>
            </w:r>
          </w:p>
        </w:tc>
      </w:tr>
      <w:tr w:rsidR="00E31D4D" w:rsidRPr="00C66F0F" w14:paraId="1D443A40" w14:textId="77777777" w:rsidTr="00C66F0F">
        <w:trPr>
          <w:trHeight w:val="70"/>
          <w:jc w:val="center"/>
        </w:trPr>
        <w:tc>
          <w:tcPr>
            <w:tcW w:w="1846" w:type="dxa"/>
            <w:tcBorders>
              <w:top w:val="single" w:sz="4" w:space="0" w:color="auto"/>
              <w:left w:val="single" w:sz="4" w:space="0" w:color="auto"/>
              <w:bottom w:val="single" w:sz="4" w:space="0" w:color="auto"/>
            </w:tcBorders>
            <w:shd w:val="clear" w:color="auto" w:fill="auto"/>
          </w:tcPr>
          <w:p w14:paraId="16659386" w14:textId="19D0939A" w:rsidR="00E31D4D" w:rsidRPr="00C66F0F" w:rsidRDefault="00E31D4D" w:rsidP="00C667B4">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БИП</w:t>
            </w:r>
          </w:p>
        </w:tc>
        <w:tc>
          <w:tcPr>
            <w:tcW w:w="1680" w:type="dxa"/>
            <w:tcBorders>
              <w:top w:val="single" w:sz="4" w:space="0" w:color="auto"/>
              <w:bottom w:val="single" w:sz="4" w:space="0" w:color="auto"/>
            </w:tcBorders>
            <w:shd w:val="clear" w:color="auto" w:fill="auto"/>
            <w:vAlign w:val="center"/>
          </w:tcPr>
          <w:p w14:paraId="51D92BC8"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484" w:type="dxa"/>
            <w:tcBorders>
              <w:top w:val="single" w:sz="4" w:space="0" w:color="auto"/>
              <w:bottom w:val="single" w:sz="4" w:space="0" w:color="auto"/>
            </w:tcBorders>
            <w:shd w:val="clear" w:color="auto" w:fill="auto"/>
            <w:vAlign w:val="center"/>
          </w:tcPr>
          <w:p w14:paraId="13718907"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470" w:type="dxa"/>
            <w:tcBorders>
              <w:top w:val="single" w:sz="4" w:space="0" w:color="auto"/>
              <w:bottom w:val="single" w:sz="4" w:space="0" w:color="auto"/>
            </w:tcBorders>
            <w:shd w:val="clear" w:color="auto" w:fill="auto"/>
            <w:vAlign w:val="center"/>
          </w:tcPr>
          <w:p w14:paraId="05A27E34"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415" w:type="dxa"/>
            <w:tcBorders>
              <w:top w:val="single" w:sz="4" w:space="0" w:color="auto"/>
              <w:bottom w:val="single" w:sz="4" w:space="0" w:color="auto"/>
            </w:tcBorders>
            <w:shd w:val="clear" w:color="auto" w:fill="auto"/>
            <w:vAlign w:val="center"/>
          </w:tcPr>
          <w:p w14:paraId="45D04E42"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c>
          <w:tcPr>
            <w:tcW w:w="1711" w:type="dxa"/>
            <w:tcBorders>
              <w:top w:val="single" w:sz="4" w:space="0" w:color="auto"/>
              <w:bottom w:val="single" w:sz="4" w:space="0" w:color="auto"/>
            </w:tcBorders>
            <w:shd w:val="clear" w:color="auto" w:fill="auto"/>
            <w:vAlign w:val="center"/>
          </w:tcPr>
          <w:p w14:paraId="63570ABF"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r>
      <w:tr w:rsidR="00E31D4D" w:rsidRPr="00C66F0F" w14:paraId="303E7434" w14:textId="77777777" w:rsidTr="00C66F0F">
        <w:trPr>
          <w:trHeight w:val="734"/>
          <w:jc w:val="center"/>
        </w:trPr>
        <w:tc>
          <w:tcPr>
            <w:tcW w:w="1846" w:type="dxa"/>
            <w:tcBorders>
              <w:top w:val="single" w:sz="4" w:space="0" w:color="auto"/>
              <w:left w:val="single" w:sz="4" w:space="0" w:color="auto"/>
              <w:bottom w:val="single" w:sz="4" w:space="0" w:color="auto"/>
            </w:tcBorders>
            <w:shd w:val="clear" w:color="auto" w:fill="auto"/>
            <w:vAlign w:val="center"/>
          </w:tcPr>
          <w:p w14:paraId="608CFE25" w14:textId="51E340D8" w:rsidR="00E31D4D" w:rsidRPr="00C66F0F" w:rsidRDefault="00E31D4D" w:rsidP="00C66F0F">
            <w:pPr>
              <w:spacing w:after="0" w:line="240" w:lineRule="auto"/>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БИП не требующий разработки ТЭО</w:t>
            </w:r>
          </w:p>
        </w:tc>
        <w:tc>
          <w:tcPr>
            <w:tcW w:w="1680" w:type="dxa"/>
            <w:tcBorders>
              <w:top w:val="single" w:sz="4" w:space="0" w:color="auto"/>
              <w:bottom w:val="single" w:sz="4" w:space="0" w:color="auto"/>
            </w:tcBorders>
            <w:shd w:val="clear" w:color="auto" w:fill="auto"/>
            <w:vAlign w:val="center"/>
          </w:tcPr>
          <w:p w14:paraId="1BFEC7AE"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484" w:type="dxa"/>
            <w:tcBorders>
              <w:top w:val="single" w:sz="4" w:space="0" w:color="auto"/>
              <w:bottom w:val="single" w:sz="4" w:space="0" w:color="auto"/>
            </w:tcBorders>
            <w:shd w:val="clear" w:color="auto" w:fill="auto"/>
            <w:vAlign w:val="center"/>
          </w:tcPr>
          <w:p w14:paraId="183F29D1"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c>
          <w:tcPr>
            <w:tcW w:w="1470" w:type="dxa"/>
            <w:tcBorders>
              <w:top w:val="single" w:sz="4" w:space="0" w:color="auto"/>
              <w:bottom w:val="single" w:sz="4" w:space="0" w:color="auto"/>
            </w:tcBorders>
            <w:shd w:val="clear" w:color="auto" w:fill="auto"/>
            <w:vAlign w:val="center"/>
          </w:tcPr>
          <w:p w14:paraId="4A33F4F7"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c>
          <w:tcPr>
            <w:tcW w:w="1415" w:type="dxa"/>
            <w:tcBorders>
              <w:top w:val="single" w:sz="4" w:space="0" w:color="auto"/>
              <w:bottom w:val="single" w:sz="4" w:space="0" w:color="auto"/>
            </w:tcBorders>
            <w:shd w:val="clear" w:color="auto" w:fill="auto"/>
            <w:vAlign w:val="center"/>
          </w:tcPr>
          <w:p w14:paraId="464990DB"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c>
          <w:tcPr>
            <w:tcW w:w="1711" w:type="dxa"/>
            <w:tcBorders>
              <w:top w:val="single" w:sz="4" w:space="0" w:color="auto"/>
              <w:bottom w:val="single" w:sz="4" w:space="0" w:color="auto"/>
            </w:tcBorders>
            <w:shd w:val="clear" w:color="auto" w:fill="auto"/>
            <w:vAlign w:val="center"/>
          </w:tcPr>
          <w:p w14:paraId="0F46F555"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r>
      <w:tr w:rsidR="00E31D4D" w:rsidRPr="00C66F0F" w14:paraId="0061F2FA" w14:textId="77777777" w:rsidTr="00C66F0F">
        <w:trPr>
          <w:jc w:val="center"/>
        </w:trPr>
        <w:tc>
          <w:tcPr>
            <w:tcW w:w="1846" w:type="dxa"/>
            <w:tcBorders>
              <w:top w:val="single" w:sz="4" w:space="0" w:color="auto"/>
              <w:left w:val="single" w:sz="4" w:space="0" w:color="auto"/>
              <w:bottom w:val="single" w:sz="4" w:space="0" w:color="auto"/>
            </w:tcBorders>
            <w:shd w:val="clear" w:color="auto" w:fill="auto"/>
            <w:vAlign w:val="center"/>
          </w:tcPr>
          <w:p w14:paraId="08E4742C" w14:textId="70650DB6" w:rsidR="00E31D4D" w:rsidRPr="00C66F0F" w:rsidRDefault="00E31D4D" w:rsidP="00C66F0F">
            <w:pPr>
              <w:spacing w:after="0" w:line="240" w:lineRule="auto"/>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Участие государства в уставном капитале</w:t>
            </w:r>
          </w:p>
        </w:tc>
        <w:tc>
          <w:tcPr>
            <w:tcW w:w="1680" w:type="dxa"/>
            <w:tcBorders>
              <w:top w:val="single" w:sz="4" w:space="0" w:color="auto"/>
              <w:bottom w:val="single" w:sz="4" w:space="0" w:color="auto"/>
            </w:tcBorders>
            <w:shd w:val="clear" w:color="auto" w:fill="auto"/>
            <w:vAlign w:val="center"/>
          </w:tcPr>
          <w:p w14:paraId="3F497215"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484" w:type="dxa"/>
            <w:tcBorders>
              <w:top w:val="single" w:sz="4" w:space="0" w:color="auto"/>
              <w:bottom w:val="single" w:sz="4" w:space="0" w:color="auto"/>
            </w:tcBorders>
            <w:shd w:val="clear" w:color="auto" w:fill="auto"/>
            <w:vAlign w:val="center"/>
          </w:tcPr>
          <w:p w14:paraId="7FAA6F02"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c>
          <w:tcPr>
            <w:tcW w:w="1470" w:type="dxa"/>
            <w:tcBorders>
              <w:top w:val="single" w:sz="4" w:space="0" w:color="auto"/>
              <w:bottom w:val="single" w:sz="4" w:space="0" w:color="auto"/>
            </w:tcBorders>
            <w:shd w:val="clear" w:color="auto" w:fill="auto"/>
            <w:vAlign w:val="center"/>
          </w:tcPr>
          <w:p w14:paraId="4871A8B2"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c>
          <w:tcPr>
            <w:tcW w:w="1415" w:type="dxa"/>
            <w:tcBorders>
              <w:top w:val="single" w:sz="4" w:space="0" w:color="auto"/>
              <w:bottom w:val="single" w:sz="4" w:space="0" w:color="auto"/>
            </w:tcBorders>
            <w:shd w:val="clear" w:color="auto" w:fill="auto"/>
            <w:vAlign w:val="center"/>
          </w:tcPr>
          <w:p w14:paraId="4B619000"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c>
          <w:tcPr>
            <w:tcW w:w="1711" w:type="dxa"/>
            <w:tcBorders>
              <w:top w:val="single" w:sz="4" w:space="0" w:color="auto"/>
              <w:bottom w:val="single" w:sz="4" w:space="0" w:color="auto"/>
            </w:tcBorders>
            <w:shd w:val="clear" w:color="auto" w:fill="auto"/>
            <w:vAlign w:val="center"/>
          </w:tcPr>
          <w:p w14:paraId="78DE39F2"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r>
      <w:tr w:rsidR="00E31D4D" w:rsidRPr="00C66F0F" w14:paraId="63E0A04F" w14:textId="77777777" w:rsidTr="00C66F0F">
        <w:trPr>
          <w:jc w:val="center"/>
        </w:trPr>
        <w:tc>
          <w:tcPr>
            <w:tcW w:w="1846" w:type="dxa"/>
            <w:tcBorders>
              <w:top w:val="single" w:sz="4" w:space="0" w:color="auto"/>
              <w:left w:val="single" w:sz="4" w:space="0" w:color="auto"/>
              <w:bottom w:val="single" w:sz="4" w:space="0" w:color="auto"/>
            </w:tcBorders>
            <w:shd w:val="clear" w:color="auto" w:fill="auto"/>
            <w:vAlign w:val="center"/>
          </w:tcPr>
          <w:p w14:paraId="18834045" w14:textId="64ABDD10" w:rsidR="00E31D4D" w:rsidRPr="00C66F0F" w:rsidRDefault="00E31D4D" w:rsidP="00C66F0F">
            <w:pPr>
              <w:spacing w:after="0" w:line="240" w:lineRule="auto"/>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Проект ГЧП</w:t>
            </w:r>
          </w:p>
        </w:tc>
        <w:tc>
          <w:tcPr>
            <w:tcW w:w="1680" w:type="dxa"/>
            <w:tcBorders>
              <w:top w:val="single" w:sz="4" w:space="0" w:color="auto"/>
              <w:bottom w:val="single" w:sz="4" w:space="0" w:color="auto"/>
            </w:tcBorders>
            <w:shd w:val="clear" w:color="auto" w:fill="auto"/>
            <w:vAlign w:val="center"/>
          </w:tcPr>
          <w:p w14:paraId="7E4550D5"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c>
          <w:tcPr>
            <w:tcW w:w="1484" w:type="dxa"/>
            <w:tcBorders>
              <w:top w:val="single" w:sz="4" w:space="0" w:color="auto"/>
              <w:bottom w:val="single" w:sz="4" w:space="0" w:color="auto"/>
            </w:tcBorders>
            <w:shd w:val="clear" w:color="auto" w:fill="auto"/>
            <w:vAlign w:val="center"/>
          </w:tcPr>
          <w:p w14:paraId="443AFD4E"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470" w:type="dxa"/>
            <w:tcBorders>
              <w:top w:val="single" w:sz="4" w:space="0" w:color="auto"/>
              <w:bottom w:val="single" w:sz="4" w:space="0" w:color="auto"/>
            </w:tcBorders>
            <w:shd w:val="clear" w:color="auto" w:fill="auto"/>
            <w:vAlign w:val="center"/>
          </w:tcPr>
          <w:p w14:paraId="261471FA"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c>
          <w:tcPr>
            <w:tcW w:w="1415" w:type="dxa"/>
            <w:tcBorders>
              <w:top w:val="single" w:sz="4" w:space="0" w:color="auto"/>
              <w:bottom w:val="single" w:sz="4" w:space="0" w:color="auto"/>
            </w:tcBorders>
            <w:shd w:val="clear" w:color="auto" w:fill="auto"/>
            <w:vAlign w:val="center"/>
          </w:tcPr>
          <w:p w14:paraId="79655916"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711" w:type="dxa"/>
            <w:tcBorders>
              <w:top w:val="single" w:sz="4" w:space="0" w:color="auto"/>
              <w:bottom w:val="single" w:sz="4" w:space="0" w:color="auto"/>
            </w:tcBorders>
            <w:shd w:val="clear" w:color="auto" w:fill="auto"/>
            <w:vAlign w:val="center"/>
          </w:tcPr>
          <w:p w14:paraId="401795F5" w14:textId="71272A76"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r w:rsidR="00C66F0F">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низкая</w:t>
            </w:r>
          </w:p>
        </w:tc>
      </w:tr>
      <w:tr w:rsidR="00E31D4D" w:rsidRPr="00C66F0F" w14:paraId="33CC8F5D" w14:textId="77777777" w:rsidTr="00C66F0F">
        <w:trPr>
          <w:jc w:val="center"/>
        </w:trPr>
        <w:tc>
          <w:tcPr>
            <w:tcW w:w="1846" w:type="dxa"/>
            <w:tcBorders>
              <w:top w:val="single" w:sz="4" w:space="0" w:color="auto"/>
              <w:left w:val="single" w:sz="4" w:space="0" w:color="auto"/>
              <w:bottom w:val="single" w:sz="4" w:space="0" w:color="auto"/>
            </w:tcBorders>
            <w:shd w:val="clear" w:color="auto" w:fill="auto"/>
            <w:vAlign w:val="center"/>
          </w:tcPr>
          <w:p w14:paraId="4057DD0D" w14:textId="729561C9" w:rsidR="00E31D4D" w:rsidRPr="00C66F0F" w:rsidRDefault="00E31D4D" w:rsidP="00C66F0F">
            <w:pPr>
              <w:spacing w:after="0" w:line="240" w:lineRule="auto"/>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Бюджетный кредит</w:t>
            </w:r>
          </w:p>
        </w:tc>
        <w:tc>
          <w:tcPr>
            <w:tcW w:w="1680" w:type="dxa"/>
            <w:tcBorders>
              <w:top w:val="single" w:sz="4" w:space="0" w:color="auto"/>
              <w:bottom w:val="single" w:sz="4" w:space="0" w:color="auto"/>
            </w:tcBorders>
            <w:shd w:val="clear" w:color="auto" w:fill="auto"/>
            <w:vAlign w:val="center"/>
          </w:tcPr>
          <w:p w14:paraId="05C82560" w14:textId="1A96470E"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r w:rsidR="00C66F0F">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низкая</w:t>
            </w:r>
          </w:p>
        </w:tc>
        <w:tc>
          <w:tcPr>
            <w:tcW w:w="1484" w:type="dxa"/>
            <w:tcBorders>
              <w:top w:val="single" w:sz="4" w:space="0" w:color="auto"/>
              <w:bottom w:val="single" w:sz="4" w:space="0" w:color="auto"/>
            </w:tcBorders>
            <w:shd w:val="clear" w:color="auto" w:fill="auto"/>
            <w:vAlign w:val="center"/>
          </w:tcPr>
          <w:p w14:paraId="6A4E8BB2"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c>
          <w:tcPr>
            <w:tcW w:w="1470" w:type="dxa"/>
            <w:tcBorders>
              <w:top w:val="single" w:sz="4" w:space="0" w:color="auto"/>
              <w:bottom w:val="single" w:sz="4" w:space="0" w:color="auto"/>
            </w:tcBorders>
            <w:shd w:val="clear" w:color="auto" w:fill="auto"/>
            <w:vAlign w:val="center"/>
          </w:tcPr>
          <w:p w14:paraId="625211DD" w14:textId="1230B1F1"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r w:rsidR="00C66F0F">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низкая</w:t>
            </w:r>
          </w:p>
        </w:tc>
        <w:tc>
          <w:tcPr>
            <w:tcW w:w="1415" w:type="dxa"/>
            <w:tcBorders>
              <w:top w:val="single" w:sz="4" w:space="0" w:color="auto"/>
              <w:bottom w:val="single" w:sz="4" w:space="0" w:color="auto"/>
            </w:tcBorders>
            <w:shd w:val="clear" w:color="auto" w:fill="auto"/>
            <w:vAlign w:val="center"/>
          </w:tcPr>
          <w:p w14:paraId="01844233"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p w14:paraId="49EC5C1E"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c>
          <w:tcPr>
            <w:tcW w:w="1711" w:type="dxa"/>
            <w:tcBorders>
              <w:top w:val="single" w:sz="4" w:space="0" w:color="auto"/>
              <w:bottom w:val="single" w:sz="4" w:space="0" w:color="auto"/>
            </w:tcBorders>
            <w:shd w:val="clear" w:color="auto" w:fill="auto"/>
            <w:vAlign w:val="center"/>
          </w:tcPr>
          <w:p w14:paraId="0B96D095"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p>
        </w:tc>
      </w:tr>
      <w:tr w:rsidR="00E31D4D" w:rsidRPr="00C66F0F" w14:paraId="26E57759" w14:textId="77777777" w:rsidTr="00C66F0F">
        <w:trPr>
          <w:jc w:val="center"/>
        </w:trPr>
        <w:tc>
          <w:tcPr>
            <w:tcW w:w="1846" w:type="dxa"/>
            <w:tcBorders>
              <w:top w:val="single" w:sz="4" w:space="0" w:color="auto"/>
              <w:left w:val="single" w:sz="4" w:space="0" w:color="auto"/>
            </w:tcBorders>
            <w:shd w:val="clear" w:color="auto" w:fill="auto"/>
            <w:vAlign w:val="center"/>
          </w:tcPr>
          <w:p w14:paraId="4EC88499" w14:textId="0907DF8B" w:rsidR="00E31D4D" w:rsidRPr="00C66F0F" w:rsidRDefault="00E31D4D" w:rsidP="00C66F0F">
            <w:pPr>
              <w:spacing w:after="0" w:line="240" w:lineRule="auto"/>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Частные инвестиции</w:t>
            </w:r>
          </w:p>
        </w:tc>
        <w:tc>
          <w:tcPr>
            <w:tcW w:w="1680" w:type="dxa"/>
            <w:tcBorders>
              <w:top w:val="single" w:sz="4" w:space="0" w:color="auto"/>
            </w:tcBorders>
            <w:shd w:val="clear" w:color="auto" w:fill="auto"/>
            <w:vAlign w:val="center"/>
          </w:tcPr>
          <w:p w14:paraId="7D93D352"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c>
          <w:tcPr>
            <w:tcW w:w="1484" w:type="dxa"/>
            <w:tcBorders>
              <w:top w:val="single" w:sz="4" w:space="0" w:color="auto"/>
            </w:tcBorders>
            <w:shd w:val="clear" w:color="auto" w:fill="auto"/>
            <w:vAlign w:val="center"/>
          </w:tcPr>
          <w:p w14:paraId="2B1EE6A7"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c>
          <w:tcPr>
            <w:tcW w:w="1470" w:type="dxa"/>
            <w:tcBorders>
              <w:top w:val="single" w:sz="4" w:space="0" w:color="auto"/>
            </w:tcBorders>
            <w:shd w:val="clear" w:color="auto" w:fill="auto"/>
            <w:vAlign w:val="center"/>
          </w:tcPr>
          <w:p w14:paraId="5B8363DE" w14:textId="0694EEC0"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Средняя/</w:t>
            </w:r>
            <w:r w:rsidR="00C66F0F">
              <w:rPr>
                <w:rFonts w:ascii="Times New Roman" w:eastAsia="Calibri" w:hAnsi="Times New Roman" w:cs="Times New Roman"/>
                <w:color w:val="000000"/>
                <w:sz w:val="24"/>
                <w:szCs w:val="24"/>
              </w:rPr>
              <w:t xml:space="preserve"> </w:t>
            </w:r>
            <w:r w:rsidRPr="00C66F0F">
              <w:rPr>
                <w:rFonts w:ascii="Times New Roman" w:eastAsia="Calibri" w:hAnsi="Times New Roman" w:cs="Times New Roman"/>
                <w:color w:val="000000"/>
                <w:sz w:val="24"/>
                <w:szCs w:val="24"/>
              </w:rPr>
              <w:t>низкая</w:t>
            </w:r>
          </w:p>
        </w:tc>
        <w:tc>
          <w:tcPr>
            <w:tcW w:w="1415" w:type="dxa"/>
            <w:tcBorders>
              <w:top w:val="single" w:sz="4" w:space="0" w:color="auto"/>
            </w:tcBorders>
            <w:shd w:val="clear" w:color="auto" w:fill="auto"/>
            <w:vAlign w:val="center"/>
          </w:tcPr>
          <w:p w14:paraId="5A9B1543"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Высокая</w:t>
            </w:r>
          </w:p>
        </w:tc>
        <w:tc>
          <w:tcPr>
            <w:tcW w:w="1711" w:type="dxa"/>
            <w:tcBorders>
              <w:top w:val="single" w:sz="4" w:space="0" w:color="auto"/>
            </w:tcBorders>
            <w:shd w:val="clear" w:color="auto" w:fill="auto"/>
            <w:vAlign w:val="center"/>
          </w:tcPr>
          <w:p w14:paraId="0A8B8E79" w14:textId="77777777" w:rsidR="00E31D4D" w:rsidRPr="00C66F0F" w:rsidRDefault="00E31D4D" w:rsidP="00C66F0F">
            <w:pPr>
              <w:spacing w:after="0" w:line="240" w:lineRule="auto"/>
              <w:jc w:val="center"/>
              <w:rPr>
                <w:rFonts w:ascii="Times New Roman" w:hAnsi="Times New Roman" w:cs="Times New Roman"/>
                <w:color w:val="000000"/>
                <w:sz w:val="24"/>
                <w:szCs w:val="24"/>
              </w:rPr>
            </w:pPr>
            <w:r w:rsidRPr="00C66F0F">
              <w:rPr>
                <w:rFonts w:ascii="Times New Roman" w:eastAsia="Calibri" w:hAnsi="Times New Roman" w:cs="Times New Roman"/>
                <w:color w:val="000000"/>
                <w:sz w:val="24"/>
                <w:szCs w:val="24"/>
              </w:rPr>
              <w:t>Низкая</w:t>
            </w:r>
          </w:p>
        </w:tc>
      </w:tr>
      <w:tr w:rsidR="00E31D4D" w:rsidRPr="00C66F0F" w14:paraId="2179DD03" w14:textId="77777777" w:rsidTr="00C66F0F">
        <w:trPr>
          <w:jc w:val="center"/>
        </w:trPr>
        <w:tc>
          <w:tcPr>
            <w:tcW w:w="9606" w:type="dxa"/>
            <w:gridSpan w:val="6"/>
            <w:tcBorders>
              <w:left w:val="single" w:sz="4" w:space="0" w:color="auto"/>
              <w:bottom w:val="single" w:sz="4" w:space="0" w:color="auto"/>
              <w:right w:val="single" w:sz="4" w:space="0" w:color="auto"/>
            </w:tcBorders>
            <w:shd w:val="clear" w:color="auto" w:fill="auto"/>
          </w:tcPr>
          <w:p w14:paraId="10D39EA5" w14:textId="467A9044" w:rsidR="00E31D4D" w:rsidRPr="00C66F0F" w:rsidRDefault="00E31D4D" w:rsidP="00292E10">
            <w:pPr>
              <w:spacing w:after="0" w:line="240" w:lineRule="auto"/>
              <w:ind w:firstLine="632"/>
              <w:jc w:val="both"/>
              <w:rPr>
                <w:rFonts w:ascii="Times New Roman" w:hAnsi="Times New Roman" w:cs="Times New Roman"/>
                <w:color w:val="000000"/>
                <w:sz w:val="24"/>
                <w:szCs w:val="24"/>
              </w:rPr>
            </w:pPr>
            <w:r w:rsidRPr="00C66F0F">
              <w:rPr>
                <w:rFonts w:ascii="Times New Roman" w:hAnsi="Times New Roman" w:cs="Times New Roman"/>
                <w:color w:val="000000"/>
                <w:sz w:val="24"/>
                <w:szCs w:val="24"/>
              </w:rPr>
              <w:t xml:space="preserve">Примечание – </w:t>
            </w:r>
            <w:r w:rsidRPr="00C66F0F">
              <w:rPr>
                <w:rFonts w:ascii="Times New Roman" w:hAnsi="Times New Roman" w:cs="Times New Roman"/>
                <w:color w:val="000000"/>
                <w:sz w:val="24"/>
                <w:szCs w:val="24"/>
                <w:lang w:val="kk-KZ"/>
              </w:rPr>
              <w:t>С</w:t>
            </w:r>
            <w:r w:rsidRPr="00C66F0F">
              <w:rPr>
                <w:rFonts w:ascii="Times New Roman" w:hAnsi="Times New Roman" w:cs="Times New Roman"/>
                <w:color w:val="000000"/>
                <w:sz w:val="24"/>
                <w:szCs w:val="24"/>
              </w:rPr>
              <w:t xml:space="preserve">оставлено </w:t>
            </w:r>
            <w:r w:rsidRPr="00C66F0F">
              <w:rPr>
                <w:rFonts w:ascii="Times New Roman" w:hAnsi="Times New Roman" w:cs="Times New Roman"/>
                <w:color w:val="000000"/>
                <w:sz w:val="24"/>
                <w:szCs w:val="24"/>
                <w:lang w:val="kk-KZ"/>
              </w:rPr>
              <w:t>автором по</w:t>
            </w:r>
            <w:r w:rsidRPr="00C66F0F">
              <w:rPr>
                <w:rFonts w:ascii="Times New Roman" w:hAnsi="Times New Roman" w:cs="Times New Roman"/>
                <w:color w:val="000000"/>
                <w:sz w:val="24"/>
                <w:szCs w:val="24"/>
              </w:rPr>
              <w:t xml:space="preserve"> источник</w:t>
            </w:r>
            <w:r w:rsidRPr="00C66F0F">
              <w:rPr>
                <w:rFonts w:ascii="Times New Roman" w:hAnsi="Times New Roman" w:cs="Times New Roman"/>
                <w:color w:val="000000"/>
                <w:sz w:val="24"/>
                <w:szCs w:val="24"/>
                <w:lang w:val="kk-KZ"/>
              </w:rPr>
              <w:t>у</w:t>
            </w:r>
            <w:r w:rsidRPr="00C66F0F">
              <w:rPr>
                <w:rFonts w:ascii="Times New Roman" w:hAnsi="Times New Roman" w:cs="Times New Roman"/>
                <w:color w:val="000000"/>
                <w:sz w:val="24"/>
                <w:szCs w:val="24"/>
              </w:rPr>
              <w:t xml:space="preserve"> [1</w:t>
            </w:r>
            <w:r w:rsidR="00352556">
              <w:rPr>
                <w:rFonts w:ascii="Times New Roman" w:hAnsi="Times New Roman" w:cs="Times New Roman"/>
                <w:color w:val="000000"/>
                <w:sz w:val="24"/>
                <w:szCs w:val="24"/>
              </w:rPr>
              <w:t>4</w:t>
            </w:r>
            <w:r w:rsidR="00292E10">
              <w:rPr>
                <w:rFonts w:ascii="Times New Roman" w:hAnsi="Times New Roman" w:cs="Times New Roman"/>
                <w:color w:val="000000"/>
                <w:sz w:val="24"/>
                <w:szCs w:val="24"/>
              </w:rPr>
              <w:t>7</w:t>
            </w:r>
            <w:r w:rsidR="00C66F0F">
              <w:rPr>
                <w:rFonts w:ascii="Times New Roman" w:hAnsi="Times New Roman" w:cs="Times New Roman"/>
                <w:color w:val="000000"/>
                <w:sz w:val="24"/>
                <w:szCs w:val="24"/>
              </w:rPr>
              <w:t>]</w:t>
            </w:r>
          </w:p>
        </w:tc>
      </w:tr>
    </w:tbl>
    <w:p w14:paraId="7AB147F3" w14:textId="77777777" w:rsidR="00C66F0F" w:rsidRDefault="00C66F0F" w:rsidP="00C667B4">
      <w:pPr>
        <w:spacing w:after="0" w:line="240" w:lineRule="auto"/>
        <w:ind w:firstLine="709"/>
        <w:jc w:val="both"/>
        <w:rPr>
          <w:rFonts w:ascii="Times New Roman" w:hAnsi="Times New Roman" w:cs="Times New Roman"/>
          <w:color w:val="000000"/>
          <w:sz w:val="28"/>
          <w:szCs w:val="24"/>
        </w:rPr>
      </w:pPr>
    </w:p>
    <w:p w14:paraId="6342B716"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Коллизия модели принятия решения по проектам заключается в том, что в условиях ограниченности бюджета по проектам решение принимается не на основании экономического заключения Министерства национальной экономики Республики Казахстан как указано в законодательстве, а на основании соответствующего поручения с суммами и получателями инвестиций, механизмом финансирования. У государственных органов имеются не свойственные функции, как подтверждение стоимости проекта в рамках экономической экспертизы и экономического заключения.</w:t>
      </w:r>
    </w:p>
    <w:p w14:paraId="1176B19E"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Администратор бюджетной программы (АБП) осуществляет мониторинг реализации БИП через сравнение фактически сложившихся получаемых результатов с ранее запланированными на определенную дату.</w:t>
      </w:r>
    </w:p>
    <w:p w14:paraId="1188C016"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После введения объекта в эксплуатацию каждый год основываясь на мониторинге АПБ в рамках годовых итогов Министерство национальной экономики Республики Казахстан или местное управление по государственному планированию проводит оценку. </w:t>
      </w:r>
    </w:p>
    <w:p w14:paraId="463DBC9F"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реализации бюджетных инвестиционных проектов осуществляется на основании степени достижения целей проекта и соответствия фактически полученных результатов к запланированным с момента ввода объекта в эксплуатацию. Тогда как, согласно Бюджетному кодексу РК прямые и конечные результаты – это результаты бюджетной программы. Фактически, бюджетная программа является документом для направления расходов бюджета.</w:t>
      </w:r>
    </w:p>
    <w:p w14:paraId="4979F52E" w14:textId="77777777" w:rsidR="00153A3D" w:rsidRDefault="00FB3A13" w:rsidP="00C667B4">
      <w:pPr>
        <w:spacing w:after="0" w:line="240" w:lineRule="auto"/>
        <w:ind w:firstLine="709"/>
        <w:jc w:val="both"/>
        <w:rPr>
          <w:i/>
          <w:iCs/>
        </w:rPr>
      </w:pPr>
      <w:r>
        <w:rPr>
          <w:rFonts w:ascii="Times New Roman" w:hAnsi="Times New Roman" w:cs="Times New Roman"/>
          <w:i/>
          <w:iCs/>
          <w:sz w:val="28"/>
          <w:szCs w:val="28"/>
        </w:rPr>
        <w:t>Более того, бюджетные программы могут содержать несколько проектов и в этой связи результаты могут не охватывать все получаемые результаты от реализации проекта. Запланированные расходы и результаты бюджетных инвестиционных проектов могут не соответствовать выделенному объему бюджетных средств. В этой связи выявляются расхождения между запланированными результатами бюджетных инвестиционных проектов и результатами бюджетной программы. Соответственно проведение оценки бюджетных инвестиционных проектов не представляется возможным.</w:t>
      </w:r>
    </w:p>
    <w:p w14:paraId="66BFC23F" w14:textId="77777777" w:rsidR="00153A3D" w:rsidRDefault="00FB3A13" w:rsidP="00C667B4">
      <w:pPr>
        <w:spacing w:after="0" w:line="240" w:lineRule="auto"/>
        <w:ind w:firstLine="709"/>
        <w:jc w:val="both"/>
        <w:rPr>
          <w:i/>
          <w:iCs/>
        </w:rPr>
      </w:pPr>
      <w:r>
        <w:rPr>
          <w:rFonts w:ascii="Times New Roman" w:hAnsi="Times New Roman" w:cs="Times New Roman"/>
          <w:i/>
          <w:iCs/>
          <w:color w:val="000000"/>
          <w:sz w:val="28"/>
          <w:szCs w:val="24"/>
        </w:rPr>
        <w:t>Последующая оценка воздействия проекта для улучшения жизнедеятельности населения, сопряженности с другими новыми проектами в стратегическом периоде не предусмотрена.</w:t>
      </w:r>
    </w:p>
    <w:p w14:paraId="658BD13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в Казахстане отсутствует утвержденная методологическая основа оценки эффективности бюджетных инвестиций, начиная с определения приоритетности финансирования проектов, расчета экономического эффекта от заявляемых расходов на бюджетные инвестиции, не говоря уже об их управлении и влияния на жизнедеятельность населения.</w:t>
      </w:r>
    </w:p>
    <w:p w14:paraId="3FE6EFA5" w14:textId="10910C16" w:rsidR="00153A3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декабре 2018 года была проведена Оценка государственных расходов и финансовой подотчетности Республики Казахстан (PEFA) под руководством Всемирного банка. Показатели эффективности оценены по шкале от A (наивысшая) до D (самая низкая). По показателю мониторинг инвестиционных проектов оценка – С (таблица 1</w:t>
      </w:r>
      <w:r w:rsidR="00466DDD">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p>
    <w:p w14:paraId="6A2CBC37" w14:textId="77777777" w:rsidR="00C66F0F" w:rsidRDefault="00C66F0F" w:rsidP="00C66F0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Замечания, отраженные в вышеуказанном обосновании оценки, не устранены до настоящего времени, соответственно оценка, предоставленная в 2018 году по показателю мониторинг инвестиционных проектов, актуальны и сегодня.</w:t>
      </w:r>
    </w:p>
    <w:p w14:paraId="7E224091" w14:textId="77777777" w:rsidR="00C66F0F" w:rsidRDefault="00C66F0F"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0313EE4B" w14:textId="77777777" w:rsidR="00C66F0F" w:rsidRDefault="00C66F0F"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2EA97137" w14:textId="77777777" w:rsidR="00C66F0F" w:rsidRDefault="00C66F0F"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356906C7" w14:textId="77777777" w:rsidR="00C66F0F" w:rsidRDefault="00C66F0F"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07AFB519" w14:textId="1D26D46A" w:rsidR="00153A3D" w:rsidRDefault="00FB3A13"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Таблица 1</w:t>
      </w:r>
      <w:r w:rsidR="00466DDD">
        <w:rPr>
          <w:rFonts w:ascii="Times New Roman" w:eastAsia="Times New Roman" w:hAnsi="Times New Roman" w:cs="Times New Roman"/>
          <w:sz w:val="28"/>
          <w:szCs w:val="28"/>
          <w:lang w:val="kk-KZ" w:eastAsia="ru-RU"/>
        </w:rPr>
        <w:t>8</w:t>
      </w:r>
      <w:r>
        <w:rPr>
          <w:rFonts w:ascii="Times New Roman" w:eastAsia="Times New Roman" w:hAnsi="Times New Roman" w:cs="Times New Roman"/>
          <w:sz w:val="28"/>
          <w:szCs w:val="28"/>
          <w:lang w:val="kk-KZ" w:eastAsia="ru-RU"/>
        </w:rPr>
        <w:t xml:space="preserve"> – </w:t>
      </w:r>
      <w:r>
        <w:rPr>
          <w:rFonts w:ascii="Times New Roman" w:eastAsia="Times New Roman" w:hAnsi="Times New Roman" w:cs="Times New Roman"/>
          <w:sz w:val="28"/>
          <w:szCs w:val="28"/>
          <w:lang w:eastAsia="ru-RU"/>
        </w:rPr>
        <w:t>Оценка PEFA по Казахстану, показатель мониторинг инвестиционных проектов</w:t>
      </w:r>
    </w:p>
    <w:p w14:paraId="7AC33F2B" w14:textId="77777777" w:rsidR="00153A3D" w:rsidRPr="00C66F0F" w:rsidRDefault="00153A3D" w:rsidP="00C66F0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16"/>
          <w:szCs w:val="16"/>
          <w:lang w:eastAsia="ru-RU"/>
        </w:rPr>
      </w:pPr>
    </w:p>
    <w:tbl>
      <w:tblPr>
        <w:tblStyle w:val="320"/>
        <w:tblW w:w="9573" w:type="dxa"/>
        <w:jc w:val="center"/>
        <w:tblLayout w:type="fixed"/>
        <w:tblLook w:val="04A0" w:firstRow="1" w:lastRow="0" w:firstColumn="1" w:lastColumn="0" w:noHBand="0" w:noVBand="1"/>
      </w:tblPr>
      <w:tblGrid>
        <w:gridCol w:w="2894"/>
        <w:gridCol w:w="1106"/>
        <w:gridCol w:w="3551"/>
        <w:gridCol w:w="2022"/>
      </w:tblGrid>
      <w:tr w:rsidR="00153A3D" w14:paraId="1158872C" w14:textId="77777777" w:rsidTr="00C66F0F">
        <w:trPr>
          <w:jc w:val="center"/>
        </w:trPr>
        <w:tc>
          <w:tcPr>
            <w:tcW w:w="2894" w:type="dxa"/>
            <w:shd w:val="clear" w:color="auto" w:fill="auto"/>
            <w:vAlign w:val="center"/>
          </w:tcPr>
          <w:p w14:paraId="2F5B5294" w14:textId="77777777" w:rsidR="00153A3D" w:rsidRPr="004F462C" w:rsidRDefault="00FB3A13" w:rsidP="00C66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8"/>
                <w:lang w:eastAsia="ru-RU"/>
              </w:rPr>
            </w:pPr>
            <w:r w:rsidRPr="004F462C">
              <w:rPr>
                <w:rFonts w:ascii="Times New Roman" w:eastAsia="Times New Roman" w:hAnsi="Times New Roman" w:cs="Times New Roman"/>
                <w:color w:val="000000" w:themeColor="text1"/>
                <w:sz w:val="24"/>
                <w:szCs w:val="28"/>
                <w:lang w:eastAsia="ru-RU"/>
              </w:rPr>
              <w:t>Показатель/Параметр</w:t>
            </w:r>
          </w:p>
        </w:tc>
        <w:tc>
          <w:tcPr>
            <w:tcW w:w="1106" w:type="dxa"/>
            <w:shd w:val="clear" w:color="auto" w:fill="auto"/>
            <w:vAlign w:val="center"/>
          </w:tcPr>
          <w:p w14:paraId="5D7BB847" w14:textId="2FD7ECED" w:rsidR="00153A3D" w:rsidRPr="004F462C" w:rsidRDefault="00FB3A13" w:rsidP="00C66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8"/>
                <w:lang w:eastAsia="ru-RU"/>
              </w:rPr>
            </w:pPr>
            <w:r w:rsidRPr="004F462C">
              <w:rPr>
                <w:rFonts w:ascii="Times New Roman" w:eastAsia="Times New Roman" w:hAnsi="Times New Roman" w:cs="Times New Roman"/>
                <w:color w:val="000000" w:themeColor="text1"/>
                <w:sz w:val="24"/>
                <w:szCs w:val="28"/>
                <w:lang w:eastAsia="ru-RU"/>
              </w:rPr>
              <w:t>Оценка 2018</w:t>
            </w:r>
            <w:r w:rsidR="00C66F0F">
              <w:rPr>
                <w:rFonts w:ascii="Times New Roman" w:eastAsia="Times New Roman" w:hAnsi="Times New Roman" w:cs="Times New Roman"/>
                <w:color w:val="000000" w:themeColor="text1"/>
                <w:sz w:val="24"/>
                <w:szCs w:val="28"/>
                <w:lang w:eastAsia="ru-RU"/>
              </w:rPr>
              <w:t xml:space="preserve"> </w:t>
            </w:r>
            <w:r w:rsidRPr="004F462C">
              <w:rPr>
                <w:rFonts w:ascii="Times New Roman" w:eastAsia="Times New Roman" w:hAnsi="Times New Roman" w:cs="Times New Roman"/>
                <w:color w:val="000000" w:themeColor="text1"/>
                <w:sz w:val="24"/>
                <w:szCs w:val="28"/>
                <w:lang w:eastAsia="ru-RU"/>
              </w:rPr>
              <w:t>г</w:t>
            </w:r>
            <w:r w:rsidR="00C66F0F">
              <w:rPr>
                <w:rFonts w:ascii="Times New Roman" w:eastAsia="Times New Roman" w:hAnsi="Times New Roman" w:cs="Times New Roman"/>
                <w:color w:val="000000" w:themeColor="text1"/>
                <w:sz w:val="24"/>
                <w:szCs w:val="28"/>
                <w:lang w:eastAsia="ru-RU"/>
              </w:rPr>
              <w:t>од</w:t>
            </w:r>
          </w:p>
        </w:tc>
        <w:tc>
          <w:tcPr>
            <w:tcW w:w="3551" w:type="dxa"/>
            <w:shd w:val="clear" w:color="auto" w:fill="auto"/>
            <w:vAlign w:val="center"/>
          </w:tcPr>
          <w:p w14:paraId="6E5964B1" w14:textId="773E0960" w:rsidR="00153A3D" w:rsidRDefault="00FB3A13" w:rsidP="00C66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Обоснование оценки 2018</w:t>
            </w:r>
            <w:r w:rsidR="00C66F0F">
              <w:rPr>
                <w:rFonts w:ascii="Times New Roman" w:eastAsia="Times New Roman" w:hAnsi="Times New Roman" w:cs="Times New Roman"/>
                <w:color w:val="000000" w:themeColor="text1"/>
                <w:sz w:val="24"/>
                <w:szCs w:val="28"/>
                <w:lang w:eastAsia="ru-RU"/>
              </w:rPr>
              <w:t xml:space="preserve"> </w:t>
            </w:r>
            <w:r>
              <w:rPr>
                <w:rFonts w:ascii="Times New Roman" w:eastAsia="Times New Roman" w:hAnsi="Times New Roman" w:cs="Times New Roman"/>
                <w:color w:val="000000" w:themeColor="text1"/>
                <w:sz w:val="24"/>
                <w:szCs w:val="28"/>
                <w:lang w:eastAsia="ru-RU"/>
              </w:rPr>
              <w:t>г</w:t>
            </w:r>
            <w:r w:rsidR="00C66F0F">
              <w:rPr>
                <w:rFonts w:ascii="Times New Roman" w:eastAsia="Times New Roman" w:hAnsi="Times New Roman" w:cs="Times New Roman"/>
                <w:color w:val="000000" w:themeColor="text1"/>
                <w:sz w:val="24"/>
                <w:szCs w:val="28"/>
                <w:lang w:eastAsia="ru-RU"/>
              </w:rPr>
              <w:t>од</w:t>
            </w:r>
          </w:p>
        </w:tc>
        <w:tc>
          <w:tcPr>
            <w:tcW w:w="2022" w:type="dxa"/>
            <w:shd w:val="clear" w:color="auto" w:fill="auto"/>
            <w:vAlign w:val="center"/>
          </w:tcPr>
          <w:p w14:paraId="7678BF87" w14:textId="1A69DBAC" w:rsidR="00153A3D" w:rsidRDefault="00FB3A13" w:rsidP="00C66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Изменение в сравнении с 2009</w:t>
            </w:r>
            <w:r w:rsidR="00C66F0F">
              <w:rPr>
                <w:rFonts w:ascii="Times New Roman" w:eastAsia="Times New Roman" w:hAnsi="Times New Roman" w:cs="Times New Roman"/>
                <w:color w:val="000000" w:themeColor="text1"/>
                <w:sz w:val="24"/>
                <w:szCs w:val="28"/>
                <w:lang w:eastAsia="ru-RU"/>
              </w:rPr>
              <w:t xml:space="preserve"> годом</w:t>
            </w:r>
            <w:r>
              <w:rPr>
                <w:rFonts w:ascii="Times New Roman" w:eastAsia="Times New Roman" w:hAnsi="Times New Roman" w:cs="Times New Roman"/>
                <w:color w:val="000000" w:themeColor="text1"/>
                <w:sz w:val="24"/>
                <w:szCs w:val="28"/>
                <w:lang w:eastAsia="ru-RU"/>
              </w:rPr>
              <w:t xml:space="preserve"> и другие факторы</w:t>
            </w:r>
          </w:p>
        </w:tc>
      </w:tr>
      <w:tr w:rsidR="00153A3D" w14:paraId="7A071CFA" w14:textId="77777777" w:rsidTr="00C66F0F">
        <w:trPr>
          <w:jc w:val="center"/>
        </w:trPr>
        <w:tc>
          <w:tcPr>
            <w:tcW w:w="2894" w:type="dxa"/>
          </w:tcPr>
          <w:p w14:paraId="0C465078" w14:textId="1A4BAD58" w:rsidR="00153A3D" w:rsidRPr="004F462C"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8"/>
                <w:lang w:eastAsia="ru-RU"/>
              </w:rPr>
            </w:pPr>
            <w:r w:rsidRPr="004F462C">
              <w:rPr>
                <w:rFonts w:ascii="Times New Roman" w:eastAsia="Times New Roman" w:hAnsi="Times New Roman" w:cs="Times New Roman"/>
                <w:color w:val="000000" w:themeColor="text1"/>
                <w:sz w:val="24"/>
                <w:szCs w:val="28"/>
                <w:lang w:val="en-US" w:eastAsia="ru-RU"/>
              </w:rPr>
              <w:t>PI</w:t>
            </w:r>
            <w:r w:rsidRPr="00C66F0F">
              <w:rPr>
                <w:rFonts w:ascii="Times New Roman" w:eastAsia="Times New Roman" w:hAnsi="Times New Roman" w:cs="Times New Roman"/>
                <w:color w:val="000000" w:themeColor="text1"/>
                <w:sz w:val="24"/>
                <w:szCs w:val="28"/>
                <w:lang w:eastAsia="ru-RU"/>
              </w:rPr>
              <w:t>-</w:t>
            </w:r>
            <w:r w:rsidRPr="004F462C">
              <w:rPr>
                <w:rFonts w:ascii="Times New Roman" w:eastAsia="Times New Roman" w:hAnsi="Times New Roman" w:cs="Times New Roman"/>
                <w:color w:val="000000" w:themeColor="text1"/>
                <w:sz w:val="24"/>
                <w:szCs w:val="28"/>
                <w:lang w:eastAsia="ru-RU"/>
              </w:rPr>
              <w:t>11 – Управление госу</w:t>
            </w:r>
            <w:r w:rsidR="00C66F0F">
              <w:rPr>
                <w:rFonts w:ascii="Times New Roman" w:eastAsia="Times New Roman" w:hAnsi="Times New Roman" w:cs="Times New Roman"/>
                <w:color w:val="000000" w:themeColor="text1"/>
                <w:sz w:val="24"/>
                <w:szCs w:val="28"/>
                <w:lang w:eastAsia="ru-RU"/>
              </w:rPr>
              <w:t xml:space="preserve"> </w:t>
            </w:r>
            <w:r w:rsidRPr="004F462C">
              <w:rPr>
                <w:rFonts w:ascii="Times New Roman" w:eastAsia="Times New Roman" w:hAnsi="Times New Roman" w:cs="Times New Roman"/>
                <w:color w:val="000000" w:themeColor="text1"/>
                <w:sz w:val="24"/>
                <w:szCs w:val="28"/>
                <w:lang w:eastAsia="ru-RU"/>
              </w:rPr>
              <w:t xml:space="preserve">дарственными инвестициями </w:t>
            </w:r>
          </w:p>
        </w:tc>
        <w:tc>
          <w:tcPr>
            <w:tcW w:w="1106" w:type="dxa"/>
          </w:tcPr>
          <w:p w14:paraId="0089C8E4" w14:textId="77777777" w:rsidR="00153A3D" w:rsidRPr="004F462C"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8"/>
                <w:lang w:val="en-US" w:eastAsia="ru-RU"/>
              </w:rPr>
            </w:pPr>
            <w:r w:rsidRPr="004F462C">
              <w:rPr>
                <w:rFonts w:ascii="Times New Roman" w:eastAsia="Times New Roman" w:hAnsi="Times New Roman" w:cs="Times New Roman"/>
                <w:color w:val="000000" w:themeColor="text1"/>
                <w:sz w:val="24"/>
                <w:szCs w:val="28"/>
                <w:lang w:val="en-US" w:eastAsia="ru-RU"/>
              </w:rPr>
              <w:t>C+</w:t>
            </w:r>
          </w:p>
        </w:tc>
        <w:tc>
          <w:tcPr>
            <w:tcW w:w="3551" w:type="dxa"/>
          </w:tcPr>
          <w:p w14:paraId="40EC7645" w14:textId="77777777" w:rsidR="00153A3D" w:rsidRDefault="00153A3D"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p>
        </w:tc>
        <w:tc>
          <w:tcPr>
            <w:tcW w:w="2022" w:type="dxa"/>
          </w:tcPr>
          <w:p w14:paraId="4A820BAF" w14:textId="77777777" w:rsidR="00153A3D" w:rsidRDefault="00153A3D"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p>
        </w:tc>
      </w:tr>
      <w:tr w:rsidR="00153A3D" w14:paraId="475F6D0A" w14:textId="77777777" w:rsidTr="00C66F0F">
        <w:trPr>
          <w:jc w:val="center"/>
        </w:trPr>
        <w:tc>
          <w:tcPr>
            <w:tcW w:w="2894" w:type="dxa"/>
          </w:tcPr>
          <w:p w14:paraId="7DEF8BF1" w14:textId="7D5AAA7E" w:rsidR="00153A3D" w:rsidRPr="004F462C"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sidRPr="004F462C">
              <w:rPr>
                <w:rFonts w:ascii="Times New Roman" w:eastAsia="Times New Roman" w:hAnsi="Times New Roman" w:cs="Times New Roman"/>
                <w:sz w:val="24"/>
                <w:szCs w:val="28"/>
                <w:lang w:eastAsia="ru-RU"/>
              </w:rPr>
              <w:t>11.1 Э</w:t>
            </w:r>
            <w:r w:rsidR="00C66F0F">
              <w:rPr>
                <w:rFonts w:ascii="Times New Roman" w:eastAsia="Times New Roman" w:hAnsi="Times New Roman" w:cs="Times New Roman"/>
                <w:sz w:val="24"/>
                <w:szCs w:val="28"/>
                <w:lang w:eastAsia="ru-RU"/>
              </w:rPr>
              <w:t>кономический анализ инвестицион</w:t>
            </w:r>
            <w:r w:rsidRPr="004F462C">
              <w:rPr>
                <w:rFonts w:ascii="Times New Roman" w:eastAsia="Times New Roman" w:hAnsi="Times New Roman" w:cs="Times New Roman"/>
                <w:sz w:val="24"/>
                <w:szCs w:val="28"/>
                <w:lang w:eastAsia="ru-RU"/>
              </w:rPr>
              <w:t>ных предложений</w:t>
            </w:r>
          </w:p>
        </w:tc>
        <w:tc>
          <w:tcPr>
            <w:tcW w:w="1106" w:type="dxa"/>
          </w:tcPr>
          <w:p w14:paraId="69D896C2" w14:textId="77777777" w:rsidR="00153A3D" w:rsidRPr="004F462C"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lang w:val="en-US" w:eastAsia="ru-RU"/>
              </w:rPr>
            </w:pPr>
            <w:r w:rsidRPr="004F462C">
              <w:rPr>
                <w:rFonts w:ascii="Times New Roman" w:eastAsia="Times New Roman" w:hAnsi="Times New Roman" w:cs="Times New Roman"/>
                <w:sz w:val="24"/>
                <w:szCs w:val="28"/>
                <w:lang w:val="en-US" w:eastAsia="ru-RU"/>
              </w:rPr>
              <w:t>C</w:t>
            </w:r>
          </w:p>
        </w:tc>
        <w:tc>
          <w:tcPr>
            <w:tcW w:w="3551" w:type="dxa"/>
          </w:tcPr>
          <w:p w14:paraId="351C7435" w14:textId="14442035"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Проекты оцениваются в соответ</w:t>
            </w:r>
            <w:r w:rsidR="00C66F0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ствии с опубликованными кри</w:t>
            </w:r>
            <w:r w:rsidR="00C66F0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териями органом, отдельным от министерства-куратора проекта, но систематическая публикация результатов отсутствует</w:t>
            </w:r>
          </w:p>
        </w:tc>
        <w:tc>
          <w:tcPr>
            <w:tcW w:w="2022" w:type="dxa"/>
          </w:tcPr>
          <w:p w14:paraId="1FA2E607"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Новый параметр</w:t>
            </w:r>
          </w:p>
        </w:tc>
      </w:tr>
      <w:tr w:rsidR="00153A3D" w14:paraId="23AD76AE" w14:textId="77777777" w:rsidTr="00C66F0F">
        <w:trPr>
          <w:jc w:val="center"/>
        </w:trPr>
        <w:tc>
          <w:tcPr>
            <w:tcW w:w="2894" w:type="dxa"/>
          </w:tcPr>
          <w:p w14:paraId="32E6F1F3"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11.2 Выбор</w:t>
            </w:r>
          </w:p>
          <w:p w14:paraId="60DCBE88"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инвестиционных проектов</w:t>
            </w:r>
          </w:p>
        </w:tc>
        <w:tc>
          <w:tcPr>
            <w:tcW w:w="1106" w:type="dxa"/>
          </w:tcPr>
          <w:p w14:paraId="0F865DA5"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A</w:t>
            </w:r>
          </w:p>
        </w:tc>
        <w:tc>
          <w:tcPr>
            <w:tcW w:w="3551" w:type="dxa"/>
          </w:tcPr>
          <w:p w14:paraId="30C34E8C" w14:textId="17F879E8"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Проекты выбираются в соответствии с приоритетами, установленными Президентом и включенными в регулярно обновляемый Прогноз социаль</w:t>
            </w:r>
            <w:r w:rsidR="00C66F0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но-экономического развития</w:t>
            </w:r>
          </w:p>
        </w:tc>
        <w:tc>
          <w:tcPr>
            <w:tcW w:w="2022" w:type="dxa"/>
          </w:tcPr>
          <w:p w14:paraId="4FA90EE6"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Новый параметр</w:t>
            </w:r>
          </w:p>
        </w:tc>
      </w:tr>
      <w:tr w:rsidR="00153A3D" w14:paraId="53C6509E" w14:textId="77777777" w:rsidTr="00C66F0F">
        <w:trPr>
          <w:jc w:val="center"/>
        </w:trPr>
        <w:tc>
          <w:tcPr>
            <w:tcW w:w="2894" w:type="dxa"/>
          </w:tcPr>
          <w:p w14:paraId="50AEC4FB"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11.3 Расчет</w:t>
            </w:r>
          </w:p>
          <w:p w14:paraId="5BC7ADDE" w14:textId="19BB4D7A"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стоимости инвестицион</w:t>
            </w:r>
            <w:r w:rsidR="00C66F0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ных проектов</w:t>
            </w:r>
          </w:p>
        </w:tc>
        <w:tc>
          <w:tcPr>
            <w:tcW w:w="1106" w:type="dxa"/>
          </w:tcPr>
          <w:p w14:paraId="166611F1"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D</w:t>
            </w:r>
          </w:p>
        </w:tc>
        <w:tc>
          <w:tcPr>
            <w:tcW w:w="3551" w:type="dxa"/>
          </w:tcPr>
          <w:p w14:paraId="64CAFA6E"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Бюджетная документация не включает ни общие расходы на весь период реализации каждого проекта</w:t>
            </w:r>
          </w:p>
        </w:tc>
        <w:tc>
          <w:tcPr>
            <w:tcW w:w="2022" w:type="dxa"/>
          </w:tcPr>
          <w:p w14:paraId="59F62A6C"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Новый параметр</w:t>
            </w:r>
          </w:p>
        </w:tc>
      </w:tr>
      <w:tr w:rsidR="00153A3D" w14:paraId="40D12A90" w14:textId="77777777" w:rsidTr="00C66F0F">
        <w:trPr>
          <w:jc w:val="center"/>
        </w:trPr>
        <w:tc>
          <w:tcPr>
            <w:tcW w:w="2894" w:type="dxa"/>
          </w:tcPr>
          <w:p w14:paraId="7A0FA000" w14:textId="14945631"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11.4 Мониторинг инвести</w:t>
            </w:r>
            <w:r w:rsidR="00C66F0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ционных проектов</w:t>
            </w:r>
          </w:p>
        </w:tc>
        <w:tc>
          <w:tcPr>
            <w:tcW w:w="1106" w:type="dxa"/>
          </w:tcPr>
          <w:p w14:paraId="447A21B3"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C</w:t>
            </w:r>
          </w:p>
        </w:tc>
        <w:tc>
          <w:tcPr>
            <w:tcW w:w="3551" w:type="dxa"/>
          </w:tcPr>
          <w:p w14:paraId="1C6BBA0E"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Осуществляется мониторинг общих расходов и физического прогресса проектов, но консолидированный годовой отчет, представляемый Президенту, не публикуется</w:t>
            </w:r>
          </w:p>
        </w:tc>
        <w:tc>
          <w:tcPr>
            <w:tcW w:w="2022" w:type="dxa"/>
          </w:tcPr>
          <w:p w14:paraId="6BCD5F62" w14:textId="77777777" w:rsidR="00153A3D" w:rsidRDefault="00FB3A13" w:rsidP="00C6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Новый параметр</w:t>
            </w:r>
          </w:p>
        </w:tc>
      </w:tr>
      <w:tr w:rsidR="00153A3D" w14:paraId="380AE684" w14:textId="77777777" w:rsidTr="00C66F0F">
        <w:trPr>
          <w:jc w:val="center"/>
        </w:trPr>
        <w:tc>
          <w:tcPr>
            <w:tcW w:w="9573" w:type="dxa"/>
            <w:gridSpan w:val="4"/>
          </w:tcPr>
          <w:p w14:paraId="335AA8CF" w14:textId="686083BC" w:rsidR="00153A3D" w:rsidRDefault="00FB3A13" w:rsidP="00292E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9"/>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Примечание – </w:t>
            </w:r>
            <w:r>
              <w:rPr>
                <w:rFonts w:ascii="Times New Roman" w:eastAsia="Times New Roman" w:hAnsi="Times New Roman" w:cs="Times New Roman"/>
                <w:sz w:val="24"/>
                <w:szCs w:val="28"/>
                <w:lang w:val="kk-KZ" w:eastAsia="ru-RU"/>
              </w:rPr>
              <w:t>С</w:t>
            </w:r>
            <w:r>
              <w:rPr>
                <w:rFonts w:ascii="Times New Roman" w:eastAsia="Times New Roman" w:hAnsi="Times New Roman" w:cs="Times New Roman"/>
                <w:sz w:val="24"/>
                <w:szCs w:val="28"/>
                <w:lang w:eastAsia="ru-RU"/>
              </w:rPr>
              <w:t xml:space="preserve">оставлено </w:t>
            </w:r>
            <w:r>
              <w:rPr>
                <w:rFonts w:ascii="Times New Roman" w:eastAsia="Times New Roman" w:hAnsi="Times New Roman" w:cs="Times New Roman"/>
                <w:sz w:val="24"/>
                <w:szCs w:val="28"/>
                <w:lang w:val="kk-KZ" w:eastAsia="ru-RU"/>
              </w:rPr>
              <w:t>автором по</w:t>
            </w:r>
            <w:r>
              <w:rPr>
                <w:rFonts w:ascii="Times New Roman" w:eastAsia="Times New Roman" w:hAnsi="Times New Roman" w:cs="Times New Roman"/>
                <w:sz w:val="24"/>
                <w:szCs w:val="28"/>
                <w:lang w:eastAsia="ru-RU"/>
              </w:rPr>
              <w:t xml:space="preserve"> источник</w:t>
            </w:r>
            <w:r>
              <w:rPr>
                <w:rFonts w:ascii="Times New Roman" w:eastAsia="Times New Roman" w:hAnsi="Times New Roman" w:cs="Times New Roman"/>
                <w:sz w:val="24"/>
                <w:szCs w:val="28"/>
                <w:lang w:val="kk-KZ" w:eastAsia="ru-RU"/>
              </w:rPr>
              <w:t>у</w:t>
            </w:r>
            <w:r>
              <w:rPr>
                <w:rFonts w:ascii="Times New Roman" w:eastAsia="Times New Roman" w:hAnsi="Times New Roman" w:cs="Times New Roman"/>
                <w:sz w:val="24"/>
                <w:szCs w:val="28"/>
                <w:lang w:eastAsia="ru-RU"/>
              </w:rPr>
              <w:t xml:space="preserve"> [1</w:t>
            </w:r>
            <w:r w:rsidR="00352556">
              <w:rPr>
                <w:rFonts w:ascii="Times New Roman" w:eastAsia="Times New Roman" w:hAnsi="Times New Roman" w:cs="Times New Roman"/>
                <w:sz w:val="24"/>
                <w:szCs w:val="28"/>
                <w:lang w:eastAsia="ru-RU"/>
              </w:rPr>
              <w:t>4</w:t>
            </w:r>
            <w:r w:rsidR="00292E10">
              <w:rPr>
                <w:rFonts w:ascii="Times New Roman" w:eastAsia="Times New Roman" w:hAnsi="Times New Roman" w:cs="Times New Roman"/>
                <w:sz w:val="24"/>
                <w:szCs w:val="28"/>
                <w:lang w:eastAsia="ru-RU"/>
              </w:rPr>
              <w:t>8</w:t>
            </w:r>
            <w:r>
              <w:rPr>
                <w:rFonts w:ascii="Times New Roman" w:eastAsia="Times New Roman" w:hAnsi="Times New Roman" w:cs="Times New Roman"/>
                <w:sz w:val="24"/>
                <w:szCs w:val="28"/>
                <w:lang w:eastAsia="ru-RU"/>
              </w:rPr>
              <w:t>]</w:t>
            </w:r>
          </w:p>
        </w:tc>
      </w:tr>
    </w:tbl>
    <w:p w14:paraId="153A1D36" w14:textId="77777777" w:rsidR="00153A3D" w:rsidRDefault="00153A3D" w:rsidP="00C667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eastAsia="ru-RU"/>
        </w:rPr>
      </w:pPr>
    </w:p>
    <w:p w14:paraId="410B5D60" w14:textId="58B0C614"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Сегодняшняя политика государства направлена на управление затратами нежели управление результатами, которое характеризуются освоением выделенных из бюджета средств. Кроме того, необходимо отметить, что методология бюджетных инвестиционных проектов на протяжении многих лет неизменн</w:t>
      </w:r>
      <w:r w:rsidR="00B03165">
        <w:rPr>
          <w:rFonts w:ascii="Times New Roman" w:hAnsi="Times New Roman" w:cs="Times New Roman"/>
          <w:color w:val="000000"/>
          <w:sz w:val="28"/>
          <w:szCs w:val="24"/>
        </w:rPr>
        <w:t>а</w:t>
      </w:r>
      <w:r>
        <w:rPr>
          <w:rFonts w:ascii="Times New Roman" w:hAnsi="Times New Roman" w:cs="Times New Roman"/>
          <w:color w:val="000000"/>
          <w:sz w:val="28"/>
          <w:szCs w:val="24"/>
        </w:rPr>
        <w:t xml:space="preserve">. В нынешних условиях необходима новая система планирования государственных инвестиционных проектов, в частности бюджетных инвестиционных проектов. Из важнейших этапов планирования бюджетных инвестиций в Республике Казахстан является проведение экономической экспертизы проектов. </w:t>
      </w:r>
    </w:p>
    <w:p w14:paraId="6C0A105A"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Выявлены следующие системные проблемы: </w:t>
      </w:r>
    </w:p>
    <w:p w14:paraId="59223CC9"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1. На уровне рассмотрения соответствия результатов проекта к стратегическим документам, АБП ссылаясь на программные документы не может подтвердить показатели проекта, что показывает отсутствие понимания и ясности формирования количественных показателей, указанных в стратегических и программных документах, взаимосвязи между целевой установкой и результатами проекта.</w:t>
      </w:r>
    </w:p>
    <w:p w14:paraId="1182E109"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2. На уровне рассмотрения проектных решений, неопределенность и неоднократные корректировка проекта увеличивают время для принятия решения и приводит к удорожанию, это говорит о том, что у АБП отсутствует видение по управлению проектом при заданных параметрах.</w:t>
      </w:r>
    </w:p>
    <w:p w14:paraId="64FFCCF7" w14:textId="77777777" w:rsidR="00153A3D" w:rsidRDefault="00FB3A13" w:rsidP="00C667B4">
      <w:pPr>
        <w:spacing w:after="0" w:line="240" w:lineRule="auto"/>
        <w:ind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3. Система оценки того или иного государственного органа основана на одном единственном показателе – освоение бюджетных инвестиций.</w:t>
      </w:r>
    </w:p>
    <w:p w14:paraId="4467107F" w14:textId="77777777" w:rsidR="00153A3D" w:rsidRPr="00C66F0F" w:rsidRDefault="00FB3A13" w:rsidP="00C667B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4"/>
        </w:rPr>
        <w:t xml:space="preserve">4. Отсутствие </w:t>
      </w:r>
      <w:r>
        <w:rPr>
          <w:rFonts w:ascii="Times New Roman" w:eastAsia="Times New Roman" w:hAnsi="Times New Roman" w:cs="Times New Roman"/>
          <w:sz w:val="28"/>
        </w:rPr>
        <w:t>единой базы данных по бюджетным инвестициям, позволяющей вести</w:t>
      </w:r>
      <w:r>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на единой</w:t>
      </w:r>
      <w:r>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платформе</w:t>
      </w:r>
      <w:r>
        <w:rPr>
          <w:rFonts w:ascii="Times New Roman" w:eastAsia="Times New Roman" w:hAnsi="Times New Roman" w:cs="Times New Roman"/>
          <w:spacing w:val="-2"/>
          <w:sz w:val="28"/>
        </w:rPr>
        <w:t xml:space="preserve"> </w:t>
      </w:r>
      <w:r>
        <w:rPr>
          <w:rFonts w:ascii="Times New Roman" w:eastAsia="Times New Roman" w:hAnsi="Times New Roman" w:cs="Times New Roman"/>
          <w:sz w:val="28"/>
        </w:rPr>
        <w:t>полноценный учет и мониторинг всех</w:t>
      </w:r>
      <w:r>
        <w:rPr>
          <w:rFonts w:ascii="Times New Roman" w:eastAsia="Times New Roman" w:hAnsi="Times New Roman" w:cs="Times New Roman"/>
          <w:spacing w:val="-1"/>
          <w:sz w:val="28"/>
        </w:rPr>
        <w:t xml:space="preserve"> </w:t>
      </w:r>
      <w:r w:rsidRPr="00C66F0F">
        <w:rPr>
          <w:rFonts w:ascii="Times New Roman" w:eastAsia="Times New Roman" w:hAnsi="Times New Roman" w:cs="Times New Roman"/>
          <w:sz w:val="28"/>
          <w:szCs w:val="28"/>
        </w:rPr>
        <w:t xml:space="preserve">планируемых и реализуемых бюджетных инвестиций, с накоплением и сохранением исторических данных по проектам, начиная с этапа их планирования до фактического ввода в эксплуатацию </w:t>
      </w:r>
      <w:r w:rsidRPr="00C66F0F">
        <w:rPr>
          <w:rFonts w:ascii="Times New Roman" w:eastAsia="Times New Roman" w:hAnsi="Times New Roman" w:cs="Times New Roman"/>
          <w:i/>
          <w:sz w:val="28"/>
          <w:szCs w:val="28"/>
        </w:rPr>
        <w:t>(достижение прямых и конечных результатов)</w:t>
      </w:r>
      <w:r w:rsidRPr="00C66F0F">
        <w:rPr>
          <w:rFonts w:ascii="Times New Roman" w:hAnsi="Times New Roman" w:cs="Times New Roman"/>
          <w:color w:val="000000"/>
          <w:sz w:val="28"/>
          <w:szCs w:val="28"/>
        </w:rPr>
        <w:t>.</w:t>
      </w:r>
    </w:p>
    <w:p w14:paraId="40F0C023" w14:textId="77777777" w:rsidR="00153A3D" w:rsidRPr="00C66F0F" w:rsidRDefault="00FB3A13" w:rsidP="00C667B4">
      <w:pPr>
        <w:widowControl w:val="0"/>
        <w:spacing w:after="0" w:line="240" w:lineRule="auto"/>
        <w:ind w:right="127" w:firstLine="704"/>
        <w:jc w:val="both"/>
        <w:rPr>
          <w:rFonts w:ascii="Times New Roman" w:eastAsia="Times New Roman" w:hAnsi="Times New Roman" w:cs="Times New Roman"/>
          <w:sz w:val="28"/>
          <w:szCs w:val="28"/>
        </w:rPr>
      </w:pPr>
      <w:r w:rsidRPr="00C66F0F">
        <w:rPr>
          <w:rFonts w:ascii="Times New Roman" w:eastAsia="Times New Roman" w:hAnsi="Times New Roman" w:cs="Times New Roman"/>
          <w:sz w:val="28"/>
          <w:szCs w:val="28"/>
        </w:rPr>
        <w:t xml:space="preserve">5. Отсутствие единого понимания дефиниций прямого и конечного результата проекта на этапе планирования, а также применение «широких» формулировок планируемых показателей </w:t>
      </w:r>
      <w:r w:rsidRPr="00C66F0F">
        <w:rPr>
          <w:rFonts w:ascii="Times New Roman" w:eastAsia="Times New Roman" w:hAnsi="Times New Roman" w:cs="Times New Roman"/>
          <w:spacing w:val="-2"/>
          <w:sz w:val="28"/>
          <w:szCs w:val="28"/>
        </w:rPr>
        <w:t>результатов.</w:t>
      </w:r>
    </w:p>
    <w:p w14:paraId="6F07DD0C" w14:textId="77777777" w:rsidR="00153A3D" w:rsidRPr="00C66F0F" w:rsidRDefault="00FB3A13" w:rsidP="00C667B4">
      <w:pPr>
        <w:spacing w:after="0" w:line="240" w:lineRule="auto"/>
        <w:ind w:firstLine="709"/>
        <w:jc w:val="both"/>
        <w:rPr>
          <w:rFonts w:ascii="Times New Roman" w:hAnsi="Times New Roman" w:cs="Times New Roman"/>
          <w:bCs/>
          <w:sz w:val="28"/>
          <w:szCs w:val="28"/>
        </w:rPr>
      </w:pPr>
      <w:r w:rsidRPr="00C66F0F">
        <w:rPr>
          <w:rFonts w:ascii="Times New Roman" w:hAnsi="Times New Roman" w:cs="Times New Roman"/>
          <w:sz w:val="28"/>
          <w:szCs w:val="28"/>
          <w:lang w:val="kk-KZ"/>
        </w:rPr>
        <w:t>Так, система управления государственными инвестициями в Казахстане требует качественного пересмотра на предмет оценки эффективности проекта в течение всего жизненного цикла. Более того, сегодня остро стоит вопрос трансформации в рамках н</w:t>
      </w:r>
      <w:r w:rsidRPr="00C66F0F">
        <w:rPr>
          <w:rFonts w:ascii="Times New Roman" w:hAnsi="Times New Roman" w:cs="Times New Roman"/>
          <w:bCs/>
          <w:sz w:val="28"/>
          <w:szCs w:val="28"/>
        </w:rPr>
        <w:t xml:space="preserve">изкоуглеродного развития. Это новая реальность современности, которая определяет общий для всех государств мира вектор развития вне зависимости от прогресса внедрения зеленых и чистых технологий в той или иной стране. </w:t>
      </w:r>
    </w:p>
    <w:p w14:paraId="1BB80980" w14:textId="77777777" w:rsidR="00153A3D" w:rsidRDefault="00FB3A13" w:rsidP="00C667B4">
      <w:pPr>
        <w:spacing w:after="0" w:line="240" w:lineRule="auto"/>
        <w:ind w:firstLine="709"/>
        <w:jc w:val="both"/>
        <w:rPr>
          <w:rFonts w:ascii="Times New Roman" w:hAnsi="Times New Roman" w:cs="Times New Roman"/>
          <w:sz w:val="28"/>
          <w:szCs w:val="28"/>
        </w:rPr>
      </w:pPr>
      <w:r w:rsidRPr="00C66F0F">
        <w:rPr>
          <w:rFonts w:ascii="Times New Roman" w:hAnsi="Times New Roman" w:cs="Times New Roman"/>
          <w:sz w:val="28"/>
          <w:szCs w:val="28"/>
        </w:rPr>
        <w:t>В связи с чем, необходимо разработать четкую методологическую основу оценки эффективности государственных инвестиций, начиная с определения приоритетности финансирования проектов, расчета экономического эффекта от</w:t>
      </w:r>
      <w:r>
        <w:rPr>
          <w:rFonts w:ascii="Times New Roman" w:hAnsi="Times New Roman" w:cs="Times New Roman"/>
          <w:sz w:val="28"/>
          <w:szCs w:val="28"/>
        </w:rPr>
        <w:t xml:space="preserve"> заявляемых расходов на бюджетные инвестиции, и их управлении.</w:t>
      </w:r>
    </w:p>
    <w:p w14:paraId="7E513BF4" w14:textId="73E97C90"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Требует пересмотра </w:t>
      </w:r>
      <w:bookmarkStart w:id="17" w:name="_Hlk149820291"/>
      <w:r>
        <w:rPr>
          <w:rFonts w:ascii="Times New Roman" w:hAnsi="Times New Roman" w:cs="Times New Roman"/>
          <w:sz w:val="28"/>
          <w:szCs w:val="28"/>
        </w:rPr>
        <w:t>Правила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 утвержденные Приказом Министра национальной экономики Республики Казахстан от 5 декабря 2014 года</w:t>
      </w:r>
      <w:r w:rsidR="00C66F0F">
        <w:rPr>
          <w:rFonts w:ascii="Times New Roman" w:hAnsi="Times New Roman" w:cs="Times New Roman"/>
          <w:sz w:val="28"/>
          <w:szCs w:val="28"/>
        </w:rPr>
        <w:t>,</w:t>
      </w:r>
      <w:r>
        <w:rPr>
          <w:rFonts w:ascii="Times New Roman" w:hAnsi="Times New Roman" w:cs="Times New Roman"/>
          <w:sz w:val="28"/>
          <w:szCs w:val="28"/>
        </w:rPr>
        <w:t xml:space="preserve"> №129</w:t>
      </w:r>
      <w:bookmarkEnd w:id="17"/>
      <w:r>
        <w:rPr>
          <w:rFonts w:ascii="Times New Roman" w:hAnsi="Times New Roman" w:cs="Times New Roman"/>
          <w:sz w:val="28"/>
          <w:szCs w:val="28"/>
        </w:rPr>
        <w:t>.</w:t>
      </w:r>
    </w:p>
    <w:p w14:paraId="0D75F249"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Отмечаем, что в соответствии с указанными правилами мониторинг и оценка реализации бюджетных инвестиционных проектов осуществляется на основе сопоставления фактически получаемых результатов с запланированными на отчетную дату по критериям бюджетных программ, а не самих проектов. Кроме того, последующая оценка воздействия проекта для улучшения жизнедеятельности населения, сопряженности с другими новыми проектами в стратегическом периоде не предусмотрена.</w:t>
      </w:r>
    </w:p>
    <w:p w14:paraId="00DC8AB4" w14:textId="77777777" w:rsidR="00153A3D" w:rsidRDefault="00FB3A13" w:rsidP="00C667B4">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На основании вышеизложенного, методики международных финансовых организаций по оценке эффективности управления государственных инвестиций на протяжении всего жизненного цикла проекта, указанные в разделе 1.2 данной работы, являются актуальными в Республике Казахстан.</w:t>
      </w:r>
    </w:p>
    <w:p w14:paraId="27C1C700" w14:textId="44EA4C14" w:rsidR="00153A3D" w:rsidRDefault="00FB3A13" w:rsidP="00C667B4">
      <w:pPr>
        <w:widowControl w:val="0"/>
        <w:spacing w:after="0" w:line="240" w:lineRule="auto"/>
        <w:ind w:right="131" w:firstLine="7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несмотря на то, что проведение мониторинга реализации проектов Правилами</w:t>
      </w:r>
      <w:r>
        <w:rPr>
          <w:rFonts w:ascii="Times New Roman" w:eastAsia="Times New Roman" w:hAnsi="Times New Roman" w:cs="Times New Roman"/>
          <w:spacing w:val="-3"/>
          <w:sz w:val="28"/>
          <w:szCs w:val="28"/>
        </w:rPr>
        <w:t xml:space="preserve"> </w:t>
      </w:r>
      <w:r>
        <w:rPr>
          <w:rFonts w:ascii="Times New Roman" w:hAnsi="Times New Roman" w:cs="Times New Roman"/>
          <w:sz w:val="28"/>
          <w:szCs w:val="28"/>
        </w:rPr>
        <w:t>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 утвержденными Приказом Министра национальной экономики Республики Казахстан от 5 декабря 2014 года №129,</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предусмотрен</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ежеквартально,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фактически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это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сводится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только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к сбору отчетности, без дальнейшего анализа и выработки мер по управлению проектами в случае изменения каких-либо параметров.</w:t>
      </w:r>
    </w:p>
    <w:p w14:paraId="4FFC19E6" w14:textId="77777777" w:rsidR="00153A3D" w:rsidRDefault="00FB3A13" w:rsidP="00C667B4">
      <w:pPr>
        <w:widowControl w:val="0"/>
        <w:spacing w:after="0" w:line="240" w:lineRule="auto"/>
        <w:ind w:right="130" w:firstLine="7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Действующая система государственного финансового контроля также нацелена лишь на выявление неэффективного использования бюджетных средств и нарушений постфактум.</w:t>
      </w:r>
    </w:p>
    <w:p w14:paraId="157A7C2A" w14:textId="77777777" w:rsidR="00153A3D" w:rsidRDefault="00FB3A13" w:rsidP="00C667B4">
      <w:pPr>
        <w:widowControl w:val="0"/>
        <w:spacing w:after="0" w:line="240" w:lineRule="auto"/>
        <w:ind w:right="128" w:firstLine="7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отчетах органов государственного финансового контроля главный упор делается 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раскрытие информации о нарушениях, нецелевом и неэффективном использовании бюджетных средств.</w:t>
      </w:r>
    </w:p>
    <w:p w14:paraId="053F6D26" w14:textId="77777777" w:rsidR="00153A3D" w:rsidRDefault="00FB3A13" w:rsidP="00C667B4">
      <w:pPr>
        <w:widowControl w:val="0"/>
        <w:spacing w:after="0" w:line="240" w:lineRule="auto"/>
        <w:ind w:right="126" w:firstLine="7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существующая система оценки эффективности расходов бюджета, несмотря на отнесение ее к составной части бюджетного процесса, на практике представляет разрозненную систему с разными целями, разными сроками и разными уровнями представления итоговых отчетов оценки, что в целом не позволяет учитывать их при планировании бюджета и выступать одним из рычагов повышения эффективности расходов.</w:t>
      </w:r>
    </w:p>
    <w:p w14:paraId="6D4B0386" w14:textId="77777777" w:rsidR="00153A3D" w:rsidRDefault="00153A3D" w:rsidP="00C667B4">
      <w:pPr>
        <w:spacing w:after="0" w:line="240" w:lineRule="auto"/>
        <w:ind w:firstLine="709"/>
        <w:jc w:val="both"/>
        <w:rPr>
          <w:rFonts w:ascii="Times New Roman" w:hAnsi="Times New Roman" w:cs="Times New Roman"/>
          <w:color w:val="000000"/>
          <w:sz w:val="28"/>
          <w:szCs w:val="24"/>
        </w:rPr>
      </w:pPr>
    </w:p>
    <w:p w14:paraId="71D318C6" w14:textId="77777777" w:rsidR="00153A3D" w:rsidRDefault="00FB3A13" w:rsidP="00C667B4">
      <w:pPr>
        <w:spacing w:after="0" w:line="240" w:lineRule="auto"/>
        <w:ind w:firstLine="709"/>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2.2 Оценка процессов проведения аудита эффективности бюджетных инвестиционных проектов </w:t>
      </w:r>
    </w:p>
    <w:p w14:paraId="6B826146"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действительности, когда санкционное давление усугубляет нарастающий глобальный экономический кризис, при ограниченности бюджетных ресурсов оценка эффективности использования государственных средств исполнительными государственными органами и субъектами Республики Казахстан, которые ответственны, в том числе и за реализацию бюджетных инвестиционных проектов, приобретает все большее значение.</w:t>
      </w:r>
    </w:p>
    <w:p w14:paraId="03DAA32F" w14:textId="07A67480" w:rsidR="00153A3D" w:rsidRDefault="00FB3A13" w:rsidP="00C667B4">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Одним из основных подходов формирования и реализации бюджетной политики в новых условиях является повышение эффективности и социально-экономической отдачи бюджетных расходов </w:t>
      </w:r>
      <w:r>
        <w:rPr>
          <w:rFonts w:ascii="Times New Roman" w:hAnsi="Times New Roman" w:cs="Times New Roman"/>
          <w:color w:val="000000"/>
          <w:sz w:val="28"/>
          <w:szCs w:val="28"/>
        </w:rPr>
        <w:t>[1</w:t>
      </w:r>
      <w:r w:rsidR="00352556">
        <w:rPr>
          <w:rFonts w:ascii="Times New Roman" w:hAnsi="Times New Roman" w:cs="Times New Roman"/>
          <w:color w:val="000000"/>
          <w:sz w:val="28"/>
          <w:szCs w:val="28"/>
        </w:rPr>
        <w:t>4</w:t>
      </w:r>
      <w:r w:rsidR="00292E10">
        <w:rPr>
          <w:rFonts w:ascii="Times New Roman" w:hAnsi="Times New Roman" w:cs="Times New Roman"/>
          <w:color w:val="000000"/>
          <w:sz w:val="28"/>
          <w:szCs w:val="28"/>
        </w:rPr>
        <w:t>9</w:t>
      </w:r>
      <w:r>
        <w:rPr>
          <w:rFonts w:ascii="Times New Roman" w:hAnsi="Times New Roman" w:cs="Times New Roman"/>
          <w:color w:val="000000"/>
          <w:sz w:val="28"/>
          <w:szCs w:val="28"/>
        </w:rPr>
        <w:t>]</w:t>
      </w:r>
      <w:r>
        <w:rPr>
          <w:rFonts w:ascii="Times New Roman" w:hAnsi="Times New Roman" w:cs="Times New Roman"/>
          <w:color w:val="000000"/>
          <w:sz w:val="28"/>
          <w:szCs w:val="28"/>
          <w:lang w:val="kk-KZ"/>
        </w:rPr>
        <w:t xml:space="preserve">. </w:t>
      </w:r>
      <w:r>
        <w:rPr>
          <w:rFonts w:ascii="Times New Roman" w:eastAsia="Calibri" w:hAnsi="Times New Roman" w:cs="Times New Roman"/>
          <w:color w:val="000000"/>
          <w:sz w:val="28"/>
          <w:szCs w:val="28"/>
        </w:rPr>
        <w:t>В международной практике государственного управления важной тенденцией является повышенное внимание со стороны правительства и парламентов не только к обеспечению целевого расходования бюджетных средств, но и к обоснованности этих расходов с точки зрения их эффективности [1</w:t>
      </w:r>
      <w:r w:rsidR="00292E10">
        <w:rPr>
          <w:rFonts w:ascii="Times New Roman" w:eastAsia="Calibri" w:hAnsi="Times New Roman" w:cs="Times New Roman"/>
          <w:color w:val="000000"/>
          <w:sz w:val="28"/>
          <w:szCs w:val="28"/>
        </w:rPr>
        <w:t>50</w:t>
      </w: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kk-KZ"/>
        </w:rPr>
        <w:t xml:space="preserve"> </w:t>
      </w:r>
      <w:r>
        <w:rPr>
          <w:rFonts w:ascii="Times New Roman" w:hAnsi="Times New Roman" w:cs="Times New Roman"/>
          <w:color w:val="000000"/>
          <w:sz w:val="28"/>
          <w:szCs w:val="28"/>
          <w:lang w:val="kk-KZ"/>
        </w:rPr>
        <w:t>Как известно, бюджетные инвестиции имеют мультипликативный эффект для роста экономики страны. В реалях сегодняшних дней бюджетные инвестиции актуальны как со стороны реализации инвестиционных проектов, так и управления бюджетными инвестициями.</w:t>
      </w:r>
    </w:p>
    <w:p w14:paraId="75B2F326"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этом контексте аудит эффективности бюджетных инвестиций, как важная часть государственного аудита, является важной отправной точкой для изучения и адаптации стратегий и мер бюджетных инвестиций Казахстана в новую эпоху. Изучение аудита эффективности государственных инвестиций имеет важное практическое значение для продвижения реформы аудита эффективности государственных инвестиций и содействия активному развитию национальной экономики.</w:t>
      </w:r>
    </w:p>
    <w:p w14:paraId="6D26F808"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Практика применения аудита эффективности в </w:t>
      </w:r>
      <w:r>
        <w:rPr>
          <w:rFonts w:ascii="Times New Roman" w:eastAsia="Calibri" w:hAnsi="Times New Roman" w:cs="Times New Roman"/>
          <w:color w:val="000000"/>
          <w:sz w:val="28"/>
          <w:szCs w:val="28"/>
          <w:lang w:val="kk-KZ"/>
        </w:rPr>
        <w:t>Казахстане</w:t>
      </w:r>
      <w:r>
        <w:rPr>
          <w:rFonts w:ascii="Times New Roman" w:eastAsia="Calibri" w:hAnsi="Times New Roman" w:cs="Times New Roman"/>
          <w:color w:val="000000"/>
          <w:sz w:val="28"/>
          <w:szCs w:val="28"/>
        </w:rPr>
        <w:t xml:space="preserve"> показывает, что до сих пор остаются вопросы, связанные с методологическими и организационными аспектами внедрения аудита эффективности.</w:t>
      </w:r>
    </w:p>
    <w:p w14:paraId="0B06353C" w14:textId="4D7B809E" w:rsidR="00153A3D" w:rsidRDefault="00FB3A13" w:rsidP="00C667B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Аудит эффективности, который согласно Стандартам аудита ИНТОСАИ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включает: аудит экономичности административной деятельности, аудит эффективности использования человеческих, финансовых и иных ресурсов, аудит результативности деятельности [4</w:t>
      </w:r>
      <w:r w:rsidR="00292E10">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xml:space="preserve">]. Аудит экономичности административной деятельности устанавливает ее соответствие правильным административным принципам и практикам в управленческой политике; аудит эффективности использования человеческих, финансовых и иных ресурсов, включая проверку информационных систем, систем показателей измерения деятельности и мониторинга, а также процедур, которым следуют проверяемые государственные инвестиционные проекты и организации для устранения обнаруженных этими системами недостатков; аудит результативности деятельности того, достигла ли проверяемая организация или проект, стоящие перед ней цели, а также аудит влияния, то есть сравнение фактического влияния деятельности с плановым. </w:t>
      </w:r>
    </w:p>
    <w:p w14:paraId="0834E8AF" w14:textId="63539E0C" w:rsidR="00153A3D" w:rsidRDefault="00FB3A13" w:rsidP="00C667B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Таким образом, аудит эффективности представляет собой проверку деятельности бюджетных инвестиций на предмет соответствия формальным требованиям к экономичности, эффективности и результативности. Из чего следует, что аудит эффективности работы программы</w:t>
      </w:r>
      <w:r w:rsidR="00E1377E">
        <w:rPr>
          <w:rFonts w:ascii="Times New Roman" w:eastAsia="Times New Roman" w:hAnsi="Times New Roman" w:cs="Times New Roman"/>
          <w:bCs/>
          <w:sz w:val="28"/>
          <w:szCs w:val="28"/>
          <w:lang w:eastAsia="ru-RU"/>
        </w:rPr>
        <w:t>/проекта</w:t>
      </w:r>
      <w:r>
        <w:rPr>
          <w:rFonts w:ascii="Times New Roman" w:eastAsia="Times New Roman" w:hAnsi="Times New Roman" w:cs="Times New Roman"/>
          <w:bCs/>
          <w:sz w:val="28"/>
          <w:szCs w:val="28"/>
          <w:lang w:eastAsia="ru-RU"/>
        </w:rPr>
        <w:t xml:space="preserve"> может проводиться только при наличии определенных требований к тому, каким образом бюджетный инвестиционный проект должен осуществляться и каких результатов он должен достигать. </w:t>
      </w:r>
    </w:p>
    <w:p w14:paraId="70CF49A7" w14:textId="77777777" w:rsidR="00153A3D" w:rsidRDefault="00FB3A13" w:rsidP="00C667B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 этапы проведения оценки: в</w:t>
      </w:r>
      <w:r>
        <w:rPr>
          <w:rFonts w:ascii="Times New Roman" w:eastAsia="Times New Roman" w:hAnsi="Times New Roman" w:cs="Times New Roman"/>
          <w:bCs/>
          <w:sz w:val="28"/>
          <w:szCs w:val="28"/>
          <w:lang w:eastAsia="ru-RU"/>
        </w:rPr>
        <w:t xml:space="preserve">озникновение потребности в информации, постановка задачи, планирование оценки, сбор и анализ данных, подготовка отчета, «Обратная связь» по результатам оценки, принятие решения. </w:t>
      </w:r>
    </w:p>
    <w:p w14:paraId="5B4981D4" w14:textId="2F632DBE" w:rsidR="00153A3D" w:rsidRDefault="00FB3A13" w:rsidP="00C667B4">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методам оценочного исследования можно отнести: анкетирование, интервью, наблюдение, изучение документации, каждый из которых имеет свои преимущества и недостатки.</w:t>
      </w:r>
    </w:p>
    <w:p w14:paraId="0ADE9516" w14:textId="77777777" w:rsidR="00C66F0F" w:rsidRDefault="00C66F0F" w:rsidP="00C66F0F">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теории оценивания государственных инвестиционных проектов применяются разные модели, так, например, логическая модель оценки состоит из следующих элементов: ресурсы, действия, клиенты, непосредственные результаты, результаты, внешние факторы, представленные в таблице 19.</w:t>
      </w:r>
    </w:p>
    <w:p w14:paraId="6555AD23" w14:textId="77777777" w:rsidR="00912C6C" w:rsidRDefault="00912C6C" w:rsidP="00C667B4">
      <w:pPr>
        <w:spacing w:after="0" w:line="240" w:lineRule="auto"/>
        <w:jc w:val="both"/>
        <w:rPr>
          <w:rFonts w:ascii="Times New Roman" w:eastAsia="Times New Roman" w:hAnsi="Times New Roman" w:cs="Times New Roman"/>
          <w:sz w:val="28"/>
          <w:szCs w:val="28"/>
          <w:lang w:eastAsia="ru-RU"/>
        </w:rPr>
      </w:pPr>
    </w:p>
    <w:p w14:paraId="22DFF288" w14:textId="77777777" w:rsidR="00912C6C" w:rsidRDefault="00912C6C" w:rsidP="00C667B4">
      <w:pPr>
        <w:spacing w:after="0" w:line="240" w:lineRule="auto"/>
        <w:jc w:val="both"/>
        <w:rPr>
          <w:rFonts w:ascii="Times New Roman" w:eastAsia="Times New Roman" w:hAnsi="Times New Roman" w:cs="Times New Roman"/>
          <w:sz w:val="28"/>
          <w:szCs w:val="28"/>
          <w:lang w:eastAsia="ru-RU"/>
        </w:rPr>
      </w:pPr>
    </w:p>
    <w:p w14:paraId="04680495" w14:textId="77777777" w:rsidR="00912C6C" w:rsidRDefault="00912C6C" w:rsidP="00C667B4">
      <w:pPr>
        <w:spacing w:after="0" w:line="240" w:lineRule="auto"/>
        <w:jc w:val="both"/>
        <w:rPr>
          <w:rFonts w:ascii="Times New Roman" w:eastAsia="Times New Roman" w:hAnsi="Times New Roman" w:cs="Times New Roman"/>
          <w:sz w:val="28"/>
          <w:szCs w:val="28"/>
          <w:lang w:eastAsia="ru-RU"/>
        </w:rPr>
      </w:pPr>
    </w:p>
    <w:p w14:paraId="4C5F747C" w14:textId="7C4E3305" w:rsidR="00153A3D" w:rsidRDefault="00FB3A13" w:rsidP="00C667B4">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Таблица 1</w:t>
      </w:r>
      <w:r w:rsidR="00466DDD">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 Особенности методов оценочного исследования</w:t>
      </w:r>
    </w:p>
    <w:p w14:paraId="05049DAE" w14:textId="77777777" w:rsidR="00153A3D" w:rsidRPr="00C66F0F" w:rsidRDefault="00153A3D" w:rsidP="00C66F0F">
      <w:pPr>
        <w:spacing w:after="0" w:line="240" w:lineRule="auto"/>
        <w:jc w:val="right"/>
        <w:rPr>
          <w:rFonts w:ascii="Times New Roman" w:eastAsia="Times New Roman" w:hAnsi="Times New Roman" w:cs="Times New Roman"/>
          <w:sz w:val="16"/>
          <w:szCs w:val="16"/>
          <w:lang w:eastAsia="ru-RU"/>
        </w:rPr>
      </w:pPr>
    </w:p>
    <w:tbl>
      <w:tblPr>
        <w:tblStyle w:val="120"/>
        <w:tblW w:w="9606" w:type="dxa"/>
        <w:jc w:val="center"/>
        <w:tblLayout w:type="fixed"/>
        <w:tblLook w:val="04A0" w:firstRow="1" w:lastRow="0" w:firstColumn="1" w:lastColumn="0" w:noHBand="0" w:noVBand="1"/>
      </w:tblPr>
      <w:tblGrid>
        <w:gridCol w:w="1440"/>
        <w:gridCol w:w="4004"/>
        <w:gridCol w:w="4162"/>
      </w:tblGrid>
      <w:tr w:rsidR="00153A3D" w:rsidRPr="00C66F0F" w14:paraId="6082B428" w14:textId="77777777" w:rsidTr="004309F8">
        <w:trPr>
          <w:jc w:val="center"/>
        </w:trPr>
        <w:tc>
          <w:tcPr>
            <w:tcW w:w="1440" w:type="dxa"/>
          </w:tcPr>
          <w:p w14:paraId="1D21CD84" w14:textId="677DE90B" w:rsidR="00153A3D" w:rsidRPr="00C66F0F" w:rsidRDefault="00FB3A13" w:rsidP="00C66F0F">
            <w:pPr>
              <w:spacing w:after="0" w:line="240" w:lineRule="auto"/>
              <w:jc w:val="center"/>
              <w:rPr>
                <w:rFonts w:ascii="Times New Roman" w:hAnsi="Times New Roman" w:cs="Times New Roman"/>
                <w:bCs/>
                <w:sz w:val="24"/>
                <w:szCs w:val="24"/>
              </w:rPr>
            </w:pPr>
            <w:r w:rsidRPr="00C66F0F">
              <w:rPr>
                <w:rFonts w:ascii="Times New Roman" w:eastAsia="Times New Roman" w:hAnsi="Times New Roman" w:cs="Times New Roman"/>
                <w:bCs/>
                <w:sz w:val="24"/>
                <w:szCs w:val="24"/>
              </w:rPr>
              <w:t>Методы</w:t>
            </w:r>
          </w:p>
        </w:tc>
        <w:tc>
          <w:tcPr>
            <w:tcW w:w="4004" w:type="dxa"/>
          </w:tcPr>
          <w:p w14:paraId="34D6085C" w14:textId="262020EA" w:rsidR="00153A3D" w:rsidRPr="00C66F0F" w:rsidRDefault="00FB3A13" w:rsidP="00C66F0F">
            <w:pPr>
              <w:spacing w:after="0" w:line="240" w:lineRule="auto"/>
              <w:jc w:val="center"/>
              <w:rPr>
                <w:rFonts w:ascii="Times New Roman" w:hAnsi="Times New Roman" w:cs="Times New Roman"/>
                <w:bCs/>
                <w:sz w:val="24"/>
                <w:szCs w:val="24"/>
              </w:rPr>
            </w:pPr>
            <w:r w:rsidRPr="00C66F0F">
              <w:rPr>
                <w:rFonts w:ascii="Times New Roman" w:eastAsia="Times New Roman" w:hAnsi="Times New Roman" w:cs="Times New Roman"/>
                <w:bCs/>
                <w:sz w:val="24"/>
                <w:szCs w:val="24"/>
              </w:rPr>
              <w:t>Преимущества</w:t>
            </w:r>
          </w:p>
        </w:tc>
        <w:tc>
          <w:tcPr>
            <w:tcW w:w="4162" w:type="dxa"/>
          </w:tcPr>
          <w:p w14:paraId="120B8F3C" w14:textId="1B1FA710" w:rsidR="00153A3D" w:rsidRPr="00C66F0F" w:rsidRDefault="00FB3A13" w:rsidP="00C66F0F">
            <w:pPr>
              <w:spacing w:after="0" w:line="240" w:lineRule="auto"/>
              <w:jc w:val="center"/>
              <w:rPr>
                <w:rFonts w:ascii="Times New Roman" w:hAnsi="Times New Roman" w:cs="Times New Roman"/>
                <w:bCs/>
                <w:sz w:val="24"/>
                <w:szCs w:val="24"/>
              </w:rPr>
            </w:pPr>
            <w:r w:rsidRPr="00C66F0F">
              <w:rPr>
                <w:rFonts w:ascii="Times New Roman" w:eastAsia="Times New Roman" w:hAnsi="Times New Roman" w:cs="Times New Roman"/>
                <w:bCs/>
                <w:sz w:val="24"/>
                <w:szCs w:val="24"/>
              </w:rPr>
              <w:t>Недостатки</w:t>
            </w:r>
          </w:p>
        </w:tc>
      </w:tr>
      <w:tr w:rsidR="00153A3D" w:rsidRPr="00C66F0F" w14:paraId="175474D9" w14:textId="77777777" w:rsidTr="004309F8">
        <w:trPr>
          <w:jc w:val="center"/>
        </w:trPr>
        <w:tc>
          <w:tcPr>
            <w:tcW w:w="1440" w:type="dxa"/>
          </w:tcPr>
          <w:p w14:paraId="114647B0" w14:textId="0AF6D316"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Анкетиро</w:t>
            </w:r>
            <w:r w:rsidR="004309F8">
              <w:rPr>
                <w:rFonts w:ascii="Times New Roman" w:eastAsia="Times New Roman" w:hAnsi="Times New Roman" w:cs="Times New Roman"/>
                <w:bCs/>
                <w:sz w:val="24"/>
                <w:szCs w:val="24"/>
              </w:rPr>
              <w:t xml:space="preserve"> </w:t>
            </w:r>
            <w:r w:rsidRPr="00C66F0F">
              <w:rPr>
                <w:rFonts w:ascii="Times New Roman" w:eastAsia="Times New Roman" w:hAnsi="Times New Roman" w:cs="Times New Roman"/>
                <w:bCs/>
                <w:sz w:val="24"/>
                <w:szCs w:val="24"/>
              </w:rPr>
              <w:t xml:space="preserve">вание </w:t>
            </w:r>
          </w:p>
        </w:tc>
        <w:tc>
          <w:tcPr>
            <w:tcW w:w="4004" w:type="dxa"/>
          </w:tcPr>
          <w:p w14:paraId="5038E6A8"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Масштабность </w:t>
            </w:r>
          </w:p>
          <w:p w14:paraId="31F58BF4"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Практичность в обработке данных </w:t>
            </w:r>
          </w:p>
          <w:p w14:paraId="3406F013"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Гарантия анонимности </w:t>
            </w:r>
          </w:p>
        </w:tc>
        <w:tc>
          <w:tcPr>
            <w:tcW w:w="4162" w:type="dxa"/>
          </w:tcPr>
          <w:p w14:paraId="0934D9FA" w14:textId="6D95CE1A"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Не всегда можно получить требуемое количество ответов. </w:t>
            </w:r>
          </w:p>
          <w:p w14:paraId="4B9B13D3"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Нельзя менять «фокусировку» в процессе проведения.</w:t>
            </w:r>
          </w:p>
        </w:tc>
      </w:tr>
      <w:tr w:rsidR="00153A3D" w:rsidRPr="00C66F0F" w14:paraId="298BBACB" w14:textId="77777777" w:rsidTr="004309F8">
        <w:trPr>
          <w:jc w:val="center"/>
        </w:trPr>
        <w:tc>
          <w:tcPr>
            <w:tcW w:w="1440" w:type="dxa"/>
          </w:tcPr>
          <w:p w14:paraId="1E137197" w14:textId="3A0C97B5"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Интервью </w:t>
            </w:r>
          </w:p>
        </w:tc>
        <w:tc>
          <w:tcPr>
            <w:tcW w:w="4004" w:type="dxa"/>
          </w:tcPr>
          <w:p w14:paraId="6AF96FA4" w14:textId="1024D4BF"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Большой размер подробной информации. </w:t>
            </w:r>
          </w:p>
          <w:p w14:paraId="7E3CD2D9"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Вероятность перемены «фокусировки» в ходе проведения </w:t>
            </w:r>
          </w:p>
          <w:p w14:paraId="7E71BACD"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Вероятность конкретизировать и вопросы, и ответы. </w:t>
            </w:r>
          </w:p>
          <w:p w14:paraId="6C1840EF"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В некоторых вариантах только так можно узнать сложившееся положение вещей. </w:t>
            </w:r>
          </w:p>
        </w:tc>
        <w:tc>
          <w:tcPr>
            <w:tcW w:w="4162" w:type="dxa"/>
          </w:tcPr>
          <w:p w14:paraId="797FF167" w14:textId="5FFFA625"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Большая трудоемкость, требует много времени. </w:t>
            </w:r>
          </w:p>
          <w:p w14:paraId="3C5D01DE"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Необходимость особых условий для проведения. </w:t>
            </w:r>
          </w:p>
          <w:p w14:paraId="571D6874"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Привязанность к психологическому контакту и эмоциональному состоянию участников. </w:t>
            </w:r>
          </w:p>
          <w:p w14:paraId="1E3D1CEF"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Обработка данных занимает много времени </w:t>
            </w:r>
          </w:p>
        </w:tc>
      </w:tr>
      <w:tr w:rsidR="00153A3D" w:rsidRPr="00C66F0F" w14:paraId="1354AC2C" w14:textId="77777777" w:rsidTr="004309F8">
        <w:trPr>
          <w:jc w:val="center"/>
        </w:trPr>
        <w:tc>
          <w:tcPr>
            <w:tcW w:w="1440" w:type="dxa"/>
          </w:tcPr>
          <w:p w14:paraId="7089B989" w14:textId="2BBDC45F"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Наблю</w:t>
            </w:r>
            <w:r w:rsidR="004309F8">
              <w:rPr>
                <w:rFonts w:ascii="Times New Roman" w:eastAsia="Times New Roman" w:hAnsi="Times New Roman" w:cs="Times New Roman"/>
                <w:bCs/>
                <w:sz w:val="24"/>
                <w:szCs w:val="24"/>
              </w:rPr>
              <w:t xml:space="preserve"> </w:t>
            </w:r>
            <w:r w:rsidRPr="00C66F0F">
              <w:rPr>
                <w:rFonts w:ascii="Times New Roman" w:eastAsia="Times New Roman" w:hAnsi="Times New Roman" w:cs="Times New Roman"/>
                <w:bCs/>
                <w:sz w:val="24"/>
                <w:szCs w:val="24"/>
              </w:rPr>
              <w:t xml:space="preserve">дение </w:t>
            </w:r>
          </w:p>
        </w:tc>
        <w:tc>
          <w:tcPr>
            <w:tcW w:w="4004" w:type="dxa"/>
          </w:tcPr>
          <w:p w14:paraId="6E9FBB05" w14:textId="16CD609A"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Действие программы изучается, так, какова она есть. </w:t>
            </w:r>
          </w:p>
          <w:p w14:paraId="00D6B192"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Высокая вероятность в получении новой незапланированной информации. </w:t>
            </w:r>
          </w:p>
          <w:p w14:paraId="4766E02A" w14:textId="6B14EF3E"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Нет необходимости, выполнять ка</w:t>
            </w:r>
            <w:r w:rsidR="004309F8">
              <w:rPr>
                <w:rFonts w:ascii="Times New Roman" w:eastAsia="Times New Roman" w:hAnsi="Times New Roman" w:cs="Times New Roman"/>
                <w:bCs/>
                <w:sz w:val="24"/>
                <w:szCs w:val="24"/>
              </w:rPr>
              <w:t xml:space="preserve"> </w:t>
            </w:r>
            <w:r w:rsidRPr="00C66F0F">
              <w:rPr>
                <w:rFonts w:ascii="Times New Roman" w:eastAsia="Times New Roman" w:hAnsi="Times New Roman" w:cs="Times New Roman"/>
                <w:bCs/>
                <w:sz w:val="24"/>
                <w:szCs w:val="24"/>
              </w:rPr>
              <w:t>кие-либо дополнительные действия, реал</w:t>
            </w:r>
            <w:r w:rsidR="004309F8">
              <w:rPr>
                <w:rFonts w:ascii="Times New Roman" w:eastAsia="Times New Roman" w:hAnsi="Times New Roman" w:cs="Times New Roman"/>
                <w:bCs/>
                <w:sz w:val="24"/>
                <w:szCs w:val="24"/>
              </w:rPr>
              <w:t>изация программы идет по плану</w:t>
            </w:r>
          </w:p>
        </w:tc>
        <w:tc>
          <w:tcPr>
            <w:tcW w:w="4162" w:type="dxa"/>
          </w:tcPr>
          <w:p w14:paraId="50B298F4"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 Вероятно влияние наблюдателя, оно должно быть. </w:t>
            </w:r>
          </w:p>
          <w:p w14:paraId="6EA2AAF2"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Факт ограничений по этике– не все, что важно для оценки, можно наблюдать. </w:t>
            </w:r>
          </w:p>
          <w:p w14:paraId="7184EBBD"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Сложность регистрации и обработки данных, требует времени. </w:t>
            </w:r>
          </w:p>
        </w:tc>
      </w:tr>
      <w:tr w:rsidR="00153A3D" w:rsidRPr="00C66F0F" w14:paraId="4CA305E5" w14:textId="77777777" w:rsidTr="004309F8">
        <w:trPr>
          <w:jc w:val="center"/>
        </w:trPr>
        <w:tc>
          <w:tcPr>
            <w:tcW w:w="1440" w:type="dxa"/>
          </w:tcPr>
          <w:p w14:paraId="325DC6DD" w14:textId="2A23385F"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Изучение докумен</w:t>
            </w:r>
            <w:r w:rsidR="004309F8">
              <w:rPr>
                <w:rFonts w:ascii="Times New Roman" w:eastAsia="Times New Roman" w:hAnsi="Times New Roman" w:cs="Times New Roman"/>
                <w:bCs/>
                <w:sz w:val="24"/>
                <w:szCs w:val="24"/>
              </w:rPr>
              <w:t xml:space="preserve"> </w:t>
            </w:r>
            <w:r w:rsidRPr="00C66F0F">
              <w:rPr>
                <w:rFonts w:ascii="Times New Roman" w:eastAsia="Times New Roman" w:hAnsi="Times New Roman" w:cs="Times New Roman"/>
                <w:bCs/>
                <w:sz w:val="24"/>
                <w:szCs w:val="24"/>
              </w:rPr>
              <w:t xml:space="preserve">тации </w:t>
            </w:r>
          </w:p>
        </w:tc>
        <w:tc>
          <w:tcPr>
            <w:tcW w:w="4004" w:type="dxa"/>
          </w:tcPr>
          <w:p w14:paraId="52A2CC93" w14:textId="1D2B078D"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Постоянство информации, можно многократно обращаться к одному и тому же документу, делать перепроверки. </w:t>
            </w:r>
          </w:p>
          <w:p w14:paraId="4A8EF766"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Не требует создания специальных условий: можно проводить, когда удобно и где удобно. </w:t>
            </w:r>
          </w:p>
          <w:p w14:paraId="69B5CF48"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Могут отражать официальную точку зрения, а также содержать нормы и стандарты. </w:t>
            </w:r>
          </w:p>
        </w:tc>
        <w:tc>
          <w:tcPr>
            <w:tcW w:w="4162" w:type="dxa"/>
          </w:tcPr>
          <w:p w14:paraId="7EDDE514"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 Не всегда адекватно отражают программу. </w:t>
            </w:r>
          </w:p>
          <w:p w14:paraId="21AA2DFF"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Слишком большой объем «лишней» информации. </w:t>
            </w:r>
          </w:p>
          <w:p w14:paraId="18B361B0"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Трудоемкость изучения. </w:t>
            </w:r>
          </w:p>
          <w:p w14:paraId="34B74C71" w14:textId="77777777" w:rsidR="00153A3D" w:rsidRPr="00C66F0F" w:rsidRDefault="00FB3A13" w:rsidP="00C667B4">
            <w:pPr>
              <w:spacing w:after="0" w:line="240" w:lineRule="auto"/>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Неудобство работы с документами на разных носителях. </w:t>
            </w:r>
          </w:p>
          <w:p w14:paraId="76FC6B08" w14:textId="529119C7" w:rsidR="00153A3D" w:rsidRPr="00C66F0F" w:rsidRDefault="00FB3A13" w:rsidP="004309F8">
            <w:pPr>
              <w:spacing w:after="0" w:line="240" w:lineRule="auto"/>
              <w:ind w:right="-89"/>
              <w:rPr>
                <w:rFonts w:ascii="Times New Roman" w:hAnsi="Times New Roman" w:cs="Times New Roman"/>
                <w:bCs/>
                <w:sz w:val="24"/>
                <w:szCs w:val="24"/>
              </w:rPr>
            </w:pPr>
            <w:r w:rsidRPr="00C66F0F">
              <w:rPr>
                <w:rFonts w:ascii="Times New Roman" w:eastAsia="Times New Roman" w:hAnsi="Times New Roman" w:cs="Times New Roman"/>
                <w:bCs/>
                <w:sz w:val="24"/>
                <w:szCs w:val="24"/>
              </w:rPr>
              <w:t xml:space="preserve">Недоступность некоторых документов по причинам конфиденциальности </w:t>
            </w:r>
          </w:p>
        </w:tc>
      </w:tr>
      <w:tr w:rsidR="00B123CE" w:rsidRPr="00C66F0F" w14:paraId="0225269B" w14:textId="77777777" w:rsidTr="004309F8">
        <w:trPr>
          <w:jc w:val="center"/>
        </w:trPr>
        <w:tc>
          <w:tcPr>
            <w:tcW w:w="9606" w:type="dxa"/>
            <w:gridSpan w:val="3"/>
          </w:tcPr>
          <w:p w14:paraId="279E6212" w14:textId="2E1E44DB" w:rsidR="00B123CE" w:rsidRPr="00C66F0F" w:rsidRDefault="00B123CE" w:rsidP="00C66F0F">
            <w:pPr>
              <w:spacing w:after="0" w:line="240" w:lineRule="auto"/>
              <w:ind w:right="2" w:firstLine="568"/>
              <w:jc w:val="both"/>
              <w:rPr>
                <w:rFonts w:ascii="Times New Roman" w:hAnsi="Times New Roman" w:cs="Times New Roman"/>
                <w:sz w:val="24"/>
                <w:szCs w:val="24"/>
              </w:rPr>
            </w:pPr>
            <w:r w:rsidRPr="00C66F0F">
              <w:rPr>
                <w:rFonts w:ascii="Times New Roman" w:hAnsi="Times New Roman" w:cs="Times New Roman"/>
                <w:sz w:val="24"/>
                <w:szCs w:val="24"/>
              </w:rPr>
              <w:t xml:space="preserve">Примечание </w:t>
            </w:r>
            <w:r w:rsidR="00C66F0F">
              <w:rPr>
                <w:rFonts w:ascii="Times New Roman" w:hAnsi="Times New Roman" w:cs="Times New Roman"/>
                <w:sz w:val="24"/>
                <w:szCs w:val="24"/>
              </w:rPr>
              <w:t xml:space="preserve">– </w:t>
            </w:r>
            <w:r w:rsidRPr="00C66F0F">
              <w:rPr>
                <w:rFonts w:ascii="Times New Roman" w:hAnsi="Times New Roman" w:cs="Times New Roman"/>
                <w:sz w:val="24"/>
                <w:szCs w:val="24"/>
              </w:rPr>
              <w:t>Составлено автором</w:t>
            </w:r>
          </w:p>
        </w:tc>
      </w:tr>
    </w:tbl>
    <w:p w14:paraId="252602ED" w14:textId="77777777" w:rsidR="00153A3D" w:rsidRDefault="00153A3D" w:rsidP="00C667B4">
      <w:pPr>
        <w:spacing w:after="0" w:line="240" w:lineRule="auto"/>
        <w:contextualSpacing/>
        <w:jc w:val="both"/>
        <w:rPr>
          <w:rFonts w:ascii="Times New Roman" w:eastAsia="Times New Roman" w:hAnsi="Times New Roman" w:cs="Times New Roman"/>
          <w:sz w:val="28"/>
          <w:szCs w:val="28"/>
          <w:lang w:eastAsia="ru-RU"/>
        </w:rPr>
      </w:pPr>
    </w:p>
    <w:p w14:paraId="2FAB1EAE" w14:textId="5D3C56C4" w:rsidR="00B123CE" w:rsidRDefault="00B123CE"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Аудит эффективности предоставляет возможности понимания того, что является приоритетным в социально-экономическом развитии, то есть какие важные цели должны ставиться в данном направлении. Проведение аудита эффективности способствует открытости и прозрачности в управлении государственными ресурсами, показывает уровень удовлетворенности потребностей населения в результате их использования</w:t>
      </w:r>
      <w:r w:rsidR="004309F8">
        <w:rPr>
          <w:rFonts w:ascii="Times New Roman" w:eastAsia="Times New Roman" w:hAnsi="Times New Roman" w:cs="Times New Roman"/>
          <w:sz w:val="28"/>
          <w:szCs w:val="28"/>
          <w:lang w:eastAsia="ru-RU"/>
        </w:rPr>
        <w:t xml:space="preserve"> (таблица 20)</w:t>
      </w:r>
      <w:r>
        <w:rPr>
          <w:rFonts w:ascii="Times New Roman" w:eastAsia="Times New Roman" w:hAnsi="Times New Roman" w:cs="Times New Roman"/>
          <w:sz w:val="28"/>
          <w:szCs w:val="28"/>
          <w:lang w:eastAsia="ru-RU"/>
        </w:rPr>
        <w:t xml:space="preserve">. </w:t>
      </w:r>
    </w:p>
    <w:p w14:paraId="2B46E417" w14:textId="77777777" w:rsidR="004309F8" w:rsidRDefault="004309F8" w:rsidP="00C667B4">
      <w:pPr>
        <w:spacing w:after="0" w:line="240" w:lineRule="auto"/>
        <w:ind w:firstLine="709"/>
        <w:contextualSpacing/>
        <w:jc w:val="both"/>
        <w:rPr>
          <w:rFonts w:ascii="Times New Roman" w:eastAsia="Times New Roman" w:hAnsi="Times New Roman" w:cs="Times New Roman"/>
          <w:sz w:val="28"/>
          <w:szCs w:val="28"/>
          <w:lang w:eastAsia="ru-RU"/>
        </w:rPr>
      </w:pPr>
    </w:p>
    <w:p w14:paraId="06D63A6A" w14:textId="23CCE728" w:rsidR="00153A3D" w:rsidRDefault="00FB3A13" w:rsidP="00C667B4">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466DD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 – Содержание логической модели</w:t>
      </w:r>
    </w:p>
    <w:p w14:paraId="638BAF2D" w14:textId="77777777" w:rsidR="00153A3D" w:rsidRPr="004309F8" w:rsidRDefault="00153A3D" w:rsidP="004309F8">
      <w:pPr>
        <w:spacing w:after="0" w:line="240" w:lineRule="auto"/>
        <w:contextualSpacing/>
        <w:jc w:val="right"/>
        <w:rPr>
          <w:rFonts w:ascii="Times New Roman" w:eastAsia="Times New Roman" w:hAnsi="Times New Roman" w:cs="Times New Roman"/>
          <w:b/>
          <w:bCs/>
          <w:i/>
          <w:iCs/>
          <w:sz w:val="16"/>
          <w:szCs w:val="16"/>
          <w:lang w:eastAsia="ru-RU"/>
        </w:rPr>
      </w:pPr>
    </w:p>
    <w:tbl>
      <w:tblPr>
        <w:tblStyle w:val="120"/>
        <w:tblW w:w="9599" w:type="dxa"/>
        <w:jc w:val="center"/>
        <w:tblLayout w:type="fixed"/>
        <w:tblLook w:val="04A0" w:firstRow="1" w:lastRow="0" w:firstColumn="1" w:lastColumn="0" w:noHBand="0" w:noVBand="1"/>
      </w:tblPr>
      <w:tblGrid>
        <w:gridCol w:w="2832"/>
        <w:gridCol w:w="6767"/>
      </w:tblGrid>
      <w:tr w:rsidR="004309F8" w14:paraId="2FBFA65C" w14:textId="77777777" w:rsidTr="004309F8">
        <w:trPr>
          <w:jc w:val="center"/>
        </w:trPr>
        <w:tc>
          <w:tcPr>
            <w:tcW w:w="2832" w:type="dxa"/>
          </w:tcPr>
          <w:p w14:paraId="34EC333D" w14:textId="77777777" w:rsidR="004309F8" w:rsidRPr="007C2F38" w:rsidRDefault="004309F8" w:rsidP="004309F8">
            <w:pPr>
              <w:spacing w:after="0" w:line="240" w:lineRule="auto"/>
              <w:contextualSpacing/>
              <w:jc w:val="center"/>
              <w:rPr>
                <w:sz w:val="24"/>
                <w:szCs w:val="24"/>
              </w:rPr>
            </w:pPr>
            <w:r w:rsidRPr="007C2F38">
              <w:rPr>
                <w:rFonts w:ascii="Times New Roman" w:eastAsia="Times New Roman" w:hAnsi="Times New Roman" w:cs="Times New Roman"/>
                <w:bCs/>
                <w:iCs/>
                <w:sz w:val="24"/>
                <w:szCs w:val="24"/>
              </w:rPr>
              <w:t>Элементы модели</w:t>
            </w:r>
          </w:p>
        </w:tc>
        <w:tc>
          <w:tcPr>
            <w:tcW w:w="6767" w:type="dxa"/>
          </w:tcPr>
          <w:p w14:paraId="647676FD" w14:textId="77777777" w:rsidR="004309F8" w:rsidRPr="007C2F38" w:rsidRDefault="004309F8" w:rsidP="004309F8">
            <w:pPr>
              <w:spacing w:after="0" w:line="240" w:lineRule="auto"/>
              <w:contextualSpacing/>
              <w:jc w:val="center"/>
              <w:rPr>
                <w:sz w:val="24"/>
                <w:szCs w:val="24"/>
              </w:rPr>
            </w:pPr>
            <w:r w:rsidRPr="007C2F38">
              <w:rPr>
                <w:rFonts w:ascii="Times New Roman" w:eastAsia="Times New Roman" w:hAnsi="Times New Roman" w:cs="Times New Roman"/>
                <w:bCs/>
                <w:iCs/>
                <w:sz w:val="24"/>
                <w:szCs w:val="24"/>
              </w:rPr>
              <w:t>Назначение элемента</w:t>
            </w:r>
          </w:p>
        </w:tc>
      </w:tr>
      <w:tr w:rsidR="004309F8" w14:paraId="228D5F2B" w14:textId="77777777" w:rsidTr="004309F8">
        <w:trPr>
          <w:jc w:val="center"/>
        </w:trPr>
        <w:tc>
          <w:tcPr>
            <w:tcW w:w="2832" w:type="dxa"/>
          </w:tcPr>
          <w:p w14:paraId="2F3A2499" w14:textId="2488C193" w:rsidR="004309F8" w:rsidRPr="007C2F38" w:rsidRDefault="004309F8" w:rsidP="004309F8">
            <w:pPr>
              <w:spacing w:after="0" w:line="240" w:lineRule="auto"/>
              <w:contextualSpacing/>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6767" w:type="dxa"/>
          </w:tcPr>
          <w:p w14:paraId="649AD294" w14:textId="2D76ECC9" w:rsidR="004309F8" w:rsidRPr="007C2F38" w:rsidRDefault="004309F8" w:rsidP="004309F8">
            <w:pPr>
              <w:spacing w:after="0" w:line="240" w:lineRule="auto"/>
              <w:contextualSpacing/>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p>
        </w:tc>
      </w:tr>
      <w:tr w:rsidR="004309F8" w14:paraId="64EF322F" w14:textId="77777777" w:rsidTr="004309F8">
        <w:trPr>
          <w:jc w:val="center"/>
        </w:trPr>
        <w:tc>
          <w:tcPr>
            <w:tcW w:w="2832" w:type="dxa"/>
            <w:tcBorders>
              <w:bottom w:val="nil"/>
            </w:tcBorders>
          </w:tcPr>
          <w:p w14:paraId="39E12CD6"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Ресурсы</w:t>
            </w:r>
          </w:p>
          <w:p w14:paraId="0E81DDC5" w14:textId="77777777" w:rsidR="004309F8" w:rsidRPr="007C2F38" w:rsidRDefault="004309F8" w:rsidP="00C667B4">
            <w:pPr>
              <w:spacing w:after="0" w:line="240" w:lineRule="auto"/>
              <w:contextualSpacing/>
              <w:jc w:val="both"/>
              <w:rPr>
                <w:rFonts w:ascii="Times New Roman" w:eastAsia="Calibri" w:hAnsi="Times New Roman" w:cs="Times New Roman"/>
                <w:bCs/>
                <w:iCs/>
                <w:sz w:val="24"/>
                <w:szCs w:val="24"/>
              </w:rPr>
            </w:pPr>
          </w:p>
        </w:tc>
        <w:tc>
          <w:tcPr>
            <w:tcW w:w="6767" w:type="dxa"/>
            <w:tcBorders>
              <w:bottom w:val="nil"/>
            </w:tcBorders>
          </w:tcPr>
          <w:p w14:paraId="272581BF" w14:textId="77777777" w:rsidR="004309F8" w:rsidRPr="007C2F38" w:rsidRDefault="004309F8" w:rsidP="00C667B4">
            <w:pPr>
              <w:spacing w:after="0" w:line="240" w:lineRule="auto"/>
              <w:contextualSpacing/>
              <w:rPr>
                <w:sz w:val="24"/>
                <w:szCs w:val="24"/>
              </w:rPr>
            </w:pPr>
            <w:r w:rsidRPr="007C2F38">
              <w:rPr>
                <w:rFonts w:ascii="Times New Roman" w:eastAsia="Times New Roman" w:hAnsi="Times New Roman" w:cs="Times New Roman"/>
                <w:sz w:val="24"/>
                <w:szCs w:val="24"/>
              </w:rPr>
              <w:t>Каковы ресурсы, требуемые для эффективной реализации проекта?</w:t>
            </w:r>
          </w:p>
        </w:tc>
      </w:tr>
      <w:tr w:rsidR="004309F8" w14:paraId="7E4BF733" w14:textId="77777777" w:rsidTr="004309F8">
        <w:trPr>
          <w:jc w:val="center"/>
        </w:trPr>
        <w:tc>
          <w:tcPr>
            <w:tcW w:w="9599" w:type="dxa"/>
            <w:gridSpan w:val="2"/>
            <w:tcBorders>
              <w:top w:val="nil"/>
              <w:left w:val="nil"/>
              <w:right w:val="nil"/>
            </w:tcBorders>
          </w:tcPr>
          <w:p w14:paraId="6991BEF8" w14:textId="1758244F" w:rsidR="004309F8" w:rsidRPr="004309F8" w:rsidRDefault="004309F8" w:rsidP="004309F8">
            <w:pPr>
              <w:spacing w:after="0" w:line="240" w:lineRule="auto"/>
              <w:ind w:hanging="113"/>
              <w:contextualSpacing/>
              <w:rPr>
                <w:rFonts w:ascii="Times New Roman" w:eastAsia="Times New Roman" w:hAnsi="Times New Roman" w:cs="Times New Roman"/>
                <w:sz w:val="28"/>
                <w:szCs w:val="28"/>
              </w:rPr>
            </w:pPr>
            <w:r w:rsidRPr="004309F8">
              <w:rPr>
                <w:rFonts w:ascii="Times New Roman" w:eastAsia="Times New Roman" w:hAnsi="Times New Roman" w:cs="Times New Roman"/>
                <w:sz w:val="28"/>
                <w:szCs w:val="28"/>
              </w:rPr>
              <w:t>Продолжение таблицы 20</w:t>
            </w:r>
          </w:p>
          <w:p w14:paraId="4D20CC57" w14:textId="77777777" w:rsidR="004309F8" w:rsidRPr="004309F8" w:rsidRDefault="004309F8" w:rsidP="004309F8">
            <w:pPr>
              <w:spacing w:after="0" w:line="240" w:lineRule="auto"/>
              <w:ind w:hanging="113"/>
              <w:contextualSpacing/>
              <w:rPr>
                <w:rFonts w:ascii="Times New Roman" w:eastAsia="Times New Roman" w:hAnsi="Times New Roman" w:cs="Times New Roman"/>
                <w:sz w:val="16"/>
                <w:szCs w:val="16"/>
              </w:rPr>
            </w:pPr>
          </w:p>
        </w:tc>
      </w:tr>
      <w:tr w:rsidR="004309F8" w14:paraId="0EDA69D7" w14:textId="77777777" w:rsidTr="004309F8">
        <w:trPr>
          <w:jc w:val="center"/>
        </w:trPr>
        <w:tc>
          <w:tcPr>
            <w:tcW w:w="2832" w:type="dxa"/>
          </w:tcPr>
          <w:p w14:paraId="2565D286" w14:textId="6C1B0963" w:rsidR="004309F8" w:rsidRPr="007C2F38" w:rsidRDefault="004309F8" w:rsidP="004309F8">
            <w:pPr>
              <w:spacing w:after="0" w:line="240" w:lineRule="auto"/>
              <w:contextualSpacing/>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6767" w:type="dxa"/>
          </w:tcPr>
          <w:p w14:paraId="4E4A2E2E" w14:textId="64440237" w:rsidR="004309F8" w:rsidRPr="007C2F38" w:rsidRDefault="004309F8" w:rsidP="004309F8">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309F8" w14:paraId="5F89AAB3" w14:textId="77777777" w:rsidTr="004309F8">
        <w:trPr>
          <w:jc w:val="center"/>
        </w:trPr>
        <w:tc>
          <w:tcPr>
            <w:tcW w:w="2832" w:type="dxa"/>
          </w:tcPr>
          <w:p w14:paraId="0D611D02"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 xml:space="preserve">Действия       </w:t>
            </w:r>
          </w:p>
          <w:p w14:paraId="61A28933" w14:textId="77777777" w:rsidR="004309F8" w:rsidRPr="007C2F38" w:rsidRDefault="004309F8" w:rsidP="00C667B4">
            <w:pPr>
              <w:spacing w:after="0" w:line="240" w:lineRule="auto"/>
              <w:contextualSpacing/>
              <w:jc w:val="both"/>
              <w:rPr>
                <w:rFonts w:ascii="Times New Roman" w:eastAsia="Calibri" w:hAnsi="Times New Roman" w:cs="Times New Roman"/>
                <w:bCs/>
                <w:iCs/>
                <w:sz w:val="24"/>
                <w:szCs w:val="24"/>
              </w:rPr>
            </w:pPr>
          </w:p>
        </w:tc>
        <w:tc>
          <w:tcPr>
            <w:tcW w:w="6767" w:type="dxa"/>
          </w:tcPr>
          <w:p w14:paraId="33766190" w14:textId="77777777" w:rsidR="004309F8" w:rsidRPr="007C2F38" w:rsidRDefault="004309F8" w:rsidP="00C667B4">
            <w:pPr>
              <w:spacing w:after="0" w:line="240" w:lineRule="auto"/>
              <w:contextualSpacing/>
              <w:rPr>
                <w:sz w:val="24"/>
                <w:szCs w:val="24"/>
              </w:rPr>
            </w:pPr>
            <w:r w:rsidRPr="007C2F38">
              <w:rPr>
                <w:rFonts w:ascii="Times New Roman" w:eastAsia="Times New Roman" w:hAnsi="Times New Roman" w:cs="Times New Roman"/>
                <w:sz w:val="24"/>
                <w:szCs w:val="24"/>
              </w:rPr>
              <w:t>Какие действия нужно сделать, чтобы достичь цели проекта и выполнить ее миссию? Насколько правильны действия?</w:t>
            </w:r>
          </w:p>
        </w:tc>
      </w:tr>
      <w:tr w:rsidR="004309F8" w14:paraId="7C30AE52" w14:textId="77777777" w:rsidTr="004309F8">
        <w:trPr>
          <w:jc w:val="center"/>
        </w:trPr>
        <w:tc>
          <w:tcPr>
            <w:tcW w:w="2832" w:type="dxa"/>
          </w:tcPr>
          <w:p w14:paraId="5BBA3E26"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 xml:space="preserve">Непосредственные результаты   </w:t>
            </w:r>
          </w:p>
        </w:tc>
        <w:tc>
          <w:tcPr>
            <w:tcW w:w="6767" w:type="dxa"/>
          </w:tcPr>
          <w:p w14:paraId="12EF2A26"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Что мы получим, выполнив те или иные действия?</w:t>
            </w:r>
          </w:p>
        </w:tc>
      </w:tr>
      <w:tr w:rsidR="004309F8" w14:paraId="401726E4" w14:textId="77777777" w:rsidTr="004309F8">
        <w:trPr>
          <w:jc w:val="center"/>
        </w:trPr>
        <w:tc>
          <w:tcPr>
            <w:tcW w:w="2832" w:type="dxa"/>
            <w:tcBorders>
              <w:bottom w:val="nil"/>
            </w:tcBorders>
          </w:tcPr>
          <w:p w14:paraId="781AEE20"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Клиенты</w:t>
            </w:r>
          </w:p>
          <w:p w14:paraId="3C2E3324" w14:textId="77777777" w:rsidR="004309F8" w:rsidRPr="007C2F38" w:rsidRDefault="004309F8" w:rsidP="00C667B4">
            <w:pPr>
              <w:spacing w:after="0" w:line="240" w:lineRule="auto"/>
              <w:contextualSpacing/>
              <w:jc w:val="both"/>
              <w:rPr>
                <w:rFonts w:ascii="Times New Roman" w:eastAsia="Calibri" w:hAnsi="Times New Roman" w:cs="Times New Roman"/>
                <w:bCs/>
                <w:iCs/>
                <w:sz w:val="24"/>
                <w:szCs w:val="24"/>
              </w:rPr>
            </w:pPr>
          </w:p>
        </w:tc>
        <w:tc>
          <w:tcPr>
            <w:tcW w:w="6767" w:type="dxa"/>
            <w:tcBorders>
              <w:bottom w:val="nil"/>
            </w:tcBorders>
          </w:tcPr>
          <w:p w14:paraId="536CCD1C" w14:textId="77777777" w:rsidR="004309F8" w:rsidRPr="007C2F38" w:rsidRDefault="004309F8" w:rsidP="00C667B4">
            <w:pPr>
              <w:spacing w:after="0" w:line="240" w:lineRule="auto"/>
              <w:contextualSpacing/>
              <w:rPr>
                <w:sz w:val="24"/>
                <w:szCs w:val="24"/>
              </w:rPr>
            </w:pPr>
            <w:r w:rsidRPr="007C2F38">
              <w:rPr>
                <w:rFonts w:ascii="Times New Roman" w:eastAsia="Times New Roman" w:hAnsi="Times New Roman" w:cs="Times New Roman"/>
                <w:sz w:val="24"/>
                <w:szCs w:val="24"/>
              </w:rPr>
              <w:t>Улучшилось ли положение клиентов?</w:t>
            </w:r>
          </w:p>
          <w:p w14:paraId="10058DA2" w14:textId="77777777" w:rsidR="004309F8" w:rsidRPr="007C2F38" w:rsidRDefault="004309F8" w:rsidP="00C667B4">
            <w:pPr>
              <w:spacing w:after="0" w:line="240" w:lineRule="auto"/>
              <w:contextualSpacing/>
              <w:rPr>
                <w:sz w:val="24"/>
                <w:szCs w:val="24"/>
              </w:rPr>
            </w:pPr>
            <w:r w:rsidRPr="007C2F38">
              <w:rPr>
                <w:rFonts w:ascii="Times New Roman" w:eastAsia="Times New Roman" w:hAnsi="Times New Roman" w:cs="Times New Roman"/>
                <w:sz w:val="24"/>
                <w:szCs w:val="24"/>
              </w:rPr>
              <w:t>Определение группы людей или организации, на которых распространяются непосредственные результаты действий</w:t>
            </w:r>
          </w:p>
        </w:tc>
      </w:tr>
      <w:tr w:rsidR="004309F8" w14:paraId="0150C74E" w14:textId="77777777" w:rsidTr="004309F8">
        <w:trPr>
          <w:jc w:val="center"/>
        </w:trPr>
        <w:tc>
          <w:tcPr>
            <w:tcW w:w="2832" w:type="dxa"/>
          </w:tcPr>
          <w:p w14:paraId="36F433FA"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Результаты</w:t>
            </w:r>
          </w:p>
          <w:p w14:paraId="517ADA95" w14:textId="77777777" w:rsidR="004309F8" w:rsidRPr="007C2F38" w:rsidRDefault="004309F8" w:rsidP="00C667B4">
            <w:pPr>
              <w:spacing w:after="0" w:line="240" w:lineRule="auto"/>
              <w:contextualSpacing/>
              <w:jc w:val="both"/>
              <w:rPr>
                <w:rFonts w:ascii="Times New Roman" w:eastAsia="Calibri" w:hAnsi="Times New Roman" w:cs="Times New Roman"/>
                <w:bCs/>
                <w:iCs/>
                <w:sz w:val="24"/>
                <w:szCs w:val="24"/>
              </w:rPr>
            </w:pPr>
          </w:p>
        </w:tc>
        <w:tc>
          <w:tcPr>
            <w:tcW w:w="6767" w:type="dxa"/>
          </w:tcPr>
          <w:p w14:paraId="71205B05"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 xml:space="preserve">Каким образом мы хотим изменить положение наших клиентов? </w:t>
            </w:r>
          </w:p>
        </w:tc>
      </w:tr>
      <w:tr w:rsidR="004309F8" w14:paraId="65AE4B6C" w14:textId="77777777" w:rsidTr="004309F8">
        <w:trPr>
          <w:jc w:val="center"/>
        </w:trPr>
        <w:tc>
          <w:tcPr>
            <w:tcW w:w="2832" w:type="dxa"/>
            <w:tcBorders>
              <w:left w:val="single" w:sz="4" w:space="0" w:color="auto"/>
            </w:tcBorders>
          </w:tcPr>
          <w:p w14:paraId="36842E10"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iCs/>
                <w:sz w:val="24"/>
                <w:szCs w:val="24"/>
              </w:rPr>
              <w:t>Внешние факторы</w:t>
            </w:r>
          </w:p>
          <w:p w14:paraId="07E7F551" w14:textId="77777777" w:rsidR="004309F8" w:rsidRPr="007C2F38" w:rsidRDefault="004309F8" w:rsidP="00C667B4">
            <w:pPr>
              <w:spacing w:after="0" w:line="240" w:lineRule="auto"/>
              <w:contextualSpacing/>
              <w:jc w:val="both"/>
              <w:rPr>
                <w:rFonts w:ascii="Times New Roman" w:eastAsia="Calibri" w:hAnsi="Times New Roman" w:cs="Times New Roman"/>
                <w:bCs/>
                <w:iCs/>
                <w:sz w:val="24"/>
                <w:szCs w:val="24"/>
              </w:rPr>
            </w:pPr>
          </w:p>
        </w:tc>
        <w:tc>
          <w:tcPr>
            <w:tcW w:w="6767" w:type="dxa"/>
          </w:tcPr>
          <w:p w14:paraId="68BAE9F5" w14:textId="77777777" w:rsidR="004309F8" w:rsidRPr="007C2F38" w:rsidRDefault="004309F8" w:rsidP="00C667B4">
            <w:pPr>
              <w:spacing w:after="0" w:line="240" w:lineRule="auto"/>
              <w:contextualSpacing/>
              <w:jc w:val="both"/>
              <w:rPr>
                <w:sz w:val="24"/>
                <w:szCs w:val="24"/>
              </w:rPr>
            </w:pPr>
            <w:r w:rsidRPr="007C2F38">
              <w:rPr>
                <w:rFonts w:ascii="Times New Roman" w:eastAsia="Times New Roman" w:hAnsi="Times New Roman" w:cs="Times New Roman"/>
                <w:bCs/>
                <w:sz w:val="24"/>
                <w:szCs w:val="24"/>
              </w:rPr>
              <w:t>Каковы параметры ситуации, в которой реализуется проекта, находящиеся вне контроля ее исполнителей?</w:t>
            </w:r>
          </w:p>
        </w:tc>
      </w:tr>
      <w:tr w:rsidR="004309F8" w14:paraId="24392103" w14:textId="58BD9C1A" w:rsidTr="004309F8">
        <w:trPr>
          <w:jc w:val="center"/>
        </w:trPr>
        <w:tc>
          <w:tcPr>
            <w:tcW w:w="9599" w:type="dxa"/>
            <w:gridSpan w:val="2"/>
            <w:tcBorders>
              <w:left w:val="single" w:sz="4" w:space="0" w:color="auto"/>
            </w:tcBorders>
          </w:tcPr>
          <w:p w14:paraId="7D1A7BFD" w14:textId="1894EBE3" w:rsidR="004309F8" w:rsidRPr="00B123CE" w:rsidRDefault="004309F8" w:rsidP="004309F8">
            <w:pPr>
              <w:spacing w:after="0" w:line="240" w:lineRule="auto"/>
              <w:ind w:left="184" w:right="2" w:firstLine="377"/>
              <w:jc w:val="both"/>
              <w:rPr>
                <w:rFonts w:ascii="Times New Roman" w:hAnsi="Times New Roman" w:cs="Times New Roman"/>
                <w:sz w:val="24"/>
                <w:szCs w:val="28"/>
              </w:rPr>
            </w:pPr>
            <w:r>
              <w:rPr>
                <w:rFonts w:ascii="Times New Roman" w:hAnsi="Times New Roman" w:cs="Times New Roman"/>
                <w:sz w:val="24"/>
                <w:szCs w:val="28"/>
              </w:rPr>
              <w:t>Примечание</w:t>
            </w:r>
            <w:r w:rsidRPr="007C2F38">
              <w:rPr>
                <w:rFonts w:ascii="Times New Roman" w:hAnsi="Times New Roman" w:cs="Times New Roman"/>
                <w:sz w:val="24"/>
                <w:szCs w:val="28"/>
              </w:rPr>
              <w:t xml:space="preserve"> </w:t>
            </w:r>
            <w:r>
              <w:rPr>
                <w:rFonts w:ascii="Times New Roman" w:hAnsi="Times New Roman" w:cs="Times New Roman"/>
                <w:sz w:val="24"/>
                <w:szCs w:val="28"/>
              </w:rPr>
              <w:t>– Составлено автором</w:t>
            </w:r>
          </w:p>
        </w:tc>
      </w:tr>
    </w:tbl>
    <w:p w14:paraId="7BF0BAD4" w14:textId="77777777" w:rsidR="004309F8" w:rsidRDefault="004309F8" w:rsidP="00C667B4">
      <w:pPr>
        <w:spacing w:after="0" w:line="240" w:lineRule="auto"/>
        <w:ind w:firstLine="709"/>
        <w:contextualSpacing/>
        <w:jc w:val="both"/>
        <w:rPr>
          <w:rFonts w:ascii="Times New Roman" w:eastAsia="Times New Roman" w:hAnsi="Times New Roman" w:cs="Times New Roman"/>
          <w:sz w:val="28"/>
          <w:szCs w:val="28"/>
          <w:lang w:eastAsia="ru-RU"/>
        </w:rPr>
      </w:pPr>
    </w:p>
    <w:p w14:paraId="23874338" w14:textId="77777777" w:rsidR="00153A3D" w:rsidRDefault="00FB3A13" w:rsidP="00C667B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определении цели аудита эффективности использования бюджетных средств доктор экономических наук, профессор Зейнельгабдин А.Б. и другие казахстанские ученые отмечают, что основной целью контроля эффективности, одновременно с рассмотрением оперативности и результативности государственных операций, является «оценка эффективности политики управления, проводимой государственными органами в соответствии с основными социально-экономическими приоритетами страны». </w:t>
      </w:r>
    </w:p>
    <w:p w14:paraId="172A7651" w14:textId="77777777" w:rsidR="00153A3D" w:rsidRDefault="00FB3A13" w:rsidP="00C667B4">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t xml:space="preserve">При проведении аудита эффективности важно в первую очередь определить объект и предмет аудита. При этом значимым критерием идентификации предмета и объекта аудита является </w:t>
      </w:r>
      <w:r>
        <w:rPr>
          <w:rFonts w:ascii="Times New Roman" w:eastAsia="Times New Roman" w:hAnsi="Times New Roman" w:cs="Times New Roman"/>
          <w:color w:val="212529"/>
          <w:sz w:val="28"/>
          <w:szCs w:val="28"/>
          <w:shd w:val="clear" w:color="auto" w:fill="FFFFFF"/>
          <w:lang w:eastAsia="ru-RU"/>
        </w:rPr>
        <w:t xml:space="preserve">оценка предполагаемых результатов аудита эффективности. </w:t>
      </w:r>
      <w:r>
        <w:rPr>
          <w:rFonts w:ascii="Times New Roman" w:eastAsia="Times New Roman" w:hAnsi="Times New Roman" w:cs="Times New Roman"/>
          <w:sz w:val="28"/>
          <w:szCs w:val="28"/>
          <w:shd w:val="clear" w:color="auto" w:fill="FFFFFF"/>
          <w:lang w:eastAsia="ru-RU"/>
        </w:rPr>
        <w:t>Проверяя одну организацию, следует помнить о том, какое влияние могут оказать результаты аудита на деятельность других организаций в данной сфере или на другие области использования государственных средств.</w:t>
      </w:r>
    </w:p>
    <w:p w14:paraId="5309B307" w14:textId="4CE9F4C5" w:rsidR="00153A3D" w:rsidRDefault="00FB3A13" w:rsidP="00C667B4">
      <w:pPr>
        <w:spacing w:after="0" w:line="240" w:lineRule="auto"/>
        <w:ind w:firstLine="709"/>
        <w:contextualSpacing/>
        <w:jc w:val="both"/>
        <w:rPr>
          <w:rFonts w:ascii="Times New Roman" w:eastAsia="Times New Roman" w:hAnsi="Times New Roman" w:cs="Times New Roman"/>
          <w:lang w:eastAsia="ru-RU"/>
        </w:rPr>
      </w:pPr>
      <w:r>
        <w:rPr>
          <w:rFonts w:ascii="Times New Roman" w:eastAsia="Times New Roman" w:hAnsi="Times New Roman" w:cs="Times New Roman"/>
          <w:color w:val="000000"/>
          <w:sz w:val="28"/>
          <w:lang w:eastAsia="ru-RU"/>
        </w:rPr>
        <w:t>Аудит эффективности осуществляется по этапам, предусмотренным Правилами проведения внешнего государственного аудита и финансового контроля, утвержденными нормативным постановлением Счетного комитета по контролю за исполнением республиканского б</w:t>
      </w:r>
      <w:r w:rsidR="004309F8">
        <w:rPr>
          <w:rFonts w:ascii="Times New Roman" w:eastAsia="Times New Roman" w:hAnsi="Times New Roman" w:cs="Times New Roman"/>
          <w:color w:val="000000"/>
          <w:sz w:val="28"/>
          <w:lang w:eastAsia="ru-RU"/>
        </w:rPr>
        <w:t>юджета от 30 ноября 2015 года №</w:t>
      </w:r>
      <w:r>
        <w:rPr>
          <w:rFonts w:ascii="Times New Roman" w:eastAsia="Times New Roman" w:hAnsi="Times New Roman" w:cs="Times New Roman"/>
          <w:color w:val="000000"/>
          <w:sz w:val="28"/>
          <w:lang w:eastAsia="ru-RU"/>
        </w:rPr>
        <w:t>17-НҚ.</w:t>
      </w:r>
    </w:p>
    <w:p w14:paraId="3625F6D3" w14:textId="46601517" w:rsidR="00153A3D" w:rsidRDefault="00FB3A13" w:rsidP="00C667B4">
      <w:pPr>
        <w:spacing w:after="0" w:line="240" w:lineRule="auto"/>
        <w:ind w:firstLine="709"/>
        <w:contextualSpacing/>
        <w:jc w:val="both"/>
        <w:rPr>
          <w:rFonts w:ascii="Times New Roman" w:eastAsia="Times New Roman" w:hAnsi="Times New Roman" w:cs="Times New Roman"/>
          <w:sz w:val="28"/>
          <w:szCs w:val="28"/>
          <w:highlight w:val="green"/>
          <w:lang w:eastAsia="ru-RU"/>
        </w:rPr>
      </w:pPr>
      <w:r>
        <w:rPr>
          <w:rFonts w:ascii="Times New Roman" w:eastAsia="Arial Unicode MS" w:hAnsi="Times New Roman" w:cs="Times New Roman"/>
          <w:sz w:val="28"/>
          <w:szCs w:val="28"/>
          <w:lang w:eastAsia="ru-RU"/>
        </w:rPr>
        <w:t>Содержание проведения мероприятия аудита эффективности бюджетных инвестиций в полной мере идентично со стандартным мероприятием аудита эффективности и осуществляется согласно Общему методологическому руководству по проведению аудита эффективности, включающий все этапы аудита: предварительное изучение, п</w:t>
      </w:r>
      <w:r>
        <w:rPr>
          <w:rFonts w:ascii="Times New Roman" w:eastAsia="Times New Roman" w:hAnsi="Times New Roman" w:cs="Times New Roman"/>
          <w:sz w:val="28"/>
          <w:szCs w:val="28"/>
          <w:lang w:eastAsia="ru-RU"/>
        </w:rPr>
        <w:t>ланирование, проведение аудита, составление заключения</w:t>
      </w:r>
      <w:r w:rsidR="004309F8">
        <w:rPr>
          <w:rFonts w:ascii="Times New Roman" w:eastAsia="Times New Roman" w:hAnsi="Times New Roman" w:cs="Times New Roman"/>
          <w:sz w:val="28"/>
          <w:szCs w:val="28"/>
          <w:lang w:eastAsia="ru-RU"/>
        </w:rPr>
        <w:t xml:space="preserve"> (рисунок 20)</w:t>
      </w:r>
      <w:r>
        <w:rPr>
          <w:rFonts w:ascii="Times New Roman" w:eastAsia="Times New Roman" w:hAnsi="Times New Roman" w:cs="Times New Roman"/>
          <w:sz w:val="28"/>
          <w:szCs w:val="28"/>
          <w:lang w:eastAsia="ru-RU"/>
        </w:rPr>
        <w:t>.</w:t>
      </w:r>
    </w:p>
    <w:p w14:paraId="697AC9FA" w14:textId="77777777" w:rsidR="00153A3D" w:rsidRDefault="00D37599" w:rsidP="00C667B4">
      <w:pPr>
        <w:spacing w:after="0" w:line="240" w:lineRule="auto"/>
        <w:contextualSpacing/>
        <w:jc w:val="both"/>
        <w:rPr>
          <w:rFonts w:ascii="Times New Roman" w:eastAsia="Times New Roman" w:hAnsi="Times New Roman" w:cs="Times New Roman"/>
          <w:sz w:val="28"/>
          <w:szCs w:val="28"/>
          <w:highlight w:val="green"/>
          <w:lang w:eastAsia="ru-RU"/>
        </w:rPr>
      </w:pPr>
      <w:r w:rsidRPr="00867082">
        <w:rPr>
          <w:noProof/>
          <w:lang w:eastAsia="ru-RU"/>
        </w:rPr>
        <w:drawing>
          <wp:inline distT="0" distB="0" distL="0" distR="0" wp14:anchorId="64DA2BE3" wp14:editId="20D28373">
            <wp:extent cx="5838825" cy="6010275"/>
            <wp:effectExtent l="0" t="0" r="28575" b="0"/>
            <wp:docPr id="261" name="Diagram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5B4E810" w14:textId="77777777" w:rsidR="00153A3D" w:rsidRPr="004309F8" w:rsidRDefault="00153A3D" w:rsidP="00C667B4">
      <w:pPr>
        <w:widowControl w:val="0"/>
        <w:spacing w:after="0" w:line="240" w:lineRule="auto"/>
        <w:ind w:right="126"/>
        <w:contextualSpacing/>
        <w:jc w:val="both"/>
        <w:rPr>
          <w:rFonts w:ascii="Times New Roman" w:eastAsia="Times New Roman" w:hAnsi="Times New Roman" w:cs="Times New Roman"/>
          <w:sz w:val="16"/>
          <w:szCs w:val="16"/>
        </w:rPr>
      </w:pPr>
    </w:p>
    <w:p w14:paraId="68378A32" w14:textId="158B1F28" w:rsidR="00153A3D" w:rsidRDefault="00FB3A13" w:rsidP="004309F8">
      <w:pPr>
        <w:widowControl w:val="0"/>
        <w:spacing w:after="0" w:line="240" w:lineRule="auto"/>
        <w:ind w:right="-1"/>
        <w:contextualSpacing/>
        <w:jc w:val="center"/>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Рисунок </w:t>
      </w:r>
      <w:r w:rsidR="008D5EAB" w:rsidRPr="008D5EAB">
        <w:rPr>
          <w:rFonts w:ascii="Times New Roman" w:eastAsia="Arial Unicode MS" w:hAnsi="Times New Roman" w:cs="Times New Roman"/>
          <w:sz w:val="28"/>
          <w:szCs w:val="28"/>
          <w:lang w:eastAsia="ru-RU"/>
        </w:rPr>
        <w:t>2</w:t>
      </w:r>
      <w:r w:rsidR="00B123CE">
        <w:rPr>
          <w:rFonts w:ascii="Times New Roman" w:eastAsia="Arial Unicode MS" w:hAnsi="Times New Roman" w:cs="Times New Roman"/>
          <w:sz w:val="28"/>
          <w:szCs w:val="28"/>
          <w:lang w:eastAsia="ru-RU"/>
        </w:rPr>
        <w:t>0</w:t>
      </w:r>
      <w:r>
        <w:rPr>
          <w:rFonts w:ascii="Times New Roman" w:eastAsia="Arial Unicode MS" w:hAnsi="Times New Roman" w:cs="Times New Roman"/>
          <w:sz w:val="28"/>
          <w:szCs w:val="28"/>
          <w:lang w:eastAsia="ru-RU"/>
        </w:rPr>
        <w:t xml:space="preserve"> – Общее методологическое руководство по проведению аудита эффективности</w:t>
      </w:r>
    </w:p>
    <w:p w14:paraId="08C331F0" w14:textId="77777777" w:rsidR="00B123CE" w:rsidRPr="004309F8" w:rsidRDefault="00B123CE" w:rsidP="00C667B4">
      <w:pPr>
        <w:spacing w:after="0" w:line="240" w:lineRule="auto"/>
        <w:ind w:right="2" w:firstLine="709"/>
        <w:jc w:val="both"/>
        <w:rPr>
          <w:rFonts w:ascii="Times New Roman" w:hAnsi="Times New Roman" w:cs="Times New Roman"/>
          <w:sz w:val="16"/>
          <w:szCs w:val="16"/>
        </w:rPr>
      </w:pPr>
    </w:p>
    <w:p w14:paraId="0A2AC757" w14:textId="16DC04E6" w:rsidR="007C2F38" w:rsidRPr="007C2F38" w:rsidRDefault="007C2F38"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w:t>
      </w:r>
      <w:r w:rsidRPr="007C2F38">
        <w:rPr>
          <w:rFonts w:ascii="Times New Roman" w:hAnsi="Times New Roman" w:cs="Times New Roman"/>
          <w:sz w:val="24"/>
          <w:szCs w:val="28"/>
        </w:rPr>
        <w:t xml:space="preserve"> </w:t>
      </w:r>
      <w:r w:rsidR="004309F8">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35BD9EF2" w14:textId="77777777"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46876A47" w14:textId="563C5E3B"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Главной отличительной чертой отчетов и заключений по результатам аудита является то, что инспекторы, помимо критических замечаний, должны предоставлять рекомендации по повышению эффективности использования государственных ресурсов. В практике проведения аудита эффективности существуют различные подходы к элементному составу аудита эффективности (рисунок 2</w:t>
      </w:r>
      <w:r w:rsidR="00B123CE">
        <w:rPr>
          <w:rFonts w:ascii="Times New Roman" w:hAnsi="Times New Roman" w:cs="Times New Roman"/>
          <w:sz w:val="28"/>
          <w:szCs w:val="28"/>
        </w:rPr>
        <w:t>1</w:t>
      </w:r>
      <w:r>
        <w:rPr>
          <w:rFonts w:ascii="Times New Roman" w:hAnsi="Times New Roman" w:cs="Times New Roman"/>
          <w:sz w:val="28"/>
          <w:szCs w:val="28"/>
        </w:rPr>
        <w:t>).</w:t>
      </w:r>
    </w:p>
    <w:p w14:paraId="10A0FA43" w14:textId="77777777" w:rsidR="00B123CE" w:rsidRDefault="00B123CE" w:rsidP="00C667B4">
      <w:pPr>
        <w:spacing w:after="0" w:line="240" w:lineRule="auto"/>
        <w:ind w:firstLine="709"/>
        <w:contextualSpacing/>
        <w:jc w:val="both"/>
        <w:rPr>
          <w:rFonts w:ascii="Times New Roman" w:hAnsi="Times New Roman" w:cs="Times New Roman"/>
          <w:sz w:val="28"/>
          <w:szCs w:val="28"/>
        </w:rPr>
      </w:pPr>
    </w:p>
    <w:p w14:paraId="11B4AEEB" w14:textId="77777777" w:rsidR="004309F8" w:rsidRDefault="004309F8" w:rsidP="00C667B4">
      <w:pPr>
        <w:spacing w:after="0" w:line="240" w:lineRule="auto"/>
        <w:ind w:firstLine="709"/>
        <w:contextualSpacing/>
        <w:jc w:val="both"/>
        <w:rPr>
          <w:rFonts w:ascii="Times New Roman" w:hAnsi="Times New Roman" w:cs="Times New Roman"/>
          <w:sz w:val="28"/>
          <w:szCs w:val="28"/>
        </w:rPr>
      </w:pPr>
    </w:p>
    <w:p w14:paraId="2A5C35CE" w14:textId="77777777" w:rsidR="00B123CE" w:rsidRDefault="00B123CE" w:rsidP="00C667B4">
      <w:pPr>
        <w:spacing w:after="0" w:line="240" w:lineRule="auto"/>
        <w:ind w:firstLine="709"/>
        <w:contextualSpacing/>
        <w:jc w:val="both"/>
        <w:rPr>
          <w:rFonts w:ascii="Times New Roman" w:hAnsi="Times New Roman" w:cs="Times New Roman"/>
          <w:sz w:val="28"/>
          <w:szCs w:val="28"/>
        </w:rPr>
      </w:pPr>
    </w:p>
    <w:p w14:paraId="25D09000" w14:textId="77777777" w:rsidR="00B123CE" w:rsidRDefault="00B123CE" w:rsidP="00C667B4">
      <w:pPr>
        <w:spacing w:after="0" w:line="240" w:lineRule="auto"/>
        <w:ind w:firstLine="709"/>
        <w:contextualSpacing/>
        <w:jc w:val="both"/>
        <w:rPr>
          <w:rFonts w:ascii="Times New Roman" w:hAnsi="Times New Roman" w:cs="Times New Roman"/>
          <w:sz w:val="28"/>
          <w:szCs w:val="28"/>
        </w:rPr>
      </w:pPr>
    </w:p>
    <w:p w14:paraId="0D64E163" w14:textId="3B4EAC6B" w:rsidR="00153A3D" w:rsidRDefault="004309F8"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97" behindDoc="0" locked="0" layoutInCell="1" allowOverlap="1" wp14:anchorId="54395F75" wp14:editId="0557DAD0">
                <wp:simplePos x="0" y="0"/>
                <wp:positionH relativeFrom="column">
                  <wp:posOffset>81915</wp:posOffset>
                </wp:positionH>
                <wp:positionV relativeFrom="paragraph">
                  <wp:posOffset>165735</wp:posOffset>
                </wp:positionV>
                <wp:extent cx="5882648" cy="4924425"/>
                <wp:effectExtent l="0" t="0" r="22860" b="28575"/>
                <wp:wrapNone/>
                <wp:docPr id="291" name="Группа 291"/>
                <wp:cNvGraphicFramePr/>
                <a:graphic xmlns:a="http://schemas.openxmlformats.org/drawingml/2006/main">
                  <a:graphicData uri="http://schemas.microsoft.com/office/word/2010/wordprocessingGroup">
                    <wpg:wgp>
                      <wpg:cNvGrpSpPr/>
                      <wpg:grpSpPr>
                        <a:xfrm>
                          <a:off x="0" y="0"/>
                          <a:ext cx="5882648" cy="4924425"/>
                          <a:chOff x="0" y="0"/>
                          <a:chExt cx="5882648" cy="3817498"/>
                        </a:xfrm>
                      </wpg:grpSpPr>
                      <wps:wsp>
                        <wps:cNvPr id="61" name="Прямоугольник 40"/>
                        <wps:cNvSpPr/>
                        <wps:spPr>
                          <a:xfrm>
                            <a:off x="1981197" y="295275"/>
                            <a:ext cx="1904988" cy="2957040"/>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14:paraId="7C0A5256" w14:textId="77777777" w:rsidR="00364162" w:rsidRPr="004309F8" w:rsidRDefault="00364162" w:rsidP="004309F8">
                              <w:pPr>
                                <w:pStyle w:val="afff0"/>
                                <w:spacing w:after="0" w:line="240" w:lineRule="auto"/>
                                <w:contextualSpacing/>
                                <w:jc w:val="center"/>
                                <w:rPr>
                                  <w:rFonts w:ascii="Times New Roman" w:hAnsi="Times New Roman" w:cs="Times New Roman"/>
                                  <w:bCs/>
                                  <w:i/>
                                  <w:iCs/>
                                  <w:color w:val="538135" w:themeColor="accent6" w:themeShade="BF"/>
                                  <w:sz w:val="24"/>
                                  <w:szCs w:val="24"/>
                                  <w:lang w:val="kk-KZ"/>
                                </w:rPr>
                              </w:pPr>
                              <w:r w:rsidRPr="004309F8">
                                <w:rPr>
                                  <w:rFonts w:ascii="Times New Roman" w:hAnsi="Times New Roman" w:cs="Times New Roman"/>
                                  <w:bCs/>
                                  <w:i/>
                                  <w:iCs/>
                                  <w:color w:val="538135" w:themeColor="accent6" w:themeShade="BF"/>
                                  <w:sz w:val="24"/>
                                  <w:szCs w:val="24"/>
                                  <w:lang w:val="kk-KZ"/>
                                </w:rPr>
                                <w:t>Аудит эффективности в Казахстане</w:t>
                              </w:r>
                            </w:p>
                            <w:p w14:paraId="3305A700" w14:textId="77777777" w:rsidR="00364162" w:rsidRPr="004309F8" w:rsidRDefault="00364162" w:rsidP="004309F8">
                              <w:pPr>
                                <w:pStyle w:val="afff0"/>
                                <w:spacing w:after="0" w:line="240" w:lineRule="auto"/>
                                <w:contextualSpacing/>
                                <w:jc w:val="center"/>
                                <w:rPr>
                                  <w:rFonts w:ascii="Times New Roman" w:hAnsi="Times New Roman" w:cs="Times New Roman"/>
                                  <w:bCs/>
                                  <w:i/>
                                  <w:iCs/>
                                  <w:color w:val="538135" w:themeColor="accent6" w:themeShade="BF"/>
                                  <w:sz w:val="24"/>
                                  <w:szCs w:val="24"/>
                                  <w:lang w:val="kk-KZ"/>
                                </w:rPr>
                              </w:pPr>
                            </w:p>
                            <w:p w14:paraId="7AE48B48" w14:textId="77777777" w:rsidR="00364162"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1672111E" w14:textId="77777777" w:rsidR="00364162"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1075E2D"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2CC032A8"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64642747"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143BD3C"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4EBF9CF5"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27F54E14"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08C11E6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3B7ED51"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2183A74"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26876210"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2C9C54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01A1D085"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7C939BC"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DB8BCB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32C6822"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09A3CE4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txbxContent>
                        </wps:txbx>
                        <wps:bodyPr anchor="ctr">
                          <a:prstTxWarp prst="textNoShape">
                            <a:avLst/>
                          </a:prstTxWarp>
                          <a:noAutofit/>
                        </wps:bodyPr>
                      </wps:wsp>
                      <wps:wsp>
                        <wps:cNvPr id="63" name="Прямоугольник 58"/>
                        <wps:cNvSpPr/>
                        <wps:spPr>
                          <a:xfrm>
                            <a:off x="2066913" y="647699"/>
                            <a:ext cx="1598400" cy="955231"/>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14:paraId="1920A4EB"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rPr>
                              </w:pPr>
                              <w:bookmarkStart w:id="18" w:name="_Hlk149500355"/>
                              <w:r w:rsidRPr="004309F8">
                                <w:rPr>
                                  <w:rFonts w:ascii="Times New Roman" w:hAnsi="Times New Roman" w:cs="Times New Roman"/>
                                  <w:bCs/>
                                  <w:i/>
                                  <w:iCs/>
                                  <w:color w:val="000000"/>
                                  <w:sz w:val="24"/>
                                  <w:szCs w:val="24"/>
                                  <w:lang w:val="en-US"/>
                                </w:rPr>
                                <w:t>ISSAI</w:t>
                              </w:r>
                              <w:r w:rsidRPr="004309F8">
                                <w:rPr>
                                  <w:rFonts w:ascii="Times New Roman" w:hAnsi="Times New Roman" w:cs="Times New Roman"/>
                                  <w:bCs/>
                                  <w:i/>
                                  <w:iCs/>
                                  <w:color w:val="000000"/>
                                  <w:sz w:val="24"/>
                                  <w:szCs w:val="24"/>
                                </w:rPr>
                                <w:t xml:space="preserve"> 300:</w:t>
                              </w:r>
                              <w:r w:rsidRPr="004309F8">
                                <w:rPr>
                                  <w:rFonts w:ascii="Times New Roman" w:hAnsi="Times New Roman" w:cs="Times New Roman"/>
                                  <w:i/>
                                  <w:iCs/>
                                  <w:color w:val="000000"/>
                                  <w:sz w:val="24"/>
                                  <w:szCs w:val="24"/>
                                </w:rPr>
                                <w:t xml:space="preserve"> Эффективность</w:t>
                              </w:r>
                              <w:bookmarkEnd w:id="18"/>
                            </w:p>
                            <w:p w14:paraId="146386F1"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lang w:val="kk-KZ"/>
                                </w:rPr>
                              </w:pPr>
                              <w:r w:rsidRPr="004309F8">
                                <w:rPr>
                                  <w:rFonts w:ascii="Times New Roman" w:hAnsi="Times New Roman" w:cs="Times New Roman"/>
                                  <w:bCs/>
                                  <w:i/>
                                  <w:iCs/>
                                  <w:color w:val="538135" w:themeColor="accent6" w:themeShade="BF"/>
                                  <w:sz w:val="24"/>
                                  <w:szCs w:val="24"/>
                                  <w:lang w:val="kk-KZ"/>
                                </w:rPr>
                                <w:t>ПС 100:</w:t>
                              </w:r>
                              <w:r w:rsidRPr="004309F8">
                                <w:rPr>
                                  <w:rFonts w:ascii="Times New Roman" w:hAnsi="Times New Roman" w:cs="Times New Roman"/>
                                  <w:i/>
                                  <w:iCs/>
                                  <w:color w:val="538135" w:themeColor="accent6" w:themeShade="BF"/>
                                  <w:sz w:val="24"/>
                                  <w:szCs w:val="24"/>
                                  <w:lang w:val="kk-KZ"/>
                                </w:rPr>
                                <w:t xml:space="preserve"> </w:t>
                              </w:r>
                              <w:r w:rsidRPr="004309F8">
                                <w:rPr>
                                  <w:rFonts w:ascii="Times New Roman" w:hAnsi="Times New Roman" w:cs="Times New Roman"/>
                                  <w:i/>
                                  <w:iCs/>
                                  <w:color w:val="000000"/>
                                  <w:sz w:val="24"/>
                                  <w:szCs w:val="24"/>
                                  <w:lang w:val="kk-KZ"/>
                                </w:rPr>
                                <w:t>Эффективность</w:t>
                              </w:r>
                            </w:p>
                            <w:p w14:paraId="493C8E89"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lang w:val="kk-KZ"/>
                                </w:rPr>
                              </w:pPr>
                              <w:r w:rsidRPr="004309F8">
                                <w:rPr>
                                  <w:rFonts w:ascii="Times New Roman" w:hAnsi="Times New Roman" w:cs="Times New Roman"/>
                                  <w:i/>
                                  <w:iCs/>
                                  <w:color w:val="000000"/>
                                  <w:sz w:val="24"/>
                                  <w:szCs w:val="24"/>
                                  <w:lang w:val="kk-KZ"/>
                                </w:rPr>
                                <w:t>(экононичность + результативность)</w:t>
                              </w:r>
                            </w:p>
                          </w:txbxContent>
                        </wps:txbx>
                        <wps:bodyPr anchor="ctr">
                          <a:prstTxWarp prst="textNoShape">
                            <a:avLst/>
                          </a:prstTxWarp>
                          <a:noAutofit/>
                        </wps:bodyPr>
                      </wps:wsp>
                      <wps:wsp>
                        <wps:cNvPr id="65" name="Прямоугольник 47"/>
                        <wps:cNvSpPr/>
                        <wps:spPr>
                          <a:xfrm>
                            <a:off x="2066910" y="1742610"/>
                            <a:ext cx="716400" cy="919705"/>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14:paraId="144513BD" w14:textId="77777777" w:rsidR="00364162" w:rsidRPr="00E42856" w:rsidRDefault="00364162" w:rsidP="004309F8">
                              <w:pPr>
                                <w:pStyle w:val="afff0"/>
                                <w:spacing w:after="0" w:line="240" w:lineRule="auto"/>
                                <w:ind w:left="-70" w:right="-127"/>
                                <w:jc w:val="center"/>
                                <w:rPr>
                                  <w:rFonts w:ascii="Times New Roman" w:hAnsi="Times New Roman" w:cs="Times New Roman"/>
                                  <w:bCs/>
                                  <w:i/>
                                  <w:iCs/>
                                  <w:sz w:val="24"/>
                                  <w:szCs w:val="24"/>
                                </w:rPr>
                              </w:pPr>
                              <w:r w:rsidRPr="00E42856">
                                <w:rPr>
                                  <w:rFonts w:ascii="Times New Roman" w:hAnsi="Times New Roman" w:cs="Times New Roman"/>
                                  <w:bCs/>
                                  <w:i/>
                                  <w:iCs/>
                                  <w:color w:val="000000"/>
                                  <w:sz w:val="24"/>
                                  <w:szCs w:val="24"/>
                                </w:rPr>
                                <w:t>Инвестирование государственных ресурсов</w:t>
                              </w:r>
                            </w:p>
                            <w:p w14:paraId="391308B6" w14:textId="77777777" w:rsidR="00364162" w:rsidRPr="00E42856" w:rsidRDefault="00364162" w:rsidP="004309F8">
                              <w:pPr>
                                <w:pStyle w:val="afff0"/>
                                <w:spacing w:after="0" w:line="240" w:lineRule="auto"/>
                                <w:jc w:val="center"/>
                                <w:rPr>
                                  <w:rFonts w:ascii="Times New Roman" w:hAnsi="Times New Roman" w:cs="Times New Roman"/>
                                  <w:bCs/>
                                  <w:color w:val="538135" w:themeColor="accent6" w:themeShade="BF"/>
                                  <w:sz w:val="24"/>
                                  <w:szCs w:val="24"/>
                                </w:rPr>
                              </w:pPr>
                              <w:bookmarkStart w:id="19" w:name="_Hlk149499819"/>
                              <w:bookmarkStart w:id="20" w:name="_Hlk149499818"/>
                              <w:r w:rsidRPr="00E42856">
                                <w:rPr>
                                  <w:rFonts w:ascii="Times New Roman" w:hAnsi="Times New Roman" w:cs="Times New Roman"/>
                                  <w:bCs/>
                                  <w:color w:val="538135" w:themeColor="accent6" w:themeShade="BF"/>
                                  <w:sz w:val="24"/>
                                  <w:szCs w:val="24"/>
                                </w:rPr>
                                <w:t>Ввод</w:t>
                              </w:r>
                              <w:bookmarkEnd w:id="19"/>
                              <w:bookmarkEnd w:id="20"/>
                            </w:p>
                          </w:txbxContent>
                        </wps:txbx>
                        <wps:bodyPr anchor="ctr">
                          <a:prstTxWarp prst="textNoShape">
                            <a:avLst/>
                          </a:prstTxWarp>
                          <a:noAutofit/>
                        </wps:bodyPr>
                      </wps:wsp>
                      <wps:wsp>
                        <wps:cNvPr id="67" name="Прямоугольник 42"/>
                        <wps:cNvSpPr/>
                        <wps:spPr>
                          <a:xfrm>
                            <a:off x="2976699" y="1668770"/>
                            <a:ext cx="650160" cy="993545"/>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14:paraId="4018CC1E" w14:textId="77777777" w:rsidR="00364162" w:rsidRPr="004309F8" w:rsidRDefault="00364162" w:rsidP="004309F8">
                              <w:pPr>
                                <w:pStyle w:val="afff0"/>
                                <w:spacing w:after="0" w:line="240" w:lineRule="auto"/>
                                <w:contextualSpacing/>
                                <w:jc w:val="center"/>
                                <w:rPr>
                                  <w:rFonts w:ascii="Times New Roman" w:hAnsi="Times New Roman" w:cs="Times New Roman"/>
                                  <w:bCs/>
                                  <w:i/>
                                  <w:iCs/>
                                  <w:sz w:val="24"/>
                                  <w:szCs w:val="24"/>
                                </w:rPr>
                              </w:pPr>
                              <w:r w:rsidRPr="004309F8">
                                <w:rPr>
                                  <w:rFonts w:ascii="Times New Roman" w:hAnsi="Times New Roman" w:cs="Times New Roman"/>
                                  <w:bCs/>
                                  <w:i/>
                                  <w:iCs/>
                                  <w:color w:val="000000"/>
                                  <w:sz w:val="24"/>
                                  <w:szCs w:val="24"/>
                                </w:rPr>
                                <w:t>Результат</w:t>
                              </w:r>
                            </w:p>
                            <w:p w14:paraId="125B7FE8" w14:textId="77777777" w:rsidR="00364162" w:rsidRPr="004309F8" w:rsidRDefault="00364162" w:rsidP="004309F8">
                              <w:pPr>
                                <w:pStyle w:val="afff0"/>
                                <w:spacing w:after="0" w:line="240" w:lineRule="auto"/>
                                <w:contextualSpacing/>
                                <w:jc w:val="center"/>
                                <w:rPr>
                                  <w:rFonts w:ascii="Times New Roman" w:hAnsi="Times New Roman" w:cs="Times New Roman"/>
                                  <w:bCs/>
                                  <w:i/>
                                  <w:iCs/>
                                  <w:sz w:val="24"/>
                                  <w:szCs w:val="24"/>
                                </w:rPr>
                              </w:pPr>
                              <w:r w:rsidRPr="004309F8">
                                <w:rPr>
                                  <w:rFonts w:ascii="Times New Roman" w:hAnsi="Times New Roman" w:cs="Times New Roman"/>
                                  <w:bCs/>
                                  <w:i/>
                                  <w:iCs/>
                                  <w:color w:val="000000"/>
                                  <w:sz w:val="24"/>
                                  <w:szCs w:val="24"/>
                                </w:rPr>
                                <w:t>(краткосрочный)</w:t>
                              </w:r>
                            </w:p>
                            <w:p w14:paraId="5B469510" w14:textId="77777777" w:rsidR="00364162" w:rsidRPr="004309F8" w:rsidRDefault="00364162" w:rsidP="004309F8">
                              <w:pPr>
                                <w:pStyle w:val="afff0"/>
                                <w:spacing w:after="0" w:line="240" w:lineRule="auto"/>
                                <w:contextualSpacing/>
                                <w:jc w:val="center"/>
                                <w:rPr>
                                  <w:rFonts w:ascii="Times New Roman" w:hAnsi="Times New Roman" w:cs="Times New Roman"/>
                                  <w:sz w:val="24"/>
                                  <w:szCs w:val="24"/>
                                </w:rPr>
                              </w:pPr>
                            </w:p>
                            <w:p w14:paraId="3DD15FFA" w14:textId="77777777" w:rsidR="00364162" w:rsidRPr="004309F8" w:rsidRDefault="00364162" w:rsidP="004309F8">
                              <w:pPr>
                                <w:pStyle w:val="afff0"/>
                                <w:spacing w:after="0" w:line="240" w:lineRule="auto"/>
                                <w:contextualSpacing/>
                                <w:jc w:val="center"/>
                                <w:rPr>
                                  <w:rFonts w:ascii="Times New Roman" w:hAnsi="Times New Roman" w:cs="Times New Roman"/>
                                  <w:sz w:val="24"/>
                                  <w:szCs w:val="24"/>
                                </w:rPr>
                              </w:pPr>
                            </w:p>
                            <w:p w14:paraId="245BD981" w14:textId="77777777" w:rsidR="00364162" w:rsidRPr="004309F8" w:rsidRDefault="00364162" w:rsidP="004309F8">
                              <w:pPr>
                                <w:pStyle w:val="afff0"/>
                                <w:spacing w:after="0" w:line="240" w:lineRule="auto"/>
                                <w:jc w:val="center"/>
                                <w:rPr>
                                  <w:rFonts w:ascii="Times New Roman" w:hAnsi="Times New Roman" w:cs="Times New Roman"/>
                                  <w:bCs/>
                                  <w:color w:val="538135" w:themeColor="accent6" w:themeShade="BF"/>
                                  <w:sz w:val="24"/>
                                  <w:szCs w:val="24"/>
                                </w:rPr>
                              </w:pPr>
                              <w:r w:rsidRPr="004309F8">
                                <w:rPr>
                                  <w:rFonts w:ascii="Times New Roman" w:hAnsi="Times New Roman" w:cs="Times New Roman"/>
                                  <w:bCs/>
                                  <w:color w:val="538135" w:themeColor="accent6" w:themeShade="BF"/>
                                  <w:sz w:val="24"/>
                                  <w:szCs w:val="24"/>
                                </w:rPr>
                                <w:t>Выход</w:t>
                              </w:r>
                            </w:p>
                          </w:txbxContent>
                        </wps:txbx>
                        <wps:bodyPr anchor="ctr">
                          <a:prstTxWarp prst="textNoShape">
                            <a:avLst/>
                          </a:prstTxWarp>
                          <a:noAutofit/>
                        </wps:bodyPr>
                      </wps:wsp>
                      <wps:wsp>
                        <wps:cNvPr id="69" name="Прямоугольник 41"/>
                        <wps:cNvSpPr/>
                        <wps:spPr>
                          <a:xfrm>
                            <a:off x="2066904" y="2761594"/>
                            <a:ext cx="1556280" cy="679689"/>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14:paraId="7EBCC509"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rPr>
                              </w:pPr>
                              <w:r w:rsidRPr="004309F8">
                                <w:rPr>
                                  <w:rFonts w:ascii="Times New Roman" w:hAnsi="Times New Roman" w:cs="Times New Roman"/>
                                  <w:bCs/>
                                  <w:i/>
                                  <w:iCs/>
                                  <w:color w:val="000000"/>
                                  <w:sz w:val="24"/>
                                  <w:szCs w:val="24"/>
                                  <w:lang w:val="en-US"/>
                                </w:rPr>
                                <w:t>ISSAI 300</w:t>
                              </w:r>
                              <w:r w:rsidRPr="004309F8">
                                <w:rPr>
                                  <w:rFonts w:ascii="Times New Roman" w:hAnsi="Times New Roman" w:cs="Times New Roman"/>
                                  <w:bCs/>
                                  <w:i/>
                                  <w:iCs/>
                                  <w:color w:val="000000"/>
                                  <w:sz w:val="24"/>
                                  <w:szCs w:val="24"/>
                                </w:rPr>
                                <w:t>:</w:t>
                              </w:r>
                              <w:r w:rsidRPr="004309F8">
                                <w:rPr>
                                  <w:rFonts w:ascii="Times New Roman" w:hAnsi="Times New Roman" w:cs="Times New Roman"/>
                                  <w:i/>
                                  <w:iCs/>
                                  <w:color w:val="000000"/>
                                  <w:sz w:val="24"/>
                                  <w:szCs w:val="24"/>
                                </w:rPr>
                                <w:t xml:space="preserve"> Экономичность</w:t>
                              </w:r>
                            </w:p>
                            <w:p w14:paraId="2ADFD5CB" w14:textId="77777777" w:rsidR="00364162" w:rsidRPr="004309F8" w:rsidRDefault="00364162" w:rsidP="004309F8">
                              <w:pPr>
                                <w:pStyle w:val="afff0"/>
                                <w:spacing w:after="0" w:line="240" w:lineRule="auto"/>
                                <w:contextualSpacing/>
                                <w:jc w:val="center"/>
                                <w:rPr>
                                  <w:rFonts w:ascii="Times New Roman" w:hAnsi="Times New Roman" w:cs="Times New Roman"/>
                                  <w:sz w:val="24"/>
                                  <w:szCs w:val="24"/>
                                  <w:lang w:val="en-US"/>
                                </w:rPr>
                              </w:pPr>
                              <w:r w:rsidRPr="004309F8">
                                <w:rPr>
                                  <w:rFonts w:ascii="Times New Roman" w:hAnsi="Times New Roman" w:cs="Times New Roman"/>
                                  <w:bCs/>
                                  <w:i/>
                                  <w:iCs/>
                                  <w:color w:val="538135" w:themeColor="accent6" w:themeShade="BF"/>
                                  <w:sz w:val="24"/>
                                  <w:szCs w:val="24"/>
                                  <w:lang w:val="kk-KZ"/>
                                </w:rPr>
                                <w:t>ПС 100:</w:t>
                              </w:r>
                              <w:r w:rsidRPr="004309F8">
                                <w:rPr>
                                  <w:rFonts w:ascii="Times New Roman" w:hAnsi="Times New Roman" w:cs="Times New Roman"/>
                                  <w:i/>
                                  <w:iCs/>
                                  <w:color w:val="538135" w:themeColor="accent6" w:themeShade="BF"/>
                                  <w:sz w:val="24"/>
                                  <w:szCs w:val="24"/>
                                  <w:lang w:val="kk-KZ"/>
                                </w:rPr>
                                <w:t xml:space="preserve"> </w:t>
                              </w:r>
                              <w:r w:rsidRPr="004309F8">
                                <w:rPr>
                                  <w:rFonts w:ascii="Times New Roman" w:hAnsi="Times New Roman" w:cs="Times New Roman"/>
                                  <w:i/>
                                  <w:iCs/>
                                  <w:color w:val="000000"/>
                                  <w:sz w:val="24"/>
                                  <w:szCs w:val="24"/>
                                  <w:lang w:val="kk-KZ"/>
                                </w:rPr>
                                <w:t>Экономичность</w:t>
                              </w:r>
                            </w:p>
                          </w:txbxContent>
                        </wps:txbx>
                        <wps:bodyPr anchor="ctr">
                          <a:prstTxWarp prst="textNoShape">
                            <a:avLst/>
                          </a:prstTxWarp>
                          <a:noAutofit/>
                        </wps:bodyPr>
                      </wps:wsp>
                      <wps:wsp>
                        <wps:cNvPr id="71" name="Прямоугольник 57"/>
                        <wps:cNvSpPr/>
                        <wps:spPr>
                          <a:xfrm>
                            <a:off x="1981190" y="0"/>
                            <a:ext cx="1905001" cy="295275"/>
                          </a:xfrm>
                          <a:prstGeom prst="rect">
                            <a:avLst/>
                          </a:prstGeom>
                          <a:solidFill>
                            <a:srgbClr val="FFFFFF"/>
                          </a:solidFill>
                          <a:ln>
                            <a:solidFill>
                              <a:srgbClr val="000000"/>
                            </a:solidFill>
                          </a:ln>
                        </wps:spPr>
                        <wps:style>
                          <a:lnRef idx="2">
                            <a:schemeClr val="accent6"/>
                          </a:lnRef>
                          <a:fillRef idx="1">
                            <a:schemeClr val="lt1"/>
                          </a:fillRef>
                          <a:effectRef idx="0">
                            <a:schemeClr val="accent6"/>
                          </a:effectRef>
                          <a:fontRef idx="minor"/>
                        </wps:style>
                        <wps:txbx>
                          <w:txbxContent>
                            <w:p w14:paraId="391EB0ED" w14:textId="77777777" w:rsidR="00364162" w:rsidRPr="004309F8" w:rsidRDefault="00364162" w:rsidP="004309F8">
                              <w:pPr>
                                <w:pStyle w:val="afff0"/>
                                <w:spacing w:after="0" w:line="240" w:lineRule="auto"/>
                                <w:jc w:val="center"/>
                                <w:rPr>
                                  <w:rFonts w:ascii="Times New Roman" w:hAnsi="Times New Roman" w:cs="Times New Roman"/>
                                  <w:sz w:val="24"/>
                                  <w:szCs w:val="24"/>
                                </w:rPr>
                              </w:pPr>
                              <w:r w:rsidRPr="004309F8">
                                <w:rPr>
                                  <w:rFonts w:ascii="Times New Roman" w:hAnsi="Times New Roman" w:cs="Times New Roman"/>
                                  <w:color w:val="000000"/>
                                  <w:sz w:val="24"/>
                                  <w:szCs w:val="24"/>
                                </w:rPr>
                                <w:t>Польза</w:t>
                              </w:r>
                            </w:p>
                          </w:txbxContent>
                        </wps:txbx>
                        <wps:bodyPr tIns="91440" bIns="91440" anchor="ctr">
                          <a:prstTxWarp prst="textNoShape">
                            <a:avLst/>
                          </a:prstTxWarp>
                          <a:noAutofit/>
                        </wps:bodyPr>
                      </wps:wsp>
                      <wps:wsp>
                        <wps:cNvPr id="73" name="Прямоугольник 9"/>
                        <wps:cNvSpPr/>
                        <wps:spPr>
                          <a:xfrm>
                            <a:off x="2069462" y="3477837"/>
                            <a:ext cx="1569069" cy="339661"/>
                          </a:xfrm>
                          <a:prstGeom prst="rect">
                            <a:avLst/>
                          </a:prstGeom>
                          <a:solidFill>
                            <a:srgbClr val="FFFFFF"/>
                          </a:solidFill>
                          <a:ln>
                            <a:solidFill>
                              <a:srgbClr val="000000"/>
                            </a:solidFill>
                          </a:ln>
                        </wps:spPr>
                        <wps:style>
                          <a:lnRef idx="2">
                            <a:schemeClr val="accent6"/>
                          </a:lnRef>
                          <a:fillRef idx="1">
                            <a:schemeClr val="lt1"/>
                          </a:fillRef>
                          <a:effectRef idx="0">
                            <a:schemeClr val="accent6"/>
                          </a:effectRef>
                          <a:fontRef idx="minor"/>
                        </wps:style>
                        <wps:txbx>
                          <w:txbxContent>
                            <w:p w14:paraId="0E779838" w14:textId="05AF8D0C" w:rsidR="00364162" w:rsidRPr="004309F8" w:rsidRDefault="00364162" w:rsidP="004309F8">
                              <w:pPr>
                                <w:pStyle w:val="afff0"/>
                                <w:spacing w:after="0" w:line="240" w:lineRule="auto"/>
                                <w:contextualSpacing/>
                                <w:jc w:val="center"/>
                                <w:rPr>
                                  <w:rFonts w:ascii="Times New Roman" w:hAnsi="Times New Roman" w:cs="Times New Roman"/>
                                  <w:i/>
                                  <w:iCs/>
                                  <w:sz w:val="24"/>
                                  <w:szCs w:val="24"/>
                                </w:rPr>
                              </w:pPr>
                              <w:r w:rsidRPr="004309F8">
                                <w:rPr>
                                  <w:rFonts w:ascii="Times New Roman" w:hAnsi="Times New Roman" w:cs="Times New Roman"/>
                                  <w:bCs/>
                                  <w:i/>
                                  <w:iCs/>
                                  <w:color w:val="000000"/>
                                  <w:sz w:val="24"/>
                                  <w:szCs w:val="24"/>
                                  <w:lang w:val="en-US"/>
                                </w:rPr>
                                <w:t>ISSAI 300</w:t>
                              </w:r>
                              <w:r w:rsidRPr="004309F8">
                                <w:rPr>
                                  <w:rFonts w:ascii="Times New Roman" w:hAnsi="Times New Roman" w:cs="Times New Roman"/>
                                  <w:bCs/>
                                  <w:i/>
                                  <w:iCs/>
                                  <w:color w:val="000000"/>
                                  <w:sz w:val="24"/>
                                  <w:szCs w:val="24"/>
                                </w:rPr>
                                <w:t>:</w:t>
                              </w:r>
                              <w:r w:rsidRPr="004309F8">
                                <w:rPr>
                                  <w:rFonts w:ascii="Times New Roman" w:hAnsi="Times New Roman" w:cs="Times New Roman"/>
                                  <w:i/>
                                  <w:iCs/>
                                  <w:color w:val="000000"/>
                                  <w:sz w:val="24"/>
                                  <w:szCs w:val="24"/>
                                </w:rPr>
                                <w:t xml:space="preserve"> Результативность</w:t>
                              </w:r>
                            </w:p>
                          </w:txbxContent>
                        </wps:txbx>
                        <wps:bodyPr anchor="ctr">
                          <a:prstTxWarp prst="textNoShape">
                            <a:avLst/>
                          </a:prstTxWarp>
                          <a:noAutofit/>
                        </wps:bodyPr>
                      </wps:wsp>
                      <wps:wsp>
                        <wps:cNvPr id="75" name="Прямоугольник 10"/>
                        <wps:cNvSpPr/>
                        <wps:spPr>
                          <a:xfrm>
                            <a:off x="0" y="1381125"/>
                            <a:ext cx="815400" cy="831960"/>
                          </a:xfrm>
                          <a:prstGeom prst="rect">
                            <a:avLst/>
                          </a:prstGeom>
                          <a:solidFill>
                            <a:srgbClr val="FFFFFF"/>
                          </a:solidFill>
                          <a:ln>
                            <a:solidFill>
                              <a:srgbClr val="ED7D31"/>
                            </a:solidFill>
                          </a:ln>
                        </wps:spPr>
                        <wps:style>
                          <a:lnRef idx="2">
                            <a:schemeClr val="accent6"/>
                          </a:lnRef>
                          <a:fillRef idx="1">
                            <a:schemeClr val="lt1"/>
                          </a:fillRef>
                          <a:effectRef idx="0">
                            <a:schemeClr val="accent6"/>
                          </a:effectRef>
                          <a:fontRef idx="minor"/>
                        </wps:style>
                        <wps:txbx>
                          <w:txbxContent>
                            <w:p w14:paraId="235AF195" w14:textId="7F5E8B7E"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Потреб</w:t>
                              </w:r>
                              <w:r>
                                <w:rPr>
                                  <w:rFonts w:ascii="Times New Roman" w:hAnsi="Times New Roman" w:cs="Times New Roman"/>
                                  <w:bCs/>
                                  <w:color w:val="ED7D31" w:themeColor="accent2"/>
                                  <w:sz w:val="24"/>
                                  <w:szCs w:val="24"/>
                                </w:rPr>
                                <w:t xml:space="preserve"> </w:t>
                              </w:r>
                              <w:r w:rsidRPr="004309F8">
                                <w:rPr>
                                  <w:rFonts w:ascii="Times New Roman" w:hAnsi="Times New Roman" w:cs="Times New Roman"/>
                                  <w:bCs/>
                                  <w:color w:val="ED7D31" w:themeColor="accent2"/>
                                  <w:sz w:val="24"/>
                                  <w:szCs w:val="24"/>
                                </w:rPr>
                                <w:t>ность</w:t>
                              </w:r>
                            </w:p>
                          </w:txbxContent>
                        </wps:txbx>
                        <wps:bodyPr anchor="ctr">
                          <a:prstTxWarp prst="textNoShape">
                            <a:avLst/>
                          </a:prstTxWarp>
                          <a:noAutofit/>
                        </wps:bodyPr>
                      </wps:wsp>
                      <wps:wsp>
                        <wps:cNvPr id="77" name="Прямоугольник 11"/>
                        <wps:cNvSpPr/>
                        <wps:spPr>
                          <a:xfrm>
                            <a:off x="5067248" y="1381125"/>
                            <a:ext cx="815400" cy="1209675"/>
                          </a:xfrm>
                          <a:prstGeom prst="rect">
                            <a:avLst/>
                          </a:prstGeom>
                          <a:solidFill>
                            <a:srgbClr val="FFFFFF"/>
                          </a:solidFill>
                          <a:ln w="12700">
                            <a:solidFill>
                              <a:srgbClr val="ED7D31"/>
                            </a:solidFill>
                            <a:miter/>
                          </a:ln>
                        </wps:spPr>
                        <wps:style>
                          <a:lnRef idx="0">
                            <a:scrgbClr r="0" g="0" b="0"/>
                          </a:lnRef>
                          <a:fillRef idx="0">
                            <a:scrgbClr r="0" g="0" b="0"/>
                          </a:fillRef>
                          <a:effectRef idx="0">
                            <a:scrgbClr r="0" g="0" b="0"/>
                          </a:effectRef>
                          <a:fontRef idx="minor"/>
                        </wps:style>
                        <wps:txbx>
                          <w:txbxContent>
                            <w:p w14:paraId="624F6C8B" w14:textId="77777777"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Социально-экономическое воздействие</w:t>
                              </w:r>
                            </w:p>
                          </w:txbxContent>
                        </wps:txbx>
                        <wps:bodyPr anchor="ctr">
                          <a:prstTxWarp prst="textNoShape">
                            <a:avLst/>
                          </a:prstTxWarp>
                          <a:noAutofit/>
                        </wps:bodyPr>
                      </wps:wsp>
                      <wps:wsp>
                        <wps:cNvPr id="79" name="Прямоугольник 12"/>
                        <wps:cNvSpPr/>
                        <wps:spPr>
                          <a:xfrm>
                            <a:off x="1085850" y="1381125"/>
                            <a:ext cx="806400" cy="831960"/>
                          </a:xfrm>
                          <a:prstGeom prst="rect">
                            <a:avLst/>
                          </a:prstGeom>
                          <a:solidFill>
                            <a:srgbClr val="FFFFFF"/>
                          </a:solidFill>
                          <a:ln>
                            <a:solidFill>
                              <a:srgbClr val="000000"/>
                            </a:solidFill>
                          </a:ln>
                        </wps:spPr>
                        <wps:style>
                          <a:lnRef idx="2">
                            <a:schemeClr val="accent6"/>
                          </a:lnRef>
                          <a:fillRef idx="1">
                            <a:schemeClr val="lt1"/>
                          </a:fillRef>
                          <a:effectRef idx="0">
                            <a:schemeClr val="accent6"/>
                          </a:effectRef>
                          <a:fontRef idx="minor"/>
                        </wps:style>
                        <wps:txbx>
                          <w:txbxContent>
                            <w:p w14:paraId="6072122F" w14:textId="77777777"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Цель</w:t>
                              </w:r>
                            </w:p>
                          </w:txbxContent>
                        </wps:txbx>
                        <wps:bodyPr anchor="ctr">
                          <a:prstTxWarp prst="textNoShape">
                            <a:avLst/>
                          </a:prstTxWarp>
                          <a:noAutofit/>
                        </wps:bodyPr>
                      </wps:wsp>
                      <wps:wsp>
                        <wps:cNvPr id="81" name="Прямоугольник 13"/>
                        <wps:cNvSpPr/>
                        <wps:spPr>
                          <a:xfrm>
                            <a:off x="3971920" y="1381125"/>
                            <a:ext cx="806400" cy="1146930"/>
                          </a:xfrm>
                          <a:prstGeom prst="rect">
                            <a:avLst/>
                          </a:prstGeom>
                          <a:solidFill>
                            <a:srgbClr val="FFFFFF"/>
                          </a:solidFill>
                          <a:ln w="12700">
                            <a:solidFill>
                              <a:srgbClr val="000000"/>
                            </a:solidFill>
                            <a:miter/>
                          </a:ln>
                        </wps:spPr>
                        <wps:style>
                          <a:lnRef idx="0">
                            <a:scrgbClr r="0" g="0" b="0"/>
                          </a:lnRef>
                          <a:fillRef idx="0">
                            <a:scrgbClr r="0" g="0" b="0"/>
                          </a:fillRef>
                          <a:effectRef idx="0">
                            <a:scrgbClr r="0" g="0" b="0"/>
                          </a:effectRef>
                          <a:fontRef idx="minor"/>
                        </wps:style>
                        <wps:txbx>
                          <w:txbxContent>
                            <w:p w14:paraId="46DEF8DE" w14:textId="77777777" w:rsidR="00364162" w:rsidRPr="004309F8" w:rsidRDefault="00364162" w:rsidP="004309F8">
                              <w:pPr>
                                <w:pStyle w:val="afff0"/>
                                <w:spacing w:after="0" w:line="240" w:lineRule="auto"/>
                                <w:jc w:val="center"/>
                                <w:rPr>
                                  <w:rFonts w:ascii="Times New Roman" w:hAnsi="Times New Roman" w:cs="Times New Roman"/>
                                  <w:bCs/>
                                  <w:color w:val="000000" w:themeColor="text1"/>
                                  <w:sz w:val="24"/>
                                  <w:szCs w:val="24"/>
                                </w:rPr>
                              </w:pPr>
                              <w:r w:rsidRPr="004309F8">
                                <w:rPr>
                                  <w:rFonts w:ascii="Times New Roman" w:hAnsi="Times New Roman" w:cs="Times New Roman"/>
                                  <w:bCs/>
                                  <w:color w:val="000000" w:themeColor="text1"/>
                                  <w:sz w:val="24"/>
                                  <w:szCs w:val="24"/>
                                </w:rPr>
                                <w:t>Долгосрочное воздействие</w:t>
                              </w:r>
                            </w:p>
                            <w:p w14:paraId="72FE25B3" w14:textId="77777777"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Исход</w:t>
                              </w:r>
                            </w:p>
                          </w:txbxContent>
                        </wps:txbx>
                        <wps:bodyPr anchor="ctr">
                          <a:prstTxWarp prst="textNoShape">
                            <a:avLst/>
                          </a:prstTxWarp>
                          <a:noAutofit/>
                        </wps:bodyPr>
                      </wps:wsp>
                      <wps:wsp>
                        <wps:cNvPr id="83" name="Прямоугольник 14"/>
                        <wps:cNvSpPr/>
                        <wps:spPr>
                          <a:xfrm>
                            <a:off x="352425" y="2362200"/>
                            <a:ext cx="1144800" cy="345960"/>
                          </a:xfrm>
                          <a:prstGeom prst="rect">
                            <a:avLst/>
                          </a:prstGeom>
                          <a:solidFill>
                            <a:srgbClr val="FFFFFF"/>
                          </a:solidFill>
                          <a:ln>
                            <a:solidFill>
                              <a:srgbClr val="000000"/>
                            </a:solidFill>
                          </a:ln>
                        </wps:spPr>
                        <wps:style>
                          <a:lnRef idx="2">
                            <a:schemeClr val="accent6"/>
                          </a:lnRef>
                          <a:fillRef idx="1">
                            <a:schemeClr val="lt1"/>
                          </a:fillRef>
                          <a:effectRef idx="0">
                            <a:schemeClr val="accent6"/>
                          </a:effectRef>
                          <a:fontRef idx="minor"/>
                        </wps:style>
                        <wps:txbx>
                          <w:txbxContent>
                            <w:p w14:paraId="684DF6A8" w14:textId="77777777" w:rsidR="00364162" w:rsidRPr="004309F8" w:rsidRDefault="00364162" w:rsidP="004309F8">
                              <w:pPr>
                                <w:pStyle w:val="afff0"/>
                                <w:spacing w:after="0" w:line="240" w:lineRule="auto"/>
                                <w:jc w:val="center"/>
                                <w:rPr>
                                  <w:rFonts w:ascii="Times New Roman" w:hAnsi="Times New Roman" w:cs="Times New Roman"/>
                                  <w:bCs/>
                                  <w:sz w:val="24"/>
                                  <w:szCs w:val="24"/>
                                </w:rPr>
                              </w:pPr>
                              <w:r w:rsidRPr="004309F8">
                                <w:rPr>
                                  <w:rFonts w:ascii="Times New Roman" w:hAnsi="Times New Roman" w:cs="Times New Roman"/>
                                  <w:bCs/>
                                  <w:color w:val="000000"/>
                                  <w:sz w:val="24"/>
                                  <w:szCs w:val="24"/>
                                </w:rPr>
                                <w:t>Актуальность</w:t>
                              </w:r>
                            </w:p>
                          </w:txbxContent>
                        </wps:txbx>
                        <wps:bodyPr anchor="ctr">
                          <a:prstTxWarp prst="textNoShape">
                            <a:avLst/>
                          </a:prstTxWarp>
                          <a:noAutofit/>
                        </wps:bodyPr>
                      </wps:wsp>
                      <wps:wsp>
                        <wps:cNvPr id="85" name="Прямая соединительная линия 39"/>
                        <wps:cNvCnPr/>
                        <wps:spPr>
                          <a:xfrm flipH="1">
                            <a:off x="438150" y="95970"/>
                            <a:ext cx="1543047" cy="0"/>
                          </a:xfrm>
                          <a:prstGeom prst="line">
                            <a:avLst/>
                          </a:prstGeom>
                          <a:ln>
                            <a:solidFill>
                              <a:srgbClr val="000000"/>
                            </a:solidFill>
                          </a:ln>
                        </wps:spPr>
                        <wps:style>
                          <a:lnRef idx="1">
                            <a:schemeClr val="accent1"/>
                          </a:lnRef>
                          <a:fillRef idx="0">
                            <a:schemeClr val="accent1"/>
                          </a:fillRef>
                          <a:effectRef idx="0">
                            <a:schemeClr val="accent1"/>
                          </a:effectRef>
                          <a:fontRef idx="minor"/>
                        </wps:style>
                        <wps:bodyPr/>
                      </wps:wsp>
                      <wps:wsp>
                        <wps:cNvPr id="86" name="Прямая соединительная линия 38"/>
                        <wps:cNvCnPr/>
                        <wps:spPr>
                          <a:xfrm>
                            <a:off x="3886200" y="95250"/>
                            <a:ext cx="1595227" cy="720"/>
                          </a:xfrm>
                          <a:prstGeom prst="line">
                            <a:avLst/>
                          </a:prstGeom>
                          <a:ln>
                            <a:solidFill>
                              <a:srgbClr val="000000"/>
                            </a:solidFill>
                          </a:ln>
                        </wps:spPr>
                        <wps:style>
                          <a:lnRef idx="1">
                            <a:schemeClr val="accent1"/>
                          </a:lnRef>
                          <a:fillRef idx="0">
                            <a:schemeClr val="accent1"/>
                          </a:fillRef>
                          <a:effectRef idx="0">
                            <a:schemeClr val="accent1"/>
                          </a:effectRef>
                          <a:fontRef idx="minor"/>
                        </wps:style>
                        <wps:bodyPr/>
                      </wps:wsp>
                      <wps:wsp>
                        <wps:cNvPr id="87" name="Прямая со стрелкой 37"/>
                        <wps:cNvCnPr/>
                        <wps:spPr>
                          <a:xfrm>
                            <a:off x="438150" y="95250"/>
                            <a:ext cx="720" cy="128520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88" name="Прямая со стрелкой 36"/>
                        <wps:cNvCnPr/>
                        <wps:spPr>
                          <a:xfrm>
                            <a:off x="5486400" y="95250"/>
                            <a:ext cx="720" cy="128448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89" name="Прямая со стрелкой 35"/>
                        <wps:cNvCnPr/>
                        <wps:spPr>
                          <a:xfrm flipV="1">
                            <a:off x="438150" y="2209800"/>
                            <a:ext cx="720" cy="14868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0" name="Прямая со стрелкой 34"/>
                        <wps:cNvCnPr/>
                        <wps:spPr>
                          <a:xfrm flipV="1">
                            <a:off x="1485900" y="2209800"/>
                            <a:ext cx="720" cy="15120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1" name="Прямая со стрелкой 21"/>
                        <wps:cNvCnPr/>
                        <wps:spPr>
                          <a:xfrm>
                            <a:off x="809625" y="1781175"/>
                            <a:ext cx="272520" cy="72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3" name="Прямая со стрелкой 20"/>
                        <wps:cNvCnPr/>
                        <wps:spPr>
                          <a:xfrm>
                            <a:off x="2781300" y="2165140"/>
                            <a:ext cx="206280" cy="72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4" name="Прямая со стрелкой 19"/>
                        <wps:cNvCnPr/>
                        <wps:spPr>
                          <a:xfrm>
                            <a:off x="3626859" y="2213085"/>
                            <a:ext cx="330120" cy="72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5" name="Прямая со стрелкой 26"/>
                        <wps:cNvCnPr/>
                        <wps:spPr>
                          <a:xfrm>
                            <a:off x="4772025" y="1781175"/>
                            <a:ext cx="289080" cy="72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6" name="Прямая со стрелкой 18"/>
                        <wps:cNvCnPr/>
                        <wps:spPr>
                          <a:xfrm>
                            <a:off x="2398860" y="1602930"/>
                            <a:ext cx="720" cy="13968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8" name="Прямая со стрелкой 16"/>
                        <wps:cNvCnPr/>
                        <wps:spPr>
                          <a:xfrm flipV="1">
                            <a:off x="2399580" y="2672024"/>
                            <a:ext cx="720" cy="83723"/>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99" name="Прямая соединительная линия 15"/>
                        <wps:cNvCnPr>
                          <a:stCxn id="73" idx="1"/>
                        </wps:cNvCnPr>
                        <wps:spPr>
                          <a:xfrm flipH="1" flipV="1">
                            <a:off x="1666874" y="3572595"/>
                            <a:ext cx="402588" cy="75072"/>
                          </a:xfrm>
                          <a:prstGeom prst="line">
                            <a:avLst/>
                          </a:prstGeom>
                          <a:ln>
                            <a:solidFill>
                              <a:srgbClr val="000000"/>
                            </a:solidFill>
                          </a:ln>
                        </wps:spPr>
                        <wps:style>
                          <a:lnRef idx="1">
                            <a:schemeClr val="accent1"/>
                          </a:lnRef>
                          <a:fillRef idx="0">
                            <a:schemeClr val="accent1"/>
                          </a:fillRef>
                          <a:effectRef idx="0">
                            <a:schemeClr val="accent1"/>
                          </a:effectRef>
                          <a:fontRef idx="minor"/>
                        </wps:style>
                        <wps:bodyPr/>
                      </wps:wsp>
                      <wps:wsp>
                        <wps:cNvPr id="100" name="Прямая со стрелкой 31"/>
                        <wps:cNvCnPr/>
                        <wps:spPr>
                          <a:xfrm flipV="1">
                            <a:off x="1666875" y="2209800"/>
                            <a:ext cx="720" cy="135936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s:wsp>
                        <wps:cNvPr id="101" name="Прямая соединительная линия 32"/>
                        <wps:cNvCnPr>
                          <a:stCxn id="73" idx="3"/>
                        </wps:cNvCnPr>
                        <wps:spPr>
                          <a:xfrm flipV="1">
                            <a:off x="3638529" y="3562350"/>
                            <a:ext cx="680814" cy="85317"/>
                          </a:xfrm>
                          <a:prstGeom prst="line">
                            <a:avLst/>
                          </a:prstGeom>
                          <a:ln>
                            <a:solidFill>
                              <a:srgbClr val="000000"/>
                            </a:solidFill>
                          </a:ln>
                        </wps:spPr>
                        <wps:style>
                          <a:lnRef idx="1">
                            <a:schemeClr val="accent1"/>
                          </a:lnRef>
                          <a:fillRef idx="0">
                            <a:schemeClr val="accent1"/>
                          </a:fillRef>
                          <a:effectRef idx="0">
                            <a:schemeClr val="accent1"/>
                          </a:effectRef>
                          <a:fontRef idx="minor"/>
                        </wps:style>
                        <wps:bodyPr/>
                      </wps:wsp>
                      <wps:wsp>
                        <wps:cNvPr id="102" name="Прямая со стрелкой 33"/>
                        <wps:cNvCnPr/>
                        <wps:spPr>
                          <a:xfrm flipV="1">
                            <a:off x="4324344" y="2528056"/>
                            <a:ext cx="720" cy="1033185"/>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4395F75" id="Группа 291" o:spid="_x0000_s1060" style="position:absolute;left:0;text-align:left;margin-left:6.45pt;margin-top:13.05pt;width:463.2pt;height:387.75pt;z-index:97;mso-height-relative:margin" coordsize="58826,3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">
                <v:rect id="Прямоугольник 40" o:spid="_x0000_s1061" style="position:absolute;left:19811;top:2952;width:19050;height:29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" strokecolor="#70ad47" strokeweight="1pt">
                  <v:textbox>
                    <w:txbxContent>
                      <w:p w14:paraId="7C0A5256" w14:textId="77777777" w:rsidR="00364162" w:rsidRPr="004309F8" w:rsidRDefault="00364162" w:rsidP="004309F8">
                        <w:pPr>
                          <w:pStyle w:val="afff0"/>
                          <w:spacing w:after="0" w:line="240" w:lineRule="auto"/>
                          <w:contextualSpacing/>
                          <w:jc w:val="center"/>
                          <w:rPr>
                            <w:rFonts w:ascii="Times New Roman" w:hAnsi="Times New Roman" w:cs="Times New Roman"/>
                            <w:bCs/>
                            <w:i/>
                            <w:iCs/>
                            <w:color w:val="538135" w:themeColor="accent6" w:themeShade="BF"/>
                            <w:sz w:val="24"/>
                            <w:szCs w:val="24"/>
                            <w:lang w:val="kk-KZ"/>
                          </w:rPr>
                        </w:pPr>
                        <w:r w:rsidRPr="004309F8">
                          <w:rPr>
                            <w:rFonts w:ascii="Times New Roman" w:hAnsi="Times New Roman" w:cs="Times New Roman"/>
                            <w:bCs/>
                            <w:i/>
                            <w:iCs/>
                            <w:color w:val="538135" w:themeColor="accent6" w:themeShade="BF"/>
                            <w:sz w:val="24"/>
                            <w:szCs w:val="24"/>
                            <w:lang w:val="kk-KZ"/>
                          </w:rPr>
                          <w:t>Аудит эффективности в Казахстане</w:t>
                        </w:r>
                      </w:p>
                      <w:p w14:paraId="3305A700" w14:textId="77777777" w:rsidR="00364162" w:rsidRPr="004309F8" w:rsidRDefault="00364162" w:rsidP="004309F8">
                        <w:pPr>
                          <w:pStyle w:val="afff0"/>
                          <w:spacing w:after="0" w:line="240" w:lineRule="auto"/>
                          <w:contextualSpacing/>
                          <w:jc w:val="center"/>
                          <w:rPr>
                            <w:rFonts w:ascii="Times New Roman" w:hAnsi="Times New Roman" w:cs="Times New Roman"/>
                            <w:bCs/>
                            <w:i/>
                            <w:iCs/>
                            <w:color w:val="538135" w:themeColor="accent6" w:themeShade="BF"/>
                            <w:sz w:val="24"/>
                            <w:szCs w:val="24"/>
                            <w:lang w:val="kk-KZ"/>
                          </w:rPr>
                        </w:pPr>
                      </w:p>
                      <w:p w14:paraId="7AE48B48" w14:textId="77777777" w:rsidR="00364162"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1672111E" w14:textId="77777777" w:rsidR="00364162"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1075E2D"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2CC032A8"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64642747"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143BD3C"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4EBF9CF5"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27F54E14"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08C11E6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3B7ED51"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2183A74"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26876210"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2C9C54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01A1D085"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7C939BC"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3DB8BCB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732C6822"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p w14:paraId="09A3CE46" w14:textId="77777777" w:rsidR="00364162" w:rsidRPr="004309F8" w:rsidRDefault="00364162" w:rsidP="004309F8">
                        <w:pPr>
                          <w:pStyle w:val="afff0"/>
                          <w:spacing w:after="0" w:line="240" w:lineRule="auto"/>
                          <w:contextualSpacing/>
                          <w:jc w:val="center"/>
                          <w:rPr>
                            <w:rFonts w:ascii="Times New Roman" w:hAnsi="Times New Roman" w:cs="Times New Roman"/>
                            <w:bCs/>
                            <w:color w:val="538135" w:themeColor="accent6" w:themeShade="BF"/>
                            <w:sz w:val="24"/>
                            <w:szCs w:val="24"/>
                            <w:lang w:val="kk-KZ"/>
                          </w:rPr>
                        </w:pPr>
                      </w:p>
                    </w:txbxContent>
                  </v:textbox>
                </v:rect>
                <v:rect id="Прямоугольник 58" o:spid="_x0000_s1062" style="position:absolute;left:20669;top:6476;width:15984;height:9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" strokecolor="#70ad47" strokeweight="1pt">
                  <v:textbox>
                    <w:txbxContent>
                      <w:p w14:paraId="1920A4EB"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rPr>
                        </w:pPr>
                        <w:bookmarkStart w:id="20" w:name="_Hlk149500355"/>
                        <w:r w:rsidRPr="004309F8">
                          <w:rPr>
                            <w:rFonts w:ascii="Times New Roman" w:hAnsi="Times New Roman" w:cs="Times New Roman"/>
                            <w:bCs/>
                            <w:i/>
                            <w:iCs/>
                            <w:color w:val="000000"/>
                            <w:sz w:val="24"/>
                            <w:szCs w:val="24"/>
                            <w:lang w:val="en-US"/>
                          </w:rPr>
                          <w:t>ISSAI</w:t>
                        </w:r>
                        <w:r w:rsidRPr="004309F8">
                          <w:rPr>
                            <w:rFonts w:ascii="Times New Roman" w:hAnsi="Times New Roman" w:cs="Times New Roman"/>
                            <w:bCs/>
                            <w:i/>
                            <w:iCs/>
                            <w:color w:val="000000"/>
                            <w:sz w:val="24"/>
                            <w:szCs w:val="24"/>
                          </w:rPr>
                          <w:t xml:space="preserve"> 300:</w:t>
                        </w:r>
                        <w:r w:rsidRPr="004309F8">
                          <w:rPr>
                            <w:rFonts w:ascii="Times New Roman" w:hAnsi="Times New Roman" w:cs="Times New Roman"/>
                            <w:i/>
                            <w:iCs/>
                            <w:color w:val="000000"/>
                            <w:sz w:val="24"/>
                            <w:szCs w:val="24"/>
                          </w:rPr>
                          <w:t xml:space="preserve"> Эффективность</w:t>
                        </w:r>
                        <w:bookmarkEnd w:id="20"/>
                      </w:p>
                      <w:p w14:paraId="146386F1"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lang w:val="kk-KZ"/>
                          </w:rPr>
                        </w:pPr>
                        <w:r w:rsidRPr="004309F8">
                          <w:rPr>
                            <w:rFonts w:ascii="Times New Roman" w:hAnsi="Times New Roman" w:cs="Times New Roman"/>
                            <w:bCs/>
                            <w:i/>
                            <w:iCs/>
                            <w:color w:val="538135" w:themeColor="accent6" w:themeShade="BF"/>
                            <w:sz w:val="24"/>
                            <w:szCs w:val="24"/>
                            <w:lang w:val="kk-KZ"/>
                          </w:rPr>
                          <w:t>ПС 100:</w:t>
                        </w:r>
                        <w:r w:rsidRPr="004309F8">
                          <w:rPr>
                            <w:rFonts w:ascii="Times New Roman" w:hAnsi="Times New Roman" w:cs="Times New Roman"/>
                            <w:i/>
                            <w:iCs/>
                            <w:color w:val="538135" w:themeColor="accent6" w:themeShade="BF"/>
                            <w:sz w:val="24"/>
                            <w:szCs w:val="24"/>
                            <w:lang w:val="kk-KZ"/>
                          </w:rPr>
                          <w:t xml:space="preserve"> </w:t>
                        </w:r>
                        <w:r w:rsidRPr="004309F8">
                          <w:rPr>
                            <w:rFonts w:ascii="Times New Roman" w:hAnsi="Times New Roman" w:cs="Times New Roman"/>
                            <w:i/>
                            <w:iCs/>
                            <w:color w:val="000000"/>
                            <w:sz w:val="24"/>
                            <w:szCs w:val="24"/>
                            <w:lang w:val="kk-KZ"/>
                          </w:rPr>
                          <w:t>Эффективность</w:t>
                        </w:r>
                      </w:p>
                      <w:p w14:paraId="493C8E89"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lang w:val="kk-KZ"/>
                          </w:rPr>
                        </w:pPr>
                        <w:r w:rsidRPr="004309F8">
                          <w:rPr>
                            <w:rFonts w:ascii="Times New Roman" w:hAnsi="Times New Roman" w:cs="Times New Roman"/>
                            <w:i/>
                            <w:iCs/>
                            <w:color w:val="000000"/>
                            <w:sz w:val="24"/>
                            <w:szCs w:val="24"/>
                            <w:lang w:val="kk-KZ"/>
                          </w:rPr>
                          <w:t>(экононичность + результативность)</w:t>
                        </w:r>
                      </w:p>
                    </w:txbxContent>
                  </v:textbox>
                </v:rect>
                <v:rect id="Прямоугольник 47" o:spid="_x0000_s1063" style="position:absolute;left:20669;top:17426;width:7164;height:9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" strokecolor="#70ad47" strokeweight="1pt">
                  <v:textbox>
                    <w:txbxContent>
                      <w:p w14:paraId="144513BD" w14:textId="77777777" w:rsidR="00364162" w:rsidRPr="00E42856" w:rsidRDefault="00364162" w:rsidP="004309F8">
                        <w:pPr>
                          <w:pStyle w:val="afff0"/>
                          <w:spacing w:after="0" w:line="240" w:lineRule="auto"/>
                          <w:ind w:left="-70" w:right="-127"/>
                          <w:jc w:val="center"/>
                          <w:rPr>
                            <w:rFonts w:ascii="Times New Roman" w:hAnsi="Times New Roman" w:cs="Times New Roman"/>
                            <w:bCs/>
                            <w:i/>
                            <w:iCs/>
                            <w:sz w:val="24"/>
                            <w:szCs w:val="24"/>
                          </w:rPr>
                        </w:pPr>
                        <w:r w:rsidRPr="00E42856">
                          <w:rPr>
                            <w:rFonts w:ascii="Times New Roman" w:hAnsi="Times New Roman" w:cs="Times New Roman"/>
                            <w:bCs/>
                            <w:i/>
                            <w:iCs/>
                            <w:color w:val="000000"/>
                            <w:sz w:val="24"/>
                            <w:szCs w:val="24"/>
                          </w:rPr>
                          <w:t>Инвестирование государственных ресурсов</w:t>
                        </w:r>
                      </w:p>
                      <w:p w14:paraId="391308B6" w14:textId="77777777" w:rsidR="00364162" w:rsidRPr="00E42856" w:rsidRDefault="00364162" w:rsidP="004309F8">
                        <w:pPr>
                          <w:pStyle w:val="afff0"/>
                          <w:spacing w:after="0" w:line="240" w:lineRule="auto"/>
                          <w:jc w:val="center"/>
                          <w:rPr>
                            <w:rFonts w:ascii="Times New Roman" w:hAnsi="Times New Roman" w:cs="Times New Roman"/>
                            <w:bCs/>
                            <w:color w:val="538135" w:themeColor="accent6" w:themeShade="BF"/>
                            <w:sz w:val="24"/>
                            <w:szCs w:val="24"/>
                          </w:rPr>
                        </w:pPr>
                        <w:bookmarkStart w:id="21" w:name="_Hlk149499819"/>
                        <w:bookmarkStart w:id="22" w:name="_Hlk149499818"/>
                        <w:r w:rsidRPr="00E42856">
                          <w:rPr>
                            <w:rFonts w:ascii="Times New Roman" w:hAnsi="Times New Roman" w:cs="Times New Roman"/>
                            <w:bCs/>
                            <w:color w:val="538135" w:themeColor="accent6" w:themeShade="BF"/>
                            <w:sz w:val="24"/>
                            <w:szCs w:val="24"/>
                          </w:rPr>
                          <w:t>Ввод</w:t>
                        </w:r>
                        <w:bookmarkEnd w:id="21"/>
                        <w:bookmarkEnd w:id="22"/>
                      </w:p>
                    </w:txbxContent>
                  </v:textbox>
                </v:rect>
                <v:rect id="Прямоугольник 42" o:spid="_x0000_s1064" style="position:absolute;left:29766;top:16687;width:6502;height:9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" strokecolor="#70ad47" strokeweight="1pt">
                  <v:textbox>
                    <w:txbxContent>
                      <w:p w14:paraId="4018CC1E" w14:textId="77777777" w:rsidR="00364162" w:rsidRPr="004309F8" w:rsidRDefault="00364162" w:rsidP="004309F8">
                        <w:pPr>
                          <w:pStyle w:val="afff0"/>
                          <w:spacing w:after="0" w:line="240" w:lineRule="auto"/>
                          <w:contextualSpacing/>
                          <w:jc w:val="center"/>
                          <w:rPr>
                            <w:rFonts w:ascii="Times New Roman" w:hAnsi="Times New Roman" w:cs="Times New Roman"/>
                            <w:bCs/>
                            <w:i/>
                            <w:iCs/>
                            <w:sz w:val="24"/>
                            <w:szCs w:val="24"/>
                          </w:rPr>
                        </w:pPr>
                        <w:r w:rsidRPr="004309F8">
                          <w:rPr>
                            <w:rFonts w:ascii="Times New Roman" w:hAnsi="Times New Roman" w:cs="Times New Roman"/>
                            <w:bCs/>
                            <w:i/>
                            <w:iCs/>
                            <w:color w:val="000000"/>
                            <w:sz w:val="24"/>
                            <w:szCs w:val="24"/>
                          </w:rPr>
                          <w:t>Результат</w:t>
                        </w:r>
                      </w:p>
                      <w:p w14:paraId="125B7FE8" w14:textId="77777777" w:rsidR="00364162" w:rsidRPr="004309F8" w:rsidRDefault="00364162" w:rsidP="004309F8">
                        <w:pPr>
                          <w:pStyle w:val="afff0"/>
                          <w:spacing w:after="0" w:line="240" w:lineRule="auto"/>
                          <w:contextualSpacing/>
                          <w:jc w:val="center"/>
                          <w:rPr>
                            <w:rFonts w:ascii="Times New Roman" w:hAnsi="Times New Roman" w:cs="Times New Roman"/>
                            <w:bCs/>
                            <w:i/>
                            <w:iCs/>
                            <w:sz w:val="24"/>
                            <w:szCs w:val="24"/>
                          </w:rPr>
                        </w:pPr>
                        <w:r w:rsidRPr="004309F8">
                          <w:rPr>
                            <w:rFonts w:ascii="Times New Roman" w:hAnsi="Times New Roman" w:cs="Times New Roman"/>
                            <w:bCs/>
                            <w:i/>
                            <w:iCs/>
                            <w:color w:val="000000"/>
                            <w:sz w:val="24"/>
                            <w:szCs w:val="24"/>
                          </w:rPr>
                          <w:t>(краткосрочный)</w:t>
                        </w:r>
                      </w:p>
                      <w:p w14:paraId="5B469510" w14:textId="77777777" w:rsidR="00364162" w:rsidRPr="004309F8" w:rsidRDefault="00364162" w:rsidP="004309F8">
                        <w:pPr>
                          <w:pStyle w:val="afff0"/>
                          <w:spacing w:after="0" w:line="240" w:lineRule="auto"/>
                          <w:contextualSpacing/>
                          <w:jc w:val="center"/>
                          <w:rPr>
                            <w:rFonts w:ascii="Times New Roman" w:hAnsi="Times New Roman" w:cs="Times New Roman"/>
                            <w:sz w:val="24"/>
                            <w:szCs w:val="24"/>
                          </w:rPr>
                        </w:pPr>
                      </w:p>
                      <w:p w14:paraId="3DD15FFA" w14:textId="77777777" w:rsidR="00364162" w:rsidRPr="004309F8" w:rsidRDefault="00364162" w:rsidP="004309F8">
                        <w:pPr>
                          <w:pStyle w:val="afff0"/>
                          <w:spacing w:after="0" w:line="240" w:lineRule="auto"/>
                          <w:contextualSpacing/>
                          <w:jc w:val="center"/>
                          <w:rPr>
                            <w:rFonts w:ascii="Times New Roman" w:hAnsi="Times New Roman" w:cs="Times New Roman"/>
                            <w:sz w:val="24"/>
                            <w:szCs w:val="24"/>
                          </w:rPr>
                        </w:pPr>
                      </w:p>
                      <w:p w14:paraId="245BD981" w14:textId="77777777" w:rsidR="00364162" w:rsidRPr="004309F8" w:rsidRDefault="00364162" w:rsidP="004309F8">
                        <w:pPr>
                          <w:pStyle w:val="afff0"/>
                          <w:spacing w:after="0" w:line="240" w:lineRule="auto"/>
                          <w:jc w:val="center"/>
                          <w:rPr>
                            <w:rFonts w:ascii="Times New Roman" w:hAnsi="Times New Roman" w:cs="Times New Roman"/>
                            <w:bCs/>
                            <w:color w:val="538135" w:themeColor="accent6" w:themeShade="BF"/>
                            <w:sz w:val="24"/>
                            <w:szCs w:val="24"/>
                          </w:rPr>
                        </w:pPr>
                        <w:r w:rsidRPr="004309F8">
                          <w:rPr>
                            <w:rFonts w:ascii="Times New Roman" w:hAnsi="Times New Roman" w:cs="Times New Roman"/>
                            <w:bCs/>
                            <w:color w:val="538135" w:themeColor="accent6" w:themeShade="BF"/>
                            <w:sz w:val="24"/>
                            <w:szCs w:val="24"/>
                          </w:rPr>
                          <w:t>Выход</w:t>
                        </w:r>
                      </w:p>
                    </w:txbxContent>
                  </v:textbox>
                </v:rect>
                <v:rect id="Прямоугольник 41" o:spid="_x0000_s1065" style="position:absolute;left:20669;top:27615;width:15562;height: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" strokecolor="#70ad47" strokeweight="1pt">
                  <v:textbox>
                    <w:txbxContent>
                      <w:p w14:paraId="7EBCC509" w14:textId="77777777" w:rsidR="00364162" w:rsidRPr="004309F8" w:rsidRDefault="00364162" w:rsidP="004309F8">
                        <w:pPr>
                          <w:pStyle w:val="afff0"/>
                          <w:spacing w:after="0" w:line="240" w:lineRule="auto"/>
                          <w:contextualSpacing/>
                          <w:jc w:val="center"/>
                          <w:rPr>
                            <w:rFonts w:ascii="Times New Roman" w:hAnsi="Times New Roman" w:cs="Times New Roman"/>
                            <w:i/>
                            <w:iCs/>
                            <w:sz w:val="24"/>
                            <w:szCs w:val="24"/>
                          </w:rPr>
                        </w:pPr>
                        <w:r w:rsidRPr="004309F8">
                          <w:rPr>
                            <w:rFonts w:ascii="Times New Roman" w:hAnsi="Times New Roman" w:cs="Times New Roman"/>
                            <w:bCs/>
                            <w:i/>
                            <w:iCs/>
                            <w:color w:val="000000"/>
                            <w:sz w:val="24"/>
                            <w:szCs w:val="24"/>
                            <w:lang w:val="en-US"/>
                          </w:rPr>
                          <w:t>ISSAI 300</w:t>
                        </w:r>
                        <w:r w:rsidRPr="004309F8">
                          <w:rPr>
                            <w:rFonts w:ascii="Times New Roman" w:hAnsi="Times New Roman" w:cs="Times New Roman"/>
                            <w:bCs/>
                            <w:i/>
                            <w:iCs/>
                            <w:color w:val="000000"/>
                            <w:sz w:val="24"/>
                            <w:szCs w:val="24"/>
                          </w:rPr>
                          <w:t>:</w:t>
                        </w:r>
                        <w:r w:rsidRPr="004309F8">
                          <w:rPr>
                            <w:rFonts w:ascii="Times New Roman" w:hAnsi="Times New Roman" w:cs="Times New Roman"/>
                            <w:i/>
                            <w:iCs/>
                            <w:color w:val="000000"/>
                            <w:sz w:val="24"/>
                            <w:szCs w:val="24"/>
                          </w:rPr>
                          <w:t xml:space="preserve"> Экономичность</w:t>
                        </w:r>
                      </w:p>
                      <w:p w14:paraId="2ADFD5CB" w14:textId="77777777" w:rsidR="00364162" w:rsidRPr="004309F8" w:rsidRDefault="00364162" w:rsidP="004309F8">
                        <w:pPr>
                          <w:pStyle w:val="afff0"/>
                          <w:spacing w:after="0" w:line="240" w:lineRule="auto"/>
                          <w:contextualSpacing/>
                          <w:jc w:val="center"/>
                          <w:rPr>
                            <w:rFonts w:ascii="Times New Roman" w:hAnsi="Times New Roman" w:cs="Times New Roman"/>
                            <w:sz w:val="24"/>
                            <w:szCs w:val="24"/>
                            <w:lang w:val="en-US"/>
                          </w:rPr>
                        </w:pPr>
                        <w:r w:rsidRPr="004309F8">
                          <w:rPr>
                            <w:rFonts w:ascii="Times New Roman" w:hAnsi="Times New Roman" w:cs="Times New Roman"/>
                            <w:bCs/>
                            <w:i/>
                            <w:iCs/>
                            <w:color w:val="538135" w:themeColor="accent6" w:themeShade="BF"/>
                            <w:sz w:val="24"/>
                            <w:szCs w:val="24"/>
                            <w:lang w:val="kk-KZ"/>
                          </w:rPr>
                          <w:t>ПС 100:</w:t>
                        </w:r>
                        <w:r w:rsidRPr="004309F8">
                          <w:rPr>
                            <w:rFonts w:ascii="Times New Roman" w:hAnsi="Times New Roman" w:cs="Times New Roman"/>
                            <w:i/>
                            <w:iCs/>
                            <w:color w:val="538135" w:themeColor="accent6" w:themeShade="BF"/>
                            <w:sz w:val="24"/>
                            <w:szCs w:val="24"/>
                            <w:lang w:val="kk-KZ"/>
                          </w:rPr>
                          <w:t xml:space="preserve"> </w:t>
                        </w:r>
                        <w:r w:rsidRPr="004309F8">
                          <w:rPr>
                            <w:rFonts w:ascii="Times New Roman" w:hAnsi="Times New Roman" w:cs="Times New Roman"/>
                            <w:i/>
                            <w:iCs/>
                            <w:color w:val="000000"/>
                            <w:sz w:val="24"/>
                            <w:szCs w:val="24"/>
                            <w:lang w:val="kk-KZ"/>
                          </w:rPr>
                          <w:t>Экономичность</w:t>
                        </w:r>
                      </w:p>
                    </w:txbxContent>
                  </v:textbox>
                </v:rect>
                <v:rect id="Прямоугольник 57" o:spid="_x0000_s1066" style="position:absolute;left:19811;width:1905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" strokeweight="1pt">
                  <v:textbox inset=",7.2pt,,7.2pt">
                    <w:txbxContent>
                      <w:p w14:paraId="391EB0ED" w14:textId="77777777" w:rsidR="00364162" w:rsidRPr="004309F8" w:rsidRDefault="00364162" w:rsidP="004309F8">
                        <w:pPr>
                          <w:pStyle w:val="afff0"/>
                          <w:spacing w:after="0" w:line="240" w:lineRule="auto"/>
                          <w:jc w:val="center"/>
                          <w:rPr>
                            <w:rFonts w:ascii="Times New Roman" w:hAnsi="Times New Roman" w:cs="Times New Roman"/>
                            <w:sz w:val="24"/>
                            <w:szCs w:val="24"/>
                          </w:rPr>
                        </w:pPr>
                        <w:r w:rsidRPr="004309F8">
                          <w:rPr>
                            <w:rFonts w:ascii="Times New Roman" w:hAnsi="Times New Roman" w:cs="Times New Roman"/>
                            <w:color w:val="000000"/>
                            <w:sz w:val="24"/>
                            <w:szCs w:val="24"/>
                          </w:rPr>
                          <w:t>Польза</w:t>
                        </w:r>
                      </w:p>
                    </w:txbxContent>
                  </v:textbox>
                </v:rect>
                <v:rect id="Прямоугольник 9" o:spid="_x0000_s1067" style="position:absolute;left:20694;top:34778;width:15691;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" strokeweight="1pt">
                  <v:textbox>
                    <w:txbxContent>
                      <w:p w14:paraId="0E779838" w14:textId="05AF8D0C" w:rsidR="00364162" w:rsidRPr="004309F8" w:rsidRDefault="00364162" w:rsidP="004309F8">
                        <w:pPr>
                          <w:pStyle w:val="afff0"/>
                          <w:spacing w:after="0" w:line="240" w:lineRule="auto"/>
                          <w:contextualSpacing/>
                          <w:jc w:val="center"/>
                          <w:rPr>
                            <w:rFonts w:ascii="Times New Roman" w:hAnsi="Times New Roman" w:cs="Times New Roman"/>
                            <w:i/>
                            <w:iCs/>
                            <w:sz w:val="24"/>
                            <w:szCs w:val="24"/>
                          </w:rPr>
                        </w:pPr>
                        <w:r w:rsidRPr="004309F8">
                          <w:rPr>
                            <w:rFonts w:ascii="Times New Roman" w:hAnsi="Times New Roman" w:cs="Times New Roman"/>
                            <w:bCs/>
                            <w:i/>
                            <w:iCs/>
                            <w:color w:val="000000"/>
                            <w:sz w:val="24"/>
                            <w:szCs w:val="24"/>
                            <w:lang w:val="en-US"/>
                          </w:rPr>
                          <w:t>ISSAI 300</w:t>
                        </w:r>
                        <w:r w:rsidRPr="004309F8">
                          <w:rPr>
                            <w:rFonts w:ascii="Times New Roman" w:hAnsi="Times New Roman" w:cs="Times New Roman"/>
                            <w:bCs/>
                            <w:i/>
                            <w:iCs/>
                            <w:color w:val="000000"/>
                            <w:sz w:val="24"/>
                            <w:szCs w:val="24"/>
                          </w:rPr>
                          <w:t>:</w:t>
                        </w:r>
                        <w:r w:rsidRPr="004309F8">
                          <w:rPr>
                            <w:rFonts w:ascii="Times New Roman" w:hAnsi="Times New Roman" w:cs="Times New Roman"/>
                            <w:i/>
                            <w:iCs/>
                            <w:color w:val="000000"/>
                            <w:sz w:val="24"/>
                            <w:szCs w:val="24"/>
                          </w:rPr>
                          <w:t xml:space="preserve"> Результативность</w:t>
                        </w:r>
                      </w:p>
                    </w:txbxContent>
                  </v:textbox>
                </v:rect>
                <v:rect id="Прямоугольник 10" o:spid="_x0000_s1068" style="position:absolute;top:13811;width:815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" strokecolor="#ed7d31" strokeweight="1pt">
                  <v:textbox>
                    <w:txbxContent>
                      <w:p w14:paraId="235AF195" w14:textId="7F5E8B7E"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Потреб</w:t>
                        </w:r>
                        <w:r>
                          <w:rPr>
                            <w:rFonts w:ascii="Times New Roman" w:hAnsi="Times New Roman" w:cs="Times New Roman"/>
                            <w:bCs/>
                            <w:color w:val="ED7D31" w:themeColor="accent2"/>
                            <w:sz w:val="24"/>
                            <w:szCs w:val="24"/>
                          </w:rPr>
                          <w:t xml:space="preserve"> </w:t>
                        </w:r>
                        <w:r w:rsidRPr="004309F8">
                          <w:rPr>
                            <w:rFonts w:ascii="Times New Roman" w:hAnsi="Times New Roman" w:cs="Times New Roman"/>
                            <w:bCs/>
                            <w:color w:val="ED7D31" w:themeColor="accent2"/>
                            <w:sz w:val="24"/>
                            <w:szCs w:val="24"/>
                          </w:rPr>
                          <w:t>ность</w:t>
                        </w:r>
                      </w:p>
                    </w:txbxContent>
                  </v:textbox>
                </v:rect>
                <v:rect id="Прямоугольник 11" o:spid="_x0000_s1069" style="position:absolute;left:50672;top:13811;width:8154;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" strokecolor="#ed7d31" strokeweight="1pt">
                  <v:textbox>
                    <w:txbxContent>
                      <w:p w14:paraId="624F6C8B" w14:textId="77777777"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Социально-экономическое воздействие</w:t>
                        </w:r>
                      </w:p>
                    </w:txbxContent>
                  </v:textbox>
                </v:rect>
                <v:rect id="Прямоугольник 12" o:spid="_x0000_s1070" style="position:absolute;left:10858;top:13811;width:806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" strokeweight="1pt">
                  <v:textbox>
                    <w:txbxContent>
                      <w:p w14:paraId="6072122F" w14:textId="77777777"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Цель</w:t>
                        </w:r>
                      </w:p>
                    </w:txbxContent>
                  </v:textbox>
                </v:rect>
                <v:rect id="Прямоугольник 13" o:spid="_x0000_s1071" style="position:absolute;left:39719;top:13811;width:8064;height:11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textbox>
                    <w:txbxContent>
                      <w:p w14:paraId="46DEF8DE" w14:textId="77777777" w:rsidR="00364162" w:rsidRPr="004309F8" w:rsidRDefault="00364162" w:rsidP="004309F8">
                        <w:pPr>
                          <w:pStyle w:val="afff0"/>
                          <w:spacing w:after="0" w:line="240" w:lineRule="auto"/>
                          <w:jc w:val="center"/>
                          <w:rPr>
                            <w:rFonts w:ascii="Times New Roman" w:hAnsi="Times New Roman" w:cs="Times New Roman"/>
                            <w:bCs/>
                            <w:color w:val="000000" w:themeColor="text1"/>
                            <w:sz w:val="24"/>
                            <w:szCs w:val="24"/>
                          </w:rPr>
                        </w:pPr>
                        <w:r w:rsidRPr="004309F8">
                          <w:rPr>
                            <w:rFonts w:ascii="Times New Roman" w:hAnsi="Times New Roman" w:cs="Times New Roman"/>
                            <w:bCs/>
                            <w:color w:val="000000" w:themeColor="text1"/>
                            <w:sz w:val="24"/>
                            <w:szCs w:val="24"/>
                          </w:rPr>
                          <w:t>Долгосрочное воздействие</w:t>
                        </w:r>
                      </w:p>
                      <w:p w14:paraId="72FE25B3" w14:textId="77777777" w:rsidR="00364162" w:rsidRPr="004309F8" w:rsidRDefault="00364162" w:rsidP="004309F8">
                        <w:pPr>
                          <w:pStyle w:val="afff0"/>
                          <w:spacing w:after="0" w:line="240" w:lineRule="auto"/>
                          <w:jc w:val="center"/>
                          <w:rPr>
                            <w:rFonts w:ascii="Times New Roman" w:hAnsi="Times New Roman" w:cs="Times New Roman"/>
                            <w:bCs/>
                            <w:color w:val="ED7D31" w:themeColor="accent2"/>
                            <w:sz w:val="24"/>
                            <w:szCs w:val="24"/>
                          </w:rPr>
                        </w:pPr>
                        <w:r w:rsidRPr="004309F8">
                          <w:rPr>
                            <w:rFonts w:ascii="Times New Roman" w:hAnsi="Times New Roman" w:cs="Times New Roman"/>
                            <w:bCs/>
                            <w:color w:val="ED7D31" w:themeColor="accent2"/>
                            <w:sz w:val="24"/>
                            <w:szCs w:val="24"/>
                          </w:rPr>
                          <w:t>Исход</w:t>
                        </w:r>
                      </w:p>
                    </w:txbxContent>
                  </v:textbox>
                </v:rect>
                <v:rect id="Прямоугольник 14" o:spid="_x0000_s1072" style="position:absolute;left:3524;top:23622;width:11448;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" strokeweight="1pt">
                  <v:textbox>
                    <w:txbxContent>
                      <w:p w14:paraId="684DF6A8" w14:textId="77777777" w:rsidR="00364162" w:rsidRPr="004309F8" w:rsidRDefault="00364162" w:rsidP="004309F8">
                        <w:pPr>
                          <w:pStyle w:val="afff0"/>
                          <w:spacing w:after="0" w:line="240" w:lineRule="auto"/>
                          <w:jc w:val="center"/>
                          <w:rPr>
                            <w:rFonts w:ascii="Times New Roman" w:hAnsi="Times New Roman" w:cs="Times New Roman"/>
                            <w:bCs/>
                            <w:sz w:val="24"/>
                            <w:szCs w:val="24"/>
                          </w:rPr>
                        </w:pPr>
                        <w:r w:rsidRPr="004309F8">
                          <w:rPr>
                            <w:rFonts w:ascii="Times New Roman" w:hAnsi="Times New Roman" w:cs="Times New Roman"/>
                            <w:bCs/>
                            <w:color w:val="000000"/>
                            <w:sz w:val="24"/>
                            <w:szCs w:val="24"/>
                          </w:rPr>
                          <w:t>Актуальность</w:t>
                        </w:r>
                      </w:p>
                    </w:txbxContent>
                  </v:textbox>
                </v:rect>
                <v:line id="Прямая соединительная линия 39" o:spid="_x0000_s1073" style="position:absolute;flip:x;visibility:visible;mso-wrap-style:square" from="4381,959" to="1981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" strokeweight=".5pt">
                  <v:stroke joinstyle="miter"/>
                </v:line>
                <v:line id="Прямая соединительная линия 38" o:spid="_x0000_s1074" style="position:absolute;visibility:visible;mso-wrap-style:square" from="38862,952" to="548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" strokeweight=".5pt">
                  <v:stroke joinstyle="miter"/>
                </v:line>
                <v:shape id="Прямая со стрелкой 37" o:spid="_x0000_s1075" type="#_x0000_t32" style="position:absolute;left:4381;top:952;width:7;height:1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" strokeweight=".5pt">
                  <v:stroke endarrow="block" joinstyle="miter"/>
                </v:shape>
                <v:shape id="Прямая со стрелкой 36" o:spid="_x0000_s1076" type="#_x0000_t32" style="position:absolute;left:54864;top:952;width:7;height:1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" strokeweight=".5pt">
                  <v:stroke endarrow="block" joinstyle="miter"/>
                </v:shape>
                <v:shape id="Прямая со стрелкой 35" o:spid="_x0000_s1077" type="#_x0000_t32" style="position:absolute;left:4381;top:22098;width:7;height:1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" strokeweight=".5pt">
                  <v:stroke endarrow="block" joinstyle="miter"/>
                </v:shape>
                <v:shape id="Прямая со стрелкой 34" o:spid="_x0000_s1078" type="#_x0000_t32" style="position:absolute;left:14859;top:22098;width:7;height:1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" strokeweight=".5pt">
                  <v:stroke endarrow="block" joinstyle="miter"/>
                </v:shape>
                <v:shape id="Прямая со стрелкой 21" o:spid="_x0000_s1079" type="#_x0000_t32" style="position:absolute;left:8096;top:17811;width:27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" strokeweight=".5pt">
                  <v:stroke endarrow="block" joinstyle="miter"/>
                </v:shape>
                <v:shape id="Прямая со стрелкой 20" o:spid="_x0000_s1080" type="#_x0000_t32" style="position:absolute;left:27813;top:21651;width:206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" strokeweight=".5pt">
                  <v:stroke endarrow="block" joinstyle="miter"/>
                </v:shape>
                <v:shape id="Прямая со стрелкой 19" o:spid="_x0000_s1081" type="#_x0000_t32" style="position:absolute;left:36268;top:22130;width:330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" strokeweight=".5pt">
                  <v:stroke endarrow="block" joinstyle="miter"/>
                </v:shape>
                <v:shape id="Прямая со стрелкой 26" o:spid="_x0000_s1082" type="#_x0000_t32" style="position:absolute;left:47720;top:17811;width:289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" strokeweight=".5pt">
                  <v:stroke endarrow="block" joinstyle="miter"/>
                </v:shape>
                <v:shape id="Прямая со стрелкой 18" o:spid="_x0000_s1083" type="#_x0000_t32" style="position:absolute;left:23988;top:16029;width:7;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" strokeweight=".5pt">
                  <v:stroke endarrow="block" joinstyle="miter"/>
                </v:shape>
                <v:shape id="Прямая со стрелкой 16" o:spid="_x0000_s1084" type="#_x0000_t32" style="position:absolute;left:23995;top:26720;width:8;height:8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" strokeweight=".5pt">
                  <v:stroke endarrow="block" joinstyle="miter"/>
                </v:shape>
                <v:line id="Прямая соединительная линия 15" o:spid="_x0000_s1085" style="position:absolute;flip:x y;visibility:visible;mso-wrap-style:square" from="16668,35725" to="20694,3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" strokeweight=".5pt">
                  <v:stroke joinstyle="miter"/>
                </v:line>
                <v:shape id="Прямая со стрелкой 31" o:spid="_x0000_s1086" type="#_x0000_t32" style="position:absolute;left:16668;top:22098;width:7;height:135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" strokeweight=".5pt">
                  <v:stroke endarrow="block" joinstyle="miter"/>
                </v:shape>
                <v:line id="Прямая соединительная линия 32" o:spid="_x0000_s1087" style="position:absolute;flip:y;visibility:visible;mso-wrap-style:square" from="36385,35623" to="43193,3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" strokeweight=".5pt">
                  <v:stroke joinstyle="miter"/>
                </v:line>
                <v:shape id="Прямая со стрелкой 33" o:spid="_x0000_s1088" type="#_x0000_t32" style="position:absolute;left:43243;top:25280;width:7;height:10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" strokeweight=".5pt">
                  <v:stroke endarrow="block" joinstyle="miter"/>
                </v:shape>
              </v:group>
            </w:pict>
          </mc:Fallback>
        </mc:AlternateContent>
      </w:r>
      <w:r w:rsidR="00FB3A13">
        <w:rPr>
          <w:rFonts w:ascii="Times New Roman" w:hAnsi="Times New Roman" w:cs="Times New Roman"/>
          <w:noProof/>
          <w:sz w:val="28"/>
          <w:szCs w:val="28"/>
          <w:lang w:eastAsia="ru-RU"/>
        </w:rPr>
        <mc:AlternateContent>
          <mc:Choice Requires="wps">
            <w:drawing>
              <wp:anchor distT="76200" distB="95250" distL="0" distR="17145" simplePos="0" relativeHeight="87" behindDoc="0" locked="0" layoutInCell="0" allowOverlap="1" wp14:anchorId="31077E56" wp14:editId="06476730">
                <wp:simplePos x="0" y="0"/>
                <wp:positionH relativeFrom="column">
                  <wp:posOffset>1975485</wp:posOffset>
                </wp:positionH>
                <wp:positionV relativeFrom="paragraph">
                  <wp:posOffset>1951355</wp:posOffset>
                </wp:positionV>
                <wp:extent cx="173990" cy="635"/>
                <wp:effectExtent l="635" t="38100" r="635" b="37465"/>
                <wp:wrapNone/>
                <wp:docPr id="92" name="Прямая со стрелкой 23"/>
                <wp:cNvGraphicFramePr/>
                <a:graphic xmlns:a="http://schemas.openxmlformats.org/drawingml/2006/main">
                  <a:graphicData uri="http://schemas.microsoft.com/office/word/2010/wordprocessingShape">
                    <wps:wsp>
                      <wps:cNvCnPr/>
                      <wps:spPr>
                        <a:xfrm>
                          <a:off x="0" y="0"/>
                          <a:ext cx="173880" cy="72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0BDCCBC" id="Прямая со стрелкой 23" o:spid="_x0000_s1026" type="#_x0000_t32" style="position:absolute;margin-left:155.55pt;margin-top:153.65pt;width:13.7pt;height:.05pt;z-index:87;visibility:visible;mso-wrap-style:square;mso-wrap-distance-left:0;mso-wrap-distance-top:6pt;mso-wrap-distance-right:1.35pt;mso-wrap-distance-bottom: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" o:allowincell="f" strokeweight=".5pt">
                <v:stroke endarrow="block" joinstyle="miter"/>
              </v:shape>
            </w:pict>
          </mc:Fallback>
        </mc:AlternateContent>
      </w:r>
      <w:r w:rsidR="00FB3A13">
        <w:rPr>
          <w:rFonts w:ascii="Times New Roman" w:hAnsi="Times New Roman" w:cs="Times New Roman"/>
          <w:noProof/>
          <w:sz w:val="28"/>
          <w:szCs w:val="28"/>
          <w:lang w:eastAsia="ru-RU"/>
        </w:rPr>
        <mc:AlternateContent>
          <mc:Choice Requires="wps">
            <w:drawing>
              <wp:anchor distT="0" distB="50800" distL="76200" distR="57150" simplePos="0" relativeHeight="92" behindDoc="0" locked="0" layoutInCell="0" allowOverlap="1" wp14:anchorId="67227FF5" wp14:editId="7C4E44F8">
                <wp:simplePos x="0" y="0"/>
                <wp:positionH relativeFrom="column">
                  <wp:posOffset>3409315</wp:posOffset>
                </wp:positionH>
                <wp:positionV relativeFrom="paragraph">
                  <wp:posOffset>1405890</wp:posOffset>
                </wp:positionV>
                <wp:extent cx="635" cy="140335"/>
                <wp:effectExtent l="38100" t="1270" r="37465" b="635"/>
                <wp:wrapNone/>
                <wp:docPr id="97" name="Прямая со стрелкой 17"/>
                <wp:cNvGraphicFramePr/>
                <a:graphic xmlns:a="http://schemas.openxmlformats.org/drawingml/2006/main">
                  <a:graphicData uri="http://schemas.microsoft.com/office/word/2010/wordprocessingShape">
                    <wps:wsp>
                      <wps:cNvCnPr/>
                      <wps:spPr>
                        <a:xfrm>
                          <a:off x="0" y="0"/>
                          <a:ext cx="720" cy="140400"/>
                        </a:xfrm>
                        <a:prstGeom prst="straightConnector1">
                          <a:avLst/>
                        </a:prstGeom>
                        <a:noFill/>
                        <a:ln>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CD8F4F1" id="Прямая со стрелкой 17" o:spid="_x0000_s1026" type="#_x0000_t32" style="position:absolute;margin-left:268.45pt;margin-top:110.7pt;width:.05pt;height:11.05pt;z-index:92;visibility:visible;mso-wrap-style:square;mso-wrap-distance-left:6pt;mso-wrap-distance-top:0;mso-wrap-distance-right:4.5pt;mso-wrap-distance-bottom:4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" o:allowincell="f" strokeweight=".5pt">
                <v:stroke endarrow="block" joinstyle="miter"/>
              </v:shape>
            </w:pict>
          </mc:Fallback>
        </mc:AlternateContent>
      </w:r>
    </w:p>
    <w:p w14:paraId="7227458A" w14:textId="77777777" w:rsidR="00153A3D" w:rsidRDefault="00153A3D" w:rsidP="00C667B4">
      <w:pPr>
        <w:spacing w:after="0" w:line="240" w:lineRule="auto"/>
        <w:rPr>
          <w:rFonts w:ascii="Times New Roman" w:hAnsi="Times New Roman" w:cs="Times New Roman"/>
          <w:sz w:val="28"/>
          <w:szCs w:val="28"/>
        </w:rPr>
      </w:pPr>
    </w:p>
    <w:p w14:paraId="67A3B046" w14:textId="77777777" w:rsidR="00153A3D" w:rsidRDefault="00153A3D" w:rsidP="00C667B4">
      <w:pPr>
        <w:spacing w:after="0" w:line="240" w:lineRule="auto"/>
        <w:rPr>
          <w:rFonts w:ascii="Times New Roman" w:hAnsi="Times New Roman" w:cs="Times New Roman"/>
          <w:sz w:val="28"/>
          <w:szCs w:val="28"/>
        </w:rPr>
      </w:pPr>
    </w:p>
    <w:p w14:paraId="0DAE5210" w14:textId="77777777" w:rsidR="00153A3D" w:rsidRDefault="00153A3D" w:rsidP="00C667B4">
      <w:pPr>
        <w:spacing w:after="0" w:line="240" w:lineRule="auto"/>
        <w:rPr>
          <w:rFonts w:ascii="Times New Roman" w:hAnsi="Times New Roman" w:cs="Times New Roman"/>
          <w:sz w:val="28"/>
          <w:szCs w:val="28"/>
        </w:rPr>
      </w:pPr>
    </w:p>
    <w:p w14:paraId="738EE11D" w14:textId="77777777" w:rsidR="00153A3D" w:rsidRDefault="00153A3D" w:rsidP="00C667B4">
      <w:pPr>
        <w:spacing w:after="0" w:line="240" w:lineRule="auto"/>
        <w:rPr>
          <w:rFonts w:ascii="Times New Roman" w:hAnsi="Times New Roman" w:cs="Times New Roman"/>
          <w:sz w:val="28"/>
          <w:szCs w:val="28"/>
        </w:rPr>
      </w:pPr>
    </w:p>
    <w:p w14:paraId="4B5F034E" w14:textId="77777777" w:rsidR="00153A3D" w:rsidRDefault="00153A3D" w:rsidP="00C667B4">
      <w:pPr>
        <w:spacing w:after="0" w:line="240" w:lineRule="auto"/>
        <w:rPr>
          <w:rFonts w:ascii="Times New Roman" w:hAnsi="Times New Roman" w:cs="Times New Roman"/>
          <w:sz w:val="28"/>
          <w:szCs w:val="28"/>
        </w:rPr>
      </w:pPr>
    </w:p>
    <w:p w14:paraId="170EA539" w14:textId="77777777" w:rsidR="00153A3D" w:rsidRDefault="00153A3D" w:rsidP="00C667B4">
      <w:pPr>
        <w:spacing w:after="0" w:line="240" w:lineRule="auto"/>
        <w:rPr>
          <w:rFonts w:ascii="Times New Roman" w:hAnsi="Times New Roman" w:cs="Times New Roman"/>
          <w:sz w:val="28"/>
          <w:szCs w:val="28"/>
        </w:rPr>
      </w:pPr>
    </w:p>
    <w:p w14:paraId="27E5460A" w14:textId="77777777" w:rsidR="00153A3D" w:rsidRDefault="00153A3D" w:rsidP="00C667B4">
      <w:pPr>
        <w:spacing w:after="0" w:line="240" w:lineRule="auto"/>
        <w:rPr>
          <w:rFonts w:ascii="Times New Roman" w:hAnsi="Times New Roman" w:cs="Times New Roman"/>
          <w:sz w:val="28"/>
          <w:szCs w:val="28"/>
        </w:rPr>
      </w:pPr>
    </w:p>
    <w:p w14:paraId="21BCA84E" w14:textId="77777777" w:rsidR="00153A3D" w:rsidRDefault="00153A3D" w:rsidP="00C667B4">
      <w:pPr>
        <w:spacing w:after="0" w:line="240" w:lineRule="auto"/>
        <w:rPr>
          <w:rFonts w:ascii="Times New Roman" w:hAnsi="Times New Roman" w:cs="Times New Roman"/>
          <w:sz w:val="28"/>
          <w:szCs w:val="28"/>
        </w:rPr>
      </w:pPr>
    </w:p>
    <w:p w14:paraId="5D91746D" w14:textId="77777777" w:rsidR="00153A3D" w:rsidRDefault="00153A3D" w:rsidP="00C667B4">
      <w:pPr>
        <w:spacing w:after="0" w:line="240" w:lineRule="auto"/>
        <w:rPr>
          <w:rFonts w:ascii="Times New Roman" w:hAnsi="Times New Roman" w:cs="Times New Roman"/>
          <w:sz w:val="28"/>
          <w:szCs w:val="28"/>
        </w:rPr>
      </w:pPr>
    </w:p>
    <w:p w14:paraId="302C6D5D" w14:textId="77777777" w:rsidR="00153A3D" w:rsidRDefault="00153A3D" w:rsidP="00C667B4">
      <w:pPr>
        <w:spacing w:after="0" w:line="240" w:lineRule="auto"/>
        <w:rPr>
          <w:rFonts w:ascii="Times New Roman" w:hAnsi="Times New Roman" w:cs="Times New Roman"/>
          <w:sz w:val="28"/>
          <w:szCs w:val="28"/>
        </w:rPr>
      </w:pPr>
    </w:p>
    <w:p w14:paraId="336C549D" w14:textId="77777777" w:rsidR="00153A3D" w:rsidRDefault="00153A3D" w:rsidP="00C667B4">
      <w:pPr>
        <w:spacing w:after="0" w:line="240" w:lineRule="auto"/>
        <w:rPr>
          <w:rFonts w:ascii="Times New Roman" w:hAnsi="Times New Roman" w:cs="Times New Roman"/>
          <w:sz w:val="28"/>
          <w:szCs w:val="28"/>
        </w:rPr>
      </w:pPr>
    </w:p>
    <w:p w14:paraId="5DF6DDFB" w14:textId="77777777" w:rsidR="00153A3D" w:rsidRDefault="00153A3D" w:rsidP="00C667B4">
      <w:pPr>
        <w:spacing w:after="0" w:line="240" w:lineRule="auto"/>
        <w:rPr>
          <w:rFonts w:ascii="Times New Roman" w:hAnsi="Times New Roman" w:cs="Times New Roman"/>
          <w:sz w:val="28"/>
          <w:szCs w:val="28"/>
          <w:lang w:val="kk-KZ"/>
        </w:rPr>
      </w:pPr>
    </w:p>
    <w:p w14:paraId="15145DB7" w14:textId="77777777" w:rsidR="00DF2997" w:rsidRDefault="00DF2997" w:rsidP="00C667B4">
      <w:pPr>
        <w:spacing w:after="0" w:line="240" w:lineRule="auto"/>
        <w:rPr>
          <w:rFonts w:ascii="Times New Roman" w:hAnsi="Times New Roman" w:cs="Times New Roman"/>
          <w:sz w:val="28"/>
          <w:szCs w:val="28"/>
          <w:lang w:val="kk-KZ"/>
        </w:rPr>
      </w:pPr>
    </w:p>
    <w:p w14:paraId="495BEF53" w14:textId="77777777" w:rsidR="00DF2997" w:rsidRDefault="00DF2997" w:rsidP="00C667B4">
      <w:pPr>
        <w:spacing w:after="0" w:line="240" w:lineRule="auto"/>
        <w:rPr>
          <w:rFonts w:ascii="Times New Roman" w:hAnsi="Times New Roman" w:cs="Times New Roman"/>
          <w:sz w:val="28"/>
          <w:szCs w:val="28"/>
          <w:lang w:val="kk-KZ"/>
        </w:rPr>
      </w:pPr>
    </w:p>
    <w:p w14:paraId="66F925AE" w14:textId="77777777" w:rsidR="00DF2997" w:rsidRDefault="00DF2997" w:rsidP="00C667B4">
      <w:pPr>
        <w:spacing w:after="0" w:line="240" w:lineRule="auto"/>
        <w:rPr>
          <w:rFonts w:ascii="Times New Roman" w:hAnsi="Times New Roman" w:cs="Times New Roman"/>
          <w:sz w:val="28"/>
          <w:szCs w:val="28"/>
          <w:lang w:val="kk-KZ"/>
        </w:rPr>
      </w:pPr>
    </w:p>
    <w:p w14:paraId="7F277EF1" w14:textId="77777777" w:rsidR="00DF2997" w:rsidRDefault="00DF2997" w:rsidP="00C667B4">
      <w:pPr>
        <w:spacing w:after="0" w:line="240" w:lineRule="auto"/>
        <w:rPr>
          <w:rFonts w:ascii="Times New Roman" w:hAnsi="Times New Roman" w:cs="Times New Roman"/>
          <w:sz w:val="28"/>
          <w:szCs w:val="28"/>
          <w:lang w:val="kk-KZ"/>
        </w:rPr>
      </w:pPr>
    </w:p>
    <w:p w14:paraId="293DD19F" w14:textId="77777777" w:rsidR="00DF2997" w:rsidRDefault="00DF2997" w:rsidP="00C667B4">
      <w:pPr>
        <w:spacing w:after="0" w:line="240" w:lineRule="auto"/>
        <w:rPr>
          <w:rFonts w:ascii="Times New Roman" w:hAnsi="Times New Roman" w:cs="Times New Roman"/>
          <w:sz w:val="28"/>
          <w:szCs w:val="28"/>
          <w:lang w:val="kk-KZ"/>
        </w:rPr>
      </w:pPr>
    </w:p>
    <w:p w14:paraId="09F8B3A0" w14:textId="77777777" w:rsidR="00DF2997" w:rsidRDefault="00DF2997" w:rsidP="00C667B4">
      <w:pPr>
        <w:spacing w:after="0" w:line="240" w:lineRule="auto"/>
        <w:rPr>
          <w:rFonts w:ascii="Times New Roman" w:hAnsi="Times New Roman" w:cs="Times New Roman"/>
          <w:sz w:val="28"/>
          <w:szCs w:val="28"/>
          <w:lang w:val="kk-KZ"/>
        </w:rPr>
      </w:pPr>
    </w:p>
    <w:p w14:paraId="250FB401" w14:textId="77777777" w:rsidR="00DF2997" w:rsidRPr="00DF2997" w:rsidRDefault="00DF2997" w:rsidP="00C667B4">
      <w:pPr>
        <w:spacing w:after="0" w:line="240" w:lineRule="auto"/>
        <w:rPr>
          <w:rFonts w:ascii="Times New Roman" w:hAnsi="Times New Roman" w:cs="Times New Roman"/>
          <w:sz w:val="28"/>
          <w:szCs w:val="28"/>
          <w:lang w:val="kk-KZ"/>
        </w:rPr>
      </w:pPr>
    </w:p>
    <w:p w14:paraId="2AC1640C" w14:textId="77777777" w:rsidR="004309F8" w:rsidRDefault="004309F8" w:rsidP="00C667B4">
      <w:pPr>
        <w:tabs>
          <w:tab w:val="left" w:pos="1414"/>
        </w:tabs>
        <w:spacing w:after="0" w:line="240" w:lineRule="auto"/>
        <w:contextualSpacing/>
        <w:jc w:val="center"/>
        <w:rPr>
          <w:rFonts w:ascii="Times New Roman" w:hAnsi="Times New Roman" w:cs="Times New Roman"/>
          <w:sz w:val="28"/>
          <w:szCs w:val="28"/>
        </w:rPr>
      </w:pPr>
    </w:p>
    <w:p w14:paraId="5827FCBF" w14:textId="77777777" w:rsidR="004309F8" w:rsidRDefault="004309F8" w:rsidP="00C667B4">
      <w:pPr>
        <w:tabs>
          <w:tab w:val="left" w:pos="1414"/>
        </w:tabs>
        <w:spacing w:after="0" w:line="240" w:lineRule="auto"/>
        <w:contextualSpacing/>
        <w:jc w:val="center"/>
        <w:rPr>
          <w:rFonts w:ascii="Times New Roman" w:hAnsi="Times New Roman" w:cs="Times New Roman"/>
          <w:sz w:val="28"/>
          <w:szCs w:val="28"/>
        </w:rPr>
      </w:pPr>
    </w:p>
    <w:p w14:paraId="111803CE" w14:textId="77777777" w:rsidR="004309F8" w:rsidRDefault="004309F8" w:rsidP="00C667B4">
      <w:pPr>
        <w:tabs>
          <w:tab w:val="left" w:pos="1414"/>
        </w:tabs>
        <w:spacing w:after="0" w:line="240" w:lineRule="auto"/>
        <w:contextualSpacing/>
        <w:jc w:val="center"/>
        <w:rPr>
          <w:rFonts w:ascii="Times New Roman" w:hAnsi="Times New Roman" w:cs="Times New Roman"/>
          <w:sz w:val="28"/>
          <w:szCs w:val="28"/>
        </w:rPr>
      </w:pPr>
    </w:p>
    <w:p w14:paraId="6156B633" w14:textId="77777777" w:rsidR="004309F8" w:rsidRDefault="004309F8" w:rsidP="00C667B4">
      <w:pPr>
        <w:tabs>
          <w:tab w:val="left" w:pos="1414"/>
        </w:tabs>
        <w:spacing w:after="0" w:line="240" w:lineRule="auto"/>
        <w:contextualSpacing/>
        <w:jc w:val="center"/>
        <w:rPr>
          <w:rFonts w:ascii="Times New Roman" w:hAnsi="Times New Roman" w:cs="Times New Roman"/>
          <w:sz w:val="28"/>
          <w:szCs w:val="28"/>
        </w:rPr>
      </w:pPr>
    </w:p>
    <w:p w14:paraId="14F82E6C" w14:textId="77777777" w:rsidR="004309F8" w:rsidRDefault="004309F8" w:rsidP="00C667B4">
      <w:pPr>
        <w:tabs>
          <w:tab w:val="left" w:pos="1414"/>
        </w:tabs>
        <w:spacing w:after="0" w:line="240" w:lineRule="auto"/>
        <w:contextualSpacing/>
        <w:jc w:val="center"/>
        <w:rPr>
          <w:rFonts w:ascii="Times New Roman" w:hAnsi="Times New Roman" w:cs="Times New Roman"/>
          <w:sz w:val="28"/>
          <w:szCs w:val="28"/>
        </w:rPr>
      </w:pPr>
    </w:p>
    <w:p w14:paraId="4847D5B2" w14:textId="77777777" w:rsidR="004309F8" w:rsidRPr="004309F8" w:rsidRDefault="004309F8" w:rsidP="00C667B4">
      <w:pPr>
        <w:tabs>
          <w:tab w:val="left" w:pos="1414"/>
        </w:tabs>
        <w:spacing w:after="0" w:line="240" w:lineRule="auto"/>
        <w:contextualSpacing/>
        <w:jc w:val="center"/>
        <w:rPr>
          <w:rFonts w:ascii="Times New Roman" w:hAnsi="Times New Roman" w:cs="Times New Roman"/>
          <w:sz w:val="16"/>
          <w:szCs w:val="16"/>
        </w:rPr>
      </w:pPr>
    </w:p>
    <w:p w14:paraId="62AEC2F1" w14:textId="7EAE73B0" w:rsidR="00153A3D" w:rsidRDefault="00FB3A13" w:rsidP="00C667B4">
      <w:pPr>
        <w:tabs>
          <w:tab w:val="left" w:pos="1414"/>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2</w:t>
      </w:r>
      <w:r w:rsidR="00466DDD">
        <w:rPr>
          <w:rFonts w:ascii="Times New Roman" w:hAnsi="Times New Roman" w:cs="Times New Roman"/>
          <w:sz w:val="28"/>
          <w:szCs w:val="28"/>
        </w:rPr>
        <w:t>1</w:t>
      </w:r>
      <w:r>
        <w:rPr>
          <w:rFonts w:ascii="Times New Roman" w:hAnsi="Times New Roman" w:cs="Times New Roman"/>
          <w:sz w:val="28"/>
          <w:szCs w:val="28"/>
        </w:rPr>
        <w:t xml:space="preserve"> – Элементы аудита эффективности в зарубежной и казахстанской практике</w:t>
      </w:r>
    </w:p>
    <w:p w14:paraId="4AEE94DF" w14:textId="77777777" w:rsidR="00466DDD" w:rsidRPr="00E42856" w:rsidRDefault="00466DDD" w:rsidP="00C667B4">
      <w:pPr>
        <w:spacing w:after="0" w:line="240" w:lineRule="auto"/>
        <w:ind w:right="2" w:firstLine="709"/>
        <w:jc w:val="both"/>
        <w:rPr>
          <w:rFonts w:ascii="Times New Roman" w:hAnsi="Times New Roman" w:cs="Times New Roman"/>
          <w:sz w:val="16"/>
          <w:szCs w:val="16"/>
        </w:rPr>
      </w:pPr>
    </w:p>
    <w:p w14:paraId="5B291D85" w14:textId="0D0E5296" w:rsidR="007C2F38" w:rsidRPr="007C2F38" w:rsidRDefault="007C2F38"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w:t>
      </w:r>
      <w:r w:rsidRPr="007C2F38">
        <w:rPr>
          <w:rFonts w:ascii="Times New Roman" w:hAnsi="Times New Roman" w:cs="Times New Roman"/>
          <w:sz w:val="24"/>
          <w:szCs w:val="28"/>
        </w:rPr>
        <w:t xml:space="preserve"> </w:t>
      </w:r>
      <w:r w:rsidR="00E42856">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657992CE" w14:textId="77777777" w:rsidR="00153A3D" w:rsidRDefault="00153A3D" w:rsidP="00C667B4">
      <w:pPr>
        <w:tabs>
          <w:tab w:val="left" w:pos="1414"/>
        </w:tabs>
        <w:spacing w:after="0" w:line="240" w:lineRule="auto"/>
        <w:contextualSpacing/>
        <w:rPr>
          <w:rFonts w:ascii="Times New Roman" w:hAnsi="Times New Roman" w:cs="Times New Roman"/>
          <w:sz w:val="28"/>
          <w:szCs w:val="28"/>
        </w:rPr>
      </w:pPr>
    </w:p>
    <w:p w14:paraId="0401E153" w14:textId="447293AC" w:rsidR="00153A3D" w:rsidRDefault="00FB3A13" w:rsidP="00C667B4">
      <w:pPr>
        <w:tabs>
          <w:tab w:val="left" w:pos="141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ISSAI 300 и Процедурн</w:t>
      </w:r>
      <w:r w:rsidR="00840B93">
        <w:rPr>
          <w:rFonts w:ascii="Times New Roman" w:hAnsi="Times New Roman" w:cs="Times New Roman"/>
          <w:sz w:val="28"/>
          <w:szCs w:val="28"/>
        </w:rPr>
        <w:t>ом</w:t>
      </w:r>
      <w:r>
        <w:rPr>
          <w:rFonts w:ascii="Times New Roman" w:hAnsi="Times New Roman" w:cs="Times New Roman"/>
          <w:sz w:val="28"/>
          <w:szCs w:val="28"/>
        </w:rPr>
        <w:t xml:space="preserve"> стандарт</w:t>
      </w:r>
      <w:r w:rsidR="00840B93">
        <w:rPr>
          <w:rFonts w:ascii="Times New Roman" w:hAnsi="Times New Roman" w:cs="Times New Roman"/>
          <w:sz w:val="28"/>
          <w:szCs w:val="28"/>
        </w:rPr>
        <w:t>е</w:t>
      </w:r>
      <w:r>
        <w:rPr>
          <w:rFonts w:ascii="Times New Roman" w:hAnsi="Times New Roman" w:cs="Times New Roman"/>
          <w:sz w:val="28"/>
          <w:szCs w:val="28"/>
        </w:rPr>
        <w:t xml:space="preserve"> внешнего государственного аудита и финансового контроля по проведению аудита эффективности, утвержденн</w:t>
      </w:r>
      <w:r w:rsidR="00840B93">
        <w:rPr>
          <w:rFonts w:ascii="Times New Roman" w:hAnsi="Times New Roman" w:cs="Times New Roman"/>
          <w:sz w:val="28"/>
          <w:szCs w:val="28"/>
        </w:rPr>
        <w:t>ом</w:t>
      </w:r>
      <w:r>
        <w:rPr>
          <w:rFonts w:ascii="Times New Roman" w:hAnsi="Times New Roman" w:cs="Times New Roman"/>
          <w:sz w:val="28"/>
          <w:szCs w:val="28"/>
        </w:rPr>
        <w:t xml:space="preserve"> нормативным постановлением Счетного комитета Республики Казахстан по контролю за исполнением республиканского бюджета от 31 марта 2016 года №5-НҚ, (ПС 100) оценка экономики основана на оценке вложенных государственных ресурсов (ввод). Эффективность характеризуется соотношением вложенных государственных ресурсов (ввод) и краткосрочных результатов (выходов). Однако в ISSAI 300 эффективность – это отношение цели к долгосрочным результатам. Актуальность определяется через сопоставление потребностей и целей, полезность – через сопоставление потребностей и социально-экономических последствий [1</w:t>
      </w:r>
      <w:r w:rsidR="00292E10">
        <w:rPr>
          <w:rFonts w:ascii="Times New Roman" w:hAnsi="Times New Roman" w:cs="Times New Roman"/>
          <w:sz w:val="28"/>
          <w:szCs w:val="28"/>
        </w:rPr>
        <w:t>51</w:t>
      </w:r>
      <w:r>
        <w:rPr>
          <w:rFonts w:ascii="Times New Roman" w:hAnsi="Times New Roman" w:cs="Times New Roman"/>
          <w:sz w:val="28"/>
          <w:szCs w:val="28"/>
        </w:rPr>
        <w:t>, 1</w:t>
      </w:r>
      <w:r w:rsidR="00292E10">
        <w:rPr>
          <w:rFonts w:ascii="Times New Roman" w:hAnsi="Times New Roman" w:cs="Times New Roman"/>
          <w:sz w:val="28"/>
          <w:szCs w:val="28"/>
        </w:rPr>
        <w:t>52</w:t>
      </w:r>
      <w:r>
        <w:rPr>
          <w:rFonts w:ascii="Times New Roman" w:hAnsi="Times New Roman" w:cs="Times New Roman"/>
          <w:sz w:val="28"/>
          <w:szCs w:val="28"/>
        </w:rPr>
        <w:t>].</w:t>
      </w:r>
    </w:p>
    <w:p w14:paraId="572DE3A0" w14:textId="3278ADE0" w:rsidR="00153A3D" w:rsidRDefault="00FB3A13" w:rsidP="00C667B4">
      <w:pPr>
        <w:tabs>
          <w:tab w:val="left" w:pos="141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экономичности, эффективности и результативности, высшие органы аудита выделяют понятие справедливости – степени доступности услуг для населения. (Разные слои населения могут получать разный уровень обслуживания, например, некоторые граждане могут не иметь доступа к определенным услугам, услуги предоставляются на языке, которым граждане не владеют, граждане не знают о существовании услуги или о том, что она им доступна и т.д.) [1</w:t>
      </w:r>
      <w:r w:rsidR="00292E10">
        <w:rPr>
          <w:rFonts w:ascii="Times New Roman" w:hAnsi="Times New Roman" w:cs="Times New Roman"/>
          <w:sz w:val="28"/>
          <w:szCs w:val="28"/>
        </w:rPr>
        <w:t>53</w:t>
      </w:r>
      <w:r>
        <w:rPr>
          <w:rFonts w:ascii="Times New Roman" w:hAnsi="Times New Roman" w:cs="Times New Roman"/>
          <w:sz w:val="28"/>
          <w:szCs w:val="28"/>
        </w:rPr>
        <w:t>]. Счетная палата Франции использует такие элементы, как релевантность и полезность [1</w:t>
      </w:r>
      <w:r w:rsidR="00292E10">
        <w:rPr>
          <w:rFonts w:ascii="Times New Roman" w:hAnsi="Times New Roman" w:cs="Times New Roman"/>
          <w:sz w:val="28"/>
          <w:szCs w:val="28"/>
        </w:rPr>
        <w:t>54</w:t>
      </w:r>
      <w:r>
        <w:rPr>
          <w:rFonts w:ascii="Times New Roman" w:hAnsi="Times New Roman" w:cs="Times New Roman"/>
          <w:sz w:val="28"/>
          <w:szCs w:val="28"/>
        </w:rPr>
        <w:t>]. В Соединенных Штатах Америки используются проспективные анализы и соблюдение нормативных требований [1</w:t>
      </w:r>
      <w:r w:rsidR="00292E10">
        <w:rPr>
          <w:rFonts w:ascii="Times New Roman" w:hAnsi="Times New Roman" w:cs="Times New Roman"/>
          <w:sz w:val="28"/>
          <w:szCs w:val="28"/>
        </w:rPr>
        <w:t>55</w:t>
      </w:r>
      <w:r>
        <w:rPr>
          <w:rFonts w:ascii="Times New Roman" w:hAnsi="Times New Roman" w:cs="Times New Roman"/>
          <w:sz w:val="28"/>
          <w:szCs w:val="28"/>
        </w:rPr>
        <w:t>]. На практике в аудите эф</w:t>
      </w:r>
      <w:r w:rsidR="00DD5F19">
        <w:rPr>
          <w:rFonts w:ascii="Times New Roman" w:hAnsi="Times New Roman" w:cs="Times New Roman"/>
          <w:sz w:val="28"/>
          <w:szCs w:val="28"/>
        </w:rPr>
        <w:t>фективности</w:t>
      </w:r>
      <w:r>
        <w:rPr>
          <w:rFonts w:ascii="Times New Roman" w:hAnsi="Times New Roman" w:cs="Times New Roman"/>
          <w:sz w:val="28"/>
          <w:szCs w:val="28"/>
        </w:rPr>
        <w:t xml:space="preserve"> Казахстана выделяют только два элемента, которые выделяются в зарубежной практике – экономичность и эффективность. </w:t>
      </w:r>
    </w:p>
    <w:p w14:paraId="16824CFD" w14:textId="4C102618" w:rsidR="00153A3D" w:rsidRDefault="00FB3A13" w:rsidP="00C667B4">
      <w:pPr>
        <w:tabs>
          <w:tab w:val="left" w:pos="141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Отличительной чертой казахстанского подхода к аудиту эффективности является его последующий характер, который вытекает из основной задачи – необходимости сопоставления достигнутых результатов с затраченными ресурсами. Следует отметить, что аудит эффективности проводится исключительно в форме контрольной деятельности, однако оценка или анализ эффективности может быть предметом экспертно-аналитического мероприятия [1</w:t>
      </w:r>
      <w:r w:rsidR="00292E10">
        <w:rPr>
          <w:rFonts w:ascii="Times New Roman" w:hAnsi="Times New Roman" w:cs="Times New Roman"/>
          <w:sz w:val="28"/>
          <w:szCs w:val="28"/>
        </w:rPr>
        <w:t>56</w:t>
      </w:r>
      <w:r>
        <w:rPr>
          <w:rFonts w:ascii="Times New Roman" w:hAnsi="Times New Roman" w:cs="Times New Roman"/>
          <w:sz w:val="28"/>
          <w:szCs w:val="28"/>
        </w:rPr>
        <w:t>]. Оценка эффективности использования государственных и иных ресурсов осуществляется по следующим направлениям: 1) реализация государственных программ и непрограммных направлений деятельности; 2) реализация программ, санкционированных правительством; 3) реализация отдельных видов расходов в соответствии с классификацией бюджетных расходов.</w:t>
      </w:r>
    </w:p>
    <w:p w14:paraId="1FD053EA" w14:textId="46BEF3FA" w:rsidR="00153A3D" w:rsidRDefault="00FB3A13" w:rsidP="00C667B4">
      <w:pPr>
        <w:tabs>
          <w:tab w:val="left" w:pos="141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Аудиту эффективности подлежат расходы бюджета на: оказание государственных услуг (работ), социальное обеспечение населения, исполнение бюджетных инвестиций, предоставление межбюджетных трансфертов (за исключением субсидий), обслуживание государственного долга и другие формы расходов. В отличие от этого, ISSAI 300 утверждает, что предмет аудита эффективности не должен ограничиваться конкретными программами, агентствами или фондами. Предметом исследования являются действия или существующие ситуации [4</w:t>
      </w:r>
      <w:r w:rsidR="00292E10">
        <w:rPr>
          <w:rFonts w:ascii="Times New Roman" w:hAnsi="Times New Roman" w:cs="Times New Roman"/>
          <w:sz w:val="28"/>
          <w:szCs w:val="28"/>
        </w:rPr>
        <w:t>6</w:t>
      </w:r>
      <w:r>
        <w:rPr>
          <w:rFonts w:ascii="Times New Roman" w:hAnsi="Times New Roman" w:cs="Times New Roman"/>
          <w:sz w:val="28"/>
          <w:szCs w:val="28"/>
        </w:rPr>
        <w:t>]. Выделяют следующие этапы аудита эффективности (рисунок 2</w:t>
      </w:r>
      <w:r w:rsidR="00466DDD">
        <w:rPr>
          <w:rFonts w:ascii="Times New Roman" w:hAnsi="Times New Roman" w:cs="Times New Roman"/>
          <w:sz w:val="28"/>
          <w:szCs w:val="28"/>
        </w:rPr>
        <w:t>2</w:t>
      </w:r>
      <w:r>
        <w:rPr>
          <w:rFonts w:ascii="Times New Roman" w:hAnsi="Times New Roman" w:cs="Times New Roman"/>
          <w:sz w:val="28"/>
          <w:szCs w:val="28"/>
        </w:rPr>
        <w:t>).</w:t>
      </w:r>
    </w:p>
    <w:p w14:paraId="782B3E4F" w14:textId="77777777" w:rsidR="001F5D60" w:rsidRDefault="001F5D60" w:rsidP="001F5D6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Подготовительный этап (ПС 100): предварительное изучение предмета и объектов</w:t>
      </w:r>
      <w:r>
        <w:t xml:space="preserve"> </w:t>
      </w:r>
      <w:r>
        <w:rPr>
          <w:rFonts w:ascii="Times New Roman" w:hAnsi="Times New Roman" w:cs="Times New Roman"/>
          <w:sz w:val="28"/>
          <w:szCs w:val="28"/>
        </w:rPr>
        <w:t>аудита эффективности, определение целей и вопросов контрольной деятельности, разработка программы контрольной деятельности и плана работы, выбор или разработка критериев оценки эффективности, оценка существенности и аудиторских рисков. Стандарт ISSAI 3000 определяет, что темы аудита эффективности должны выбираться путем стратегического планирования путем проведения исследований, выявления рисков и проблемных аспектов. Источниками информации для планирования являются: нормативно-правовая база, заявления министерств, правительства; аудиторские заключения; результаты оценки рисков; научные исследования; планы и отчеты внутреннего аудита; официальная статистика и т.д. Одним из лучших методов планирования в международной практике является составление матрицы планирования. Матрица позволяет связать цели, проблемы, критерии аудита, методы, использованные аудиторские доказательства, ожидаемые аудиторские замечания и выводы (рисунок 22).</w:t>
      </w:r>
    </w:p>
    <w:p w14:paraId="47EB1FE6" w14:textId="38B8B192" w:rsidR="00153A3D" w:rsidRDefault="00FB3A13" w:rsidP="00C667B4">
      <w:pPr>
        <w:tabs>
          <w:tab w:val="left" w:pos="1414"/>
        </w:tabs>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19685" distL="0" distR="14605" simplePos="0" relativeHeight="98" behindDoc="0" locked="0" layoutInCell="0" allowOverlap="1" wp14:anchorId="77D1435E" wp14:editId="321277B1">
                <wp:simplePos x="0" y="0"/>
                <wp:positionH relativeFrom="column">
                  <wp:posOffset>23495</wp:posOffset>
                </wp:positionH>
                <wp:positionV relativeFrom="paragraph">
                  <wp:posOffset>64770</wp:posOffset>
                </wp:positionV>
                <wp:extent cx="633095" cy="2495550"/>
                <wp:effectExtent l="4445" t="3810" r="3175" b="3810"/>
                <wp:wrapNone/>
                <wp:docPr id="103" name="Прямоугольник: скругленные углы 59"/>
                <wp:cNvGraphicFramePr/>
                <a:graphic xmlns:a="http://schemas.openxmlformats.org/drawingml/2006/main">
                  <a:graphicData uri="http://schemas.microsoft.com/office/word/2010/wordprocessingShape">
                    <wps:wsp>
                      <wps:cNvSpPr/>
                      <wps:spPr>
                        <a:xfrm>
                          <a:off x="0" y="0"/>
                          <a:ext cx="633240" cy="2495520"/>
                        </a:xfrm>
                        <a:prstGeom prst="roundRect">
                          <a:avLst>
                            <a:gd name="adj" fmla="val 16667"/>
                          </a:avLst>
                        </a:prstGeom>
                        <a:ln>
                          <a:solidFill>
                            <a:srgbClr val="4472C4"/>
                          </a:solidFill>
                        </a:ln>
                      </wps:spPr>
                      <wps:style>
                        <a:lnRef idx="1">
                          <a:schemeClr val="accent5"/>
                        </a:lnRef>
                        <a:fillRef idx="2">
                          <a:schemeClr val="accent5"/>
                        </a:fillRef>
                        <a:effectRef idx="1">
                          <a:schemeClr val="accent5"/>
                        </a:effectRef>
                        <a:fontRef idx="minor"/>
                      </wps:style>
                      <wps:txbx>
                        <w:txbxContent>
                          <w:p w14:paraId="1FBB76E1" w14:textId="77777777" w:rsidR="00364162" w:rsidRPr="00E42856" w:rsidRDefault="00364162" w:rsidP="00E42856">
                            <w:pPr>
                              <w:pStyle w:val="afff0"/>
                              <w:spacing w:after="0" w:line="240" w:lineRule="auto"/>
                              <w:ind w:left="-84" w:right="-86"/>
                              <w:contextualSpacing/>
                              <w:jc w:val="center"/>
                              <w:rPr>
                                <w:rFonts w:ascii="Times New Roman" w:hAnsi="Times New Roman" w:cs="Times New Roman"/>
                                <w:bCs/>
                                <w:sz w:val="24"/>
                                <w:szCs w:val="24"/>
                              </w:rPr>
                            </w:pPr>
                            <w:r w:rsidRPr="00E42856">
                              <w:rPr>
                                <w:rFonts w:ascii="Times New Roman" w:hAnsi="Times New Roman" w:cs="Times New Roman"/>
                                <w:bCs/>
                                <w:color w:val="000000"/>
                                <w:sz w:val="24"/>
                                <w:szCs w:val="24"/>
                              </w:rPr>
                              <w:t>Цель аудита</w:t>
                            </w:r>
                          </w:p>
                          <w:p w14:paraId="75CC4816" w14:textId="77777777" w:rsidR="00364162" w:rsidRPr="00E42856" w:rsidRDefault="00364162" w:rsidP="00E42856">
                            <w:pPr>
                              <w:pStyle w:val="afff0"/>
                              <w:spacing w:after="0" w:line="240" w:lineRule="auto"/>
                              <w:ind w:left="-84" w:right="-86"/>
                              <w:contextualSpacing/>
                              <w:jc w:val="center"/>
                              <w:rPr>
                                <w:rFonts w:ascii="Times New Roman" w:hAnsi="Times New Roman" w:cs="Times New Roman"/>
                                <w:bCs/>
                                <w:sz w:val="24"/>
                                <w:szCs w:val="24"/>
                              </w:rPr>
                            </w:pPr>
                          </w:p>
                          <w:p w14:paraId="38F67698" w14:textId="77777777" w:rsidR="00364162" w:rsidRPr="00E42856" w:rsidRDefault="00364162">
                            <w:pPr>
                              <w:pStyle w:val="afff0"/>
                              <w:spacing w:after="0" w:line="240" w:lineRule="auto"/>
                              <w:contextualSpacing/>
                              <w:jc w:val="center"/>
                              <w:rPr>
                                <w:b/>
                                <w:bCs/>
                                <w:sz w:val="20"/>
                                <w:szCs w:val="20"/>
                              </w:rPr>
                            </w:pPr>
                          </w:p>
                          <w:p w14:paraId="62306FC5" w14:textId="77777777" w:rsidR="00364162" w:rsidRPr="00E42856" w:rsidRDefault="00364162">
                            <w:pPr>
                              <w:pStyle w:val="afff0"/>
                              <w:spacing w:after="0" w:line="240" w:lineRule="auto"/>
                              <w:contextualSpacing/>
                              <w:jc w:val="center"/>
                              <w:rPr>
                                <w:b/>
                                <w:bCs/>
                                <w:sz w:val="20"/>
                                <w:szCs w:val="20"/>
                              </w:rPr>
                            </w:pPr>
                          </w:p>
                          <w:p w14:paraId="773CCE80" w14:textId="77777777" w:rsidR="00364162" w:rsidRPr="00E42856" w:rsidRDefault="00364162">
                            <w:pPr>
                              <w:pStyle w:val="afff0"/>
                              <w:spacing w:after="0" w:line="240" w:lineRule="auto"/>
                              <w:contextualSpacing/>
                              <w:jc w:val="center"/>
                              <w:rPr>
                                <w:b/>
                                <w:bCs/>
                                <w:sz w:val="20"/>
                                <w:szCs w:val="20"/>
                              </w:rPr>
                            </w:pPr>
                          </w:p>
                          <w:p w14:paraId="72CB00F4" w14:textId="77777777" w:rsidR="00364162" w:rsidRPr="00E42856" w:rsidRDefault="00364162">
                            <w:pPr>
                              <w:pStyle w:val="afff0"/>
                              <w:spacing w:after="0" w:line="240" w:lineRule="auto"/>
                              <w:contextualSpacing/>
                              <w:jc w:val="center"/>
                              <w:rPr>
                                <w:b/>
                                <w:bCs/>
                                <w:sz w:val="20"/>
                                <w:szCs w:val="20"/>
                              </w:rPr>
                            </w:pPr>
                          </w:p>
                          <w:p w14:paraId="70F0859A" w14:textId="77777777" w:rsidR="00364162" w:rsidRPr="00E42856" w:rsidRDefault="00364162">
                            <w:pPr>
                              <w:pStyle w:val="afff0"/>
                              <w:spacing w:after="0" w:line="240" w:lineRule="auto"/>
                              <w:contextualSpacing/>
                              <w:jc w:val="center"/>
                              <w:rPr>
                                <w:b/>
                                <w:bCs/>
                                <w:sz w:val="20"/>
                                <w:szCs w:val="20"/>
                              </w:rPr>
                            </w:pPr>
                          </w:p>
                          <w:p w14:paraId="5642539D" w14:textId="77777777" w:rsidR="00364162" w:rsidRPr="00E42856" w:rsidRDefault="00364162">
                            <w:pPr>
                              <w:pStyle w:val="afff0"/>
                              <w:spacing w:after="0" w:line="240" w:lineRule="auto"/>
                              <w:contextualSpacing/>
                              <w:jc w:val="center"/>
                              <w:rPr>
                                <w:b/>
                                <w:bCs/>
                                <w:sz w:val="20"/>
                                <w:szCs w:val="20"/>
                              </w:rPr>
                            </w:pPr>
                          </w:p>
                          <w:p w14:paraId="498E92D0" w14:textId="77777777" w:rsidR="00364162" w:rsidRPr="00E42856" w:rsidRDefault="00364162">
                            <w:pPr>
                              <w:pStyle w:val="afff0"/>
                              <w:spacing w:after="0" w:line="240" w:lineRule="auto"/>
                              <w:contextualSpacing/>
                              <w:jc w:val="center"/>
                              <w:rPr>
                                <w:b/>
                                <w:bCs/>
                                <w:sz w:val="20"/>
                                <w:szCs w:val="20"/>
                              </w:rPr>
                            </w:pPr>
                          </w:p>
                          <w:p w14:paraId="7DA31B29" w14:textId="77777777" w:rsidR="00364162" w:rsidRPr="00E42856" w:rsidRDefault="00364162">
                            <w:pPr>
                              <w:pStyle w:val="afff0"/>
                              <w:spacing w:after="0" w:line="240" w:lineRule="auto"/>
                              <w:contextualSpacing/>
                              <w:jc w:val="center"/>
                              <w:rPr>
                                <w:b/>
                                <w:bCs/>
                                <w:sz w:val="20"/>
                                <w:szCs w:val="20"/>
                              </w:rPr>
                            </w:pPr>
                          </w:p>
                          <w:p w14:paraId="7555FFC8" w14:textId="77777777" w:rsidR="00364162" w:rsidRPr="00E42856" w:rsidRDefault="00364162">
                            <w:pPr>
                              <w:pStyle w:val="afff0"/>
                              <w:spacing w:after="0" w:line="240" w:lineRule="auto"/>
                              <w:contextualSpacing/>
                              <w:jc w:val="center"/>
                              <w:rPr>
                                <w:b/>
                                <w:bCs/>
                                <w:sz w:val="20"/>
                                <w:szCs w:val="20"/>
                              </w:rPr>
                            </w:pPr>
                          </w:p>
                          <w:p w14:paraId="7F42A0A7" w14:textId="77777777" w:rsidR="00364162" w:rsidRPr="00E42856" w:rsidRDefault="00364162">
                            <w:pPr>
                              <w:pStyle w:val="afff0"/>
                              <w:spacing w:after="0" w:line="240" w:lineRule="auto"/>
                              <w:contextualSpacing/>
                              <w:jc w:val="center"/>
                              <w:rPr>
                                <w:b/>
                                <w:bCs/>
                                <w:sz w:val="20"/>
                                <w:szCs w:val="20"/>
                              </w:rPr>
                            </w:pPr>
                          </w:p>
                          <w:p w14:paraId="3A1A1064" w14:textId="77777777" w:rsidR="00364162" w:rsidRPr="00E42856" w:rsidRDefault="00364162">
                            <w:pPr>
                              <w:pStyle w:val="afff0"/>
                              <w:spacing w:after="0" w:line="240" w:lineRule="auto"/>
                              <w:contextualSpacing/>
                              <w:jc w:val="center"/>
                              <w:rPr>
                                <w:b/>
                                <w:bCs/>
                                <w:sz w:val="20"/>
                                <w:szCs w:val="20"/>
                              </w:rPr>
                            </w:pPr>
                          </w:p>
                          <w:p w14:paraId="14F3B18F" w14:textId="77777777" w:rsidR="00364162" w:rsidRPr="00E42856" w:rsidRDefault="00364162">
                            <w:pPr>
                              <w:pStyle w:val="afff0"/>
                              <w:spacing w:after="0" w:line="240" w:lineRule="auto"/>
                              <w:contextualSpacing/>
                              <w:jc w:val="center"/>
                              <w:rPr>
                                <w:b/>
                                <w:bCs/>
                                <w:sz w:val="20"/>
                                <w:szCs w:val="20"/>
                              </w:rPr>
                            </w:pPr>
                          </w:p>
                          <w:p w14:paraId="63EF7DA2" w14:textId="77777777" w:rsidR="00364162" w:rsidRPr="00E42856" w:rsidRDefault="00364162">
                            <w:pPr>
                              <w:pStyle w:val="afff0"/>
                              <w:spacing w:after="0" w:line="240" w:lineRule="auto"/>
                              <w:contextualSpacing/>
                              <w:jc w:val="center"/>
                              <w:rPr>
                                <w:b/>
                                <w:bCs/>
                                <w:sz w:val="20"/>
                                <w:szCs w:val="20"/>
                              </w:rPr>
                            </w:pPr>
                          </w:p>
                          <w:p w14:paraId="75B3A303"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77D1435E" id="Прямоугольник: скругленные углы 59" o:spid="_x0000_s1089" style="position:absolute;left:0;text-align:left;margin-left:1.85pt;margin-top:5.1pt;width:49.85pt;height:196.5pt;z-index:98;visibility:visible;mso-wrap-style:square;mso-wrap-distance-left:0;mso-wrap-distance-top:0;mso-wrap-distance-right:1.15pt;mso-wrap-distance-bottom:1.5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" o:allowincell="f" fillcolor="#82a0d7 [2168]" strokecolor="#4472c4" strokeweight=".5pt">
                <v:fill color2="#678ccf [2616]" rotate="t" colors="0 #a8b7df;.5 #9aabd9;1 #879ed7" focus="100%" type="gradient">
                  <o:fill v:ext="view" type="gradientUnscaled"/>
                </v:fill>
                <v:stroke joinstyle="miter"/>
                <v:textbox>
                  <w:txbxContent>
                    <w:p w14:paraId="1FBB76E1" w14:textId="77777777" w:rsidR="00364162" w:rsidRPr="00E42856" w:rsidRDefault="00364162" w:rsidP="00E42856">
                      <w:pPr>
                        <w:pStyle w:val="afff0"/>
                        <w:spacing w:after="0" w:line="240" w:lineRule="auto"/>
                        <w:ind w:left="-84" w:right="-86"/>
                        <w:contextualSpacing/>
                        <w:jc w:val="center"/>
                        <w:rPr>
                          <w:rFonts w:ascii="Times New Roman" w:hAnsi="Times New Roman" w:cs="Times New Roman"/>
                          <w:bCs/>
                          <w:sz w:val="24"/>
                          <w:szCs w:val="24"/>
                        </w:rPr>
                      </w:pPr>
                      <w:r w:rsidRPr="00E42856">
                        <w:rPr>
                          <w:rFonts w:ascii="Times New Roman" w:hAnsi="Times New Roman" w:cs="Times New Roman"/>
                          <w:bCs/>
                          <w:color w:val="000000"/>
                          <w:sz w:val="24"/>
                          <w:szCs w:val="24"/>
                        </w:rPr>
                        <w:t>Цель аудита</w:t>
                      </w:r>
                    </w:p>
                    <w:p w14:paraId="75CC4816" w14:textId="77777777" w:rsidR="00364162" w:rsidRPr="00E42856" w:rsidRDefault="00364162" w:rsidP="00E42856">
                      <w:pPr>
                        <w:pStyle w:val="afff0"/>
                        <w:spacing w:after="0" w:line="240" w:lineRule="auto"/>
                        <w:ind w:left="-84" w:right="-86"/>
                        <w:contextualSpacing/>
                        <w:jc w:val="center"/>
                        <w:rPr>
                          <w:rFonts w:ascii="Times New Roman" w:hAnsi="Times New Roman" w:cs="Times New Roman"/>
                          <w:bCs/>
                          <w:sz w:val="24"/>
                          <w:szCs w:val="24"/>
                        </w:rPr>
                      </w:pPr>
                    </w:p>
                    <w:p w14:paraId="38F67698" w14:textId="77777777" w:rsidR="00364162" w:rsidRPr="00E42856" w:rsidRDefault="00364162">
                      <w:pPr>
                        <w:pStyle w:val="afff0"/>
                        <w:spacing w:after="0" w:line="240" w:lineRule="auto"/>
                        <w:contextualSpacing/>
                        <w:jc w:val="center"/>
                        <w:rPr>
                          <w:b/>
                          <w:bCs/>
                          <w:sz w:val="20"/>
                          <w:szCs w:val="20"/>
                        </w:rPr>
                      </w:pPr>
                    </w:p>
                    <w:p w14:paraId="62306FC5" w14:textId="77777777" w:rsidR="00364162" w:rsidRPr="00E42856" w:rsidRDefault="00364162">
                      <w:pPr>
                        <w:pStyle w:val="afff0"/>
                        <w:spacing w:after="0" w:line="240" w:lineRule="auto"/>
                        <w:contextualSpacing/>
                        <w:jc w:val="center"/>
                        <w:rPr>
                          <w:b/>
                          <w:bCs/>
                          <w:sz w:val="20"/>
                          <w:szCs w:val="20"/>
                        </w:rPr>
                      </w:pPr>
                    </w:p>
                    <w:p w14:paraId="773CCE80" w14:textId="77777777" w:rsidR="00364162" w:rsidRPr="00E42856" w:rsidRDefault="00364162">
                      <w:pPr>
                        <w:pStyle w:val="afff0"/>
                        <w:spacing w:after="0" w:line="240" w:lineRule="auto"/>
                        <w:contextualSpacing/>
                        <w:jc w:val="center"/>
                        <w:rPr>
                          <w:b/>
                          <w:bCs/>
                          <w:sz w:val="20"/>
                          <w:szCs w:val="20"/>
                        </w:rPr>
                      </w:pPr>
                    </w:p>
                    <w:p w14:paraId="72CB00F4" w14:textId="77777777" w:rsidR="00364162" w:rsidRPr="00E42856" w:rsidRDefault="00364162">
                      <w:pPr>
                        <w:pStyle w:val="afff0"/>
                        <w:spacing w:after="0" w:line="240" w:lineRule="auto"/>
                        <w:contextualSpacing/>
                        <w:jc w:val="center"/>
                        <w:rPr>
                          <w:b/>
                          <w:bCs/>
                          <w:sz w:val="20"/>
                          <w:szCs w:val="20"/>
                        </w:rPr>
                      </w:pPr>
                    </w:p>
                    <w:p w14:paraId="70F0859A" w14:textId="77777777" w:rsidR="00364162" w:rsidRPr="00E42856" w:rsidRDefault="00364162">
                      <w:pPr>
                        <w:pStyle w:val="afff0"/>
                        <w:spacing w:after="0" w:line="240" w:lineRule="auto"/>
                        <w:contextualSpacing/>
                        <w:jc w:val="center"/>
                        <w:rPr>
                          <w:b/>
                          <w:bCs/>
                          <w:sz w:val="20"/>
                          <w:szCs w:val="20"/>
                        </w:rPr>
                      </w:pPr>
                    </w:p>
                    <w:p w14:paraId="5642539D" w14:textId="77777777" w:rsidR="00364162" w:rsidRPr="00E42856" w:rsidRDefault="00364162">
                      <w:pPr>
                        <w:pStyle w:val="afff0"/>
                        <w:spacing w:after="0" w:line="240" w:lineRule="auto"/>
                        <w:contextualSpacing/>
                        <w:jc w:val="center"/>
                        <w:rPr>
                          <w:b/>
                          <w:bCs/>
                          <w:sz w:val="20"/>
                          <w:szCs w:val="20"/>
                        </w:rPr>
                      </w:pPr>
                    </w:p>
                    <w:p w14:paraId="498E92D0" w14:textId="77777777" w:rsidR="00364162" w:rsidRPr="00E42856" w:rsidRDefault="00364162">
                      <w:pPr>
                        <w:pStyle w:val="afff0"/>
                        <w:spacing w:after="0" w:line="240" w:lineRule="auto"/>
                        <w:contextualSpacing/>
                        <w:jc w:val="center"/>
                        <w:rPr>
                          <w:b/>
                          <w:bCs/>
                          <w:sz w:val="20"/>
                          <w:szCs w:val="20"/>
                        </w:rPr>
                      </w:pPr>
                    </w:p>
                    <w:p w14:paraId="7DA31B29" w14:textId="77777777" w:rsidR="00364162" w:rsidRPr="00E42856" w:rsidRDefault="00364162">
                      <w:pPr>
                        <w:pStyle w:val="afff0"/>
                        <w:spacing w:after="0" w:line="240" w:lineRule="auto"/>
                        <w:contextualSpacing/>
                        <w:jc w:val="center"/>
                        <w:rPr>
                          <w:b/>
                          <w:bCs/>
                          <w:sz w:val="20"/>
                          <w:szCs w:val="20"/>
                        </w:rPr>
                      </w:pPr>
                    </w:p>
                    <w:p w14:paraId="7555FFC8" w14:textId="77777777" w:rsidR="00364162" w:rsidRPr="00E42856" w:rsidRDefault="00364162">
                      <w:pPr>
                        <w:pStyle w:val="afff0"/>
                        <w:spacing w:after="0" w:line="240" w:lineRule="auto"/>
                        <w:contextualSpacing/>
                        <w:jc w:val="center"/>
                        <w:rPr>
                          <w:b/>
                          <w:bCs/>
                          <w:sz w:val="20"/>
                          <w:szCs w:val="20"/>
                        </w:rPr>
                      </w:pPr>
                    </w:p>
                    <w:p w14:paraId="7F42A0A7" w14:textId="77777777" w:rsidR="00364162" w:rsidRPr="00E42856" w:rsidRDefault="00364162">
                      <w:pPr>
                        <w:pStyle w:val="afff0"/>
                        <w:spacing w:after="0" w:line="240" w:lineRule="auto"/>
                        <w:contextualSpacing/>
                        <w:jc w:val="center"/>
                        <w:rPr>
                          <w:b/>
                          <w:bCs/>
                          <w:sz w:val="20"/>
                          <w:szCs w:val="20"/>
                        </w:rPr>
                      </w:pPr>
                    </w:p>
                    <w:p w14:paraId="3A1A1064" w14:textId="77777777" w:rsidR="00364162" w:rsidRPr="00E42856" w:rsidRDefault="00364162">
                      <w:pPr>
                        <w:pStyle w:val="afff0"/>
                        <w:spacing w:after="0" w:line="240" w:lineRule="auto"/>
                        <w:contextualSpacing/>
                        <w:jc w:val="center"/>
                        <w:rPr>
                          <w:b/>
                          <w:bCs/>
                          <w:sz w:val="20"/>
                          <w:szCs w:val="20"/>
                        </w:rPr>
                      </w:pPr>
                    </w:p>
                    <w:p w14:paraId="14F3B18F" w14:textId="77777777" w:rsidR="00364162" w:rsidRPr="00E42856" w:rsidRDefault="00364162">
                      <w:pPr>
                        <w:pStyle w:val="afff0"/>
                        <w:spacing w:after="0" w:line="240" w:lineRule="auto"/>
                        <w:contextualSpacing/>
                        <w:jc w:val="center"/>
                        <w:rPr>
                          <w:b/>
                          <w:bCs/>
                          <w:sz w:val="20"/>
                          <w:szCs w:val="20"/>
                        </w:rPr>
                      </w:pPr>
                    </w:p>
                    <w:p w14:paraId="63EF7DA2" w14:textId="77777777" w:rsidR="00364162" w:rsidRPr="00E42856" w:rsidRDefault="00364162">
                      <w:pPr>
                        <w:pStyle w:val="afff0"/>
                        <w:spacing w:after="0" w:line="240" w:lineRule="auto"/>
                        <w:contextualSpacing/>
                        <w:jc w:val="center"/>
                        <w:rPr>
                          <w:b/>
                          <w:bCs/>
                          <w:sz w:val="20"/>
                          <w:szCs w:val="20"/>
                        </w:rPr>
                      </w:pPr>
                    </w:p>
                    <w:p w14:paraId="75B3A303"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22225" distL="0" distR="12065" simplePos="0" relativeHeight="100" behindDoc="0" locked="0" layoutInCell="0" allowOverlap="1" wp14:anchorId="09869599" wp14:editId="0B25CF53">
                <wp:simplePos x="0" y="0"/>
                <wp:positionH relativeFrom="column">
                  <wp:posOffset>97790</wp:posOffset>
                </wp:positionH>
                <wp:positionV relativeFrom="paragraph">
                  <wp:posOffset>1671320</wp:posOffset>
                </wp:positionV>
                <wp:extent cx="502285" cy="247015"/>
                <wp:effectExtent l="7620" t="7620" r="6350" b="6350"/>
                <wp:wrapNone/>
                <wp:docPr id="105" name="Прямоугольник: скругленные углы 2111"/>
                <wp:cNvGraphicFramePr/>
                <a:graphic xmlns:a="http://schemas.openxmlformats.org/drawingml/2006/main">
                  <a:graphicData uri="http://schemas.microsoft.com/office/word/2010/wordprocessingShape">
                    <wps:wsp>
                      <wps:cNvSpPr/>
                      <wps:spPr>
                        <a:xfrm>
                          <a:off x="0" y="0"/>
                          <a:ext cx="50220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2B5E9410" id="Прямоугольник: скругленные углы 2111" o:spid="_x0000_s1026" style="position:absolute;margin-left:7.7pt;margin-top:131.6pt;width:39.55pt;height:19.45pt;z-index:100;visibility:visible;mso-wrap-style:square;mso-wrap-distance-left:0;mso-wrap-distance-top:0;mso-wrap-distance-right:.95pt;mso-wrap-distance-bottom:1.7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24765" distL="0" distR="16510" simplePos="0" relativeHeight="101" behindDoc="0" locked="0" layoutInCell="0" allowOverlap="1" wp14:anchorId="448F543B" wp14:editId="499F344C">
                <wp:simplePos x="0" y="0"/>
                <wp:positionH relativeFrom="column">
                  <wp:posOffset>723900</wp:posOffset>
                </wp:positionH>
                <wp:positionV relativeFrom="paragraph">
                  <wp:posOffset>89535</wp:posOffset>
                </wp:positionV>
                <wp:extent cx="650240" cy="2470785"/>
                <wp:effectExtent l="3810" t="4445" r="3810" b="3175"/>
                <wp:wrapNone/>
                <wp:docPr id="106" name="Прямоугольник: скругленные углы 60"/>
                <wp:cNvGraphicFramePr/>
                <a:graphic xmlns:a="http://schemas.openxmlformats.org/drawingml/2006/main">
                  <a:graphicData uri="http://schemas.microsoft.com/office/word/2010/wordprocessingShape">
                    <wps:wsp>
                      <wps:cNvSpPr/>
                      <wps:spPr>
                        <a:xfrm>
                          <a:off x="0" y="0"/>
                          <a:ext cx="650160" cy="2470680"/>
                        </a:xfrm>
                        <a:prstGeom prst="roundRect">
                          <a:avLst>
                            <a:gd name="adj" fmla="val 16667"/>
                          </a:avLst>
                        </a:prstGeom>
                        <a:gradFill rotWithShape="0">
                          <a:gsLst>
                            <a:gs pos="0">
                              <a:srgbClr val="B1CBE9"/>
                            </a:gs>
                            <a:gs pos="50000">
                              <a:srgbClr val="A2C1E4"/>
                            </a:gs>
                            <a:gs pos="100000">
                              <a:srgbClr val="92B9E3"/>
                            </a:gs>
                          </a:gsLst>
                          <a:lin ang="5400000"/>
                        </a:gradFill>
                        <a:ln w="6350">
                          <a:solidFill>
                            <a:srgbClr val="5B9BD5"/>
                          </a:solidFill>
                          <a:miter/>
                        </a:ln>
                      </wps:spPr>
                      <wps:style>
                        <a:lnRef idx="0">
                          <a:scrgbClr r="0" g="0" b="0"/>
                        </a:lnRef>
                        <a:fillRef idx="0">
                          <a:scrgbClr r="0" g="0" b="0"/>
                        </a:fillRef>
                        <a:effectRef idx="0">
                          <a:scrgbClr r="0" g="0" b="0"/>
                        </a:effectRef>
                        <a:fontRef idx="minor"/>
                      </wps:style>
                      <wps:txbx>
                        <w:txbxContent>
                          <w:p w14:paraId="157A24E5" w14:textId="77777777" w:rsidR="00364162" w:rsidRPr="00E42856" w:rsidRDefault="00364162" w:rsidP="00E42856">
                            <w:pPr>
                              <w:pStyle w:val="afff0"/>
                              <w:spacing w:after="0" w:line="240" w:lineRule="auto"/>
                              <w:ind w:left="-182" w:right="-169"/>
                              <w:contextualSpacing/>
                              <w:jc w:val="center"/>
                              <w:rPr>
                                <w:rFonts w:ascii="Times New Roman" w:hAnsi="Times New Roman" w:cs="Times New Roman"/>
                                <w:bCs/>
                                <w:sz w:val="24"/>
                                <w:szCs w:val="24"/>
                              </w:rPr>
                            </w:pPr>
                            <w:r w:rsidRPr="00E42856">
                              <w:rPr>
                                <w:rFonts w:ascii="Times New Roman" w:hAnsi="Times New Roman" w:cs="Times New Roman"/>
                                <w:bCs/>
                                <w:sz w:val="24"/>
                                <w:szCs w:val="24"/>
                              </w:rPr>
                              <w:t>Вопросы аудита</w:t>
                            </w:r>
                          </w:p>
                          <w:p w14:paraId="09E61899" w14:textId="77777777" w:rsidR="00364162" w:rsidRPr="00E42856" w:rsidRDefault="00364162">
                            <w:pPr>
                              <w:pStyle w:val="afff0"/>
                              <w:spacing w:after="0" w:line="240" w:lineRule="auto"/>
                              <w:contextualSpacing/>
                              <w:jc w:val="center"/>
                              <w:rPr>
                                <w:b/>
                                <w:bCs/>
                                <w:sz w:val="20"/>
                                <w:szCs w:val="20"/>
                              </w:rPr>
                            </w:pPr>
                          </w:p>
                          <w:p w14:paraId="5B4A49EC" w14:textId="77777777" w:rsidR="00364162" w:rsidRPr="00E42856" w:rsidRDefault="00364162">
                            <w:pPr>
                              <w:pStyle w:val="afff0"/>
                              <w:spacing w:after="0" w:line="240" w:lineRule="auto"/>
                              <w:contextualSpacing/>
                              <w:jc w:val="center"/>
                              <w:rPr>
                                <w:b/>
                                <w:bCs/>
                                <w:sz w:val="20"/>
                                <w:szCs w:val="20"/>
                              </w:rPr>
                            </w:pPr>
                          </w:p>
                          <w:p w14:paraId="4C02C03F" w14:textId="77777777" w:rsidR="00364162" w:rsidRPr="00E42856" w:rsidRDefault="00364162">
                            <w:pPr>
                              <w:pStyle w:val="afff0"/>
                              <w:spacing w:after="0" w:line="240" w:lineRule="auto"/>
                              <w:contextualSpacing/>
                              <w:jc w:val="center"/>
                              <w:rPr>
                                <w:b/>
                                <w:bCs/>
                                <w:sz w:val="20"/>
                                <w:szCs w:val="20"/>
                              </w:rPr>
                            </w:pPr>
                          </w:p>
                          <w:p w14:paraId="2095FEBD" w14:textId="77777777" w:rsidR="00364162" w:rsidRPr="00E42856" w:rsidRDefault="00364162">
                            <w:pPr>
                              <w:pStyle w:val="afff0"/>
                              <w:spacing w:after="0" w:line="240" w:lineRule="auto"/>
                              <w:contextualSpacing/>
                              <w:jc w:val="center"/>
                              <w:rPr>
                                <w:b/>
                                <w:bCs/>
                                <w:sz w:val="20"/>
                                <w:szCs w:val="20"/>
                              </w:rPr>
                            </w:pPr>
                          </w:p>
                          <w:p w14:paraId="355A67EF" w14:textId="77777777" w:rsidR="00364162" w:rsidRPr="00E42856" w:rsidRDefault="00364162">
                            <w:pPr>
                              <w:pStyle w:val="afff0"/>
                              <w:spacing w:after="0" w:line="240" w:lineRule="auto"/>
                              <w:contextualSpacing/>
                              <w:jc w:val="center"/>
                              <w:rPr>
                                <w:b/>
                                <w:bCs/>
                                <w:sz w:val="20"/>
                                <w:szCs w:val="20"/>
                              </w:rPr>
                            </w:pPr>
                          </w:p>
                          <w:p w14:paraId="68521C68" w14:textId="77777777" w:rsidR="00364162" w:rsidRPr="00E42856" w:rsidRDefault="00364162">
                            <w:pPr>
                              <w:pStyle w:val="afff0"/>
                              <w:spacing w:after="0" w:line="240" w:lineRule="auto"/>
                              <w:contextualSpacing/>
                              <w:jc w:val="center"/>
                              <w:rPr>
                                <w:b/>
                                <w:bCs/>
                                <w:sz w:val="20"/>
                                <w:szCs w:val="20"/>
                              </w:rPr>
                            </w:pPr>
                          </w:p>
                          <w:p w14:paraId="3118A0CB" w14:textId="77777777" w:rsidR="00364162" w:rsidRPr="00E42856" w:rsidRDefault="00364162">
                            <w:pPr>
                              <w:pStyle w:val="afff0"/>
                              <w:spacing w:after="0" w:line="240" w:lineRule="auto"/>
                              <w:contextualSpacing/>
                              <w:jc w:val="center"/>
                              <w:rPr>
                                <w:b/>
                                <w:bCs/>
                                <w:sz w:val="20"/>
                                <w:szCs w:val="20"/>
                              </w:rPr>
                            </w:pPr>
                          </w:p>
                          <w:p w14:paraId="18DD4B83" w14:textId="77777777" w:rsidR="00364162" w:rsidRPr="00E42856" w:rsidRDefault="00364162">
                            <w:pPr>
                              <w:pStyle w:val="afff0"/>
                              <w:spacing w:after="0" w:line="240" w:lineRule="auto"/>
                              <w:contextualSpacing/>
                              <w:jc w:val="center"/>
                              <w:rPr>
                                <w:b/>
                                <w:bCs/>
                                <w:sz w:val="20"/>
                                <w:szCs w:val="20"/>
                              </w:rPr>
                            </w:pPr>
                          </w:p>
                          <w:p w14:paraId="7CA6AA2B" w14:textId="77777777" w:rsidR="00364162" w:rsidRPr="00E42856" w:rsidRDefault="00364162">
                            <w:pPr>
                              <w:pStyle w:val="afff0"/>
                              <w:spacing w:after="0" w:line="240" w:lineRule="auto"/>
                              <w:contextualSpacing/>
                              <w:jc w:val="center"/>
                              <w:rPr>
                                <w:b/>
                                <w:bCs/>
                                <w:sz w:val="20"/>
                                <w:szCs w:val="20"/>
                              </w:rPr>
                            </w:pPr>
                          </w:p>
                          <w:p w14:paraId="20DB1BB3" w14:textId="77777777" w:rsidR="00364162" w:rsidRPr="00E42856" w:rsidRDefault="00364162">
                            <w:pPr>
                              <w:pStyle w:val="afff0"/>
                              <w:spacing w:after="0" w:line="240" w:lineRule="auto"/>
                              <w:contextualSpacing/>
                              <w:jc w:val="center"/>
                              <w:rPr>
                                <w:b/>
                                <w:bCs/>
                                <w:sz w:val="20"/>
                                <w:szCs w:val="20"/>
                              </w:rPr>
                            </w:pPr>
                          </w:p>
                          <w:p w14:paraId="10C2610C" w14:textId="77777777" w:rsidR="00364162" w:rsidRPr="00E42856" w:rsidRDefault="00364162">
                            <w:pPr>
                              <w:pStyle w:val="afff0"/>
                              <w:spacing w:after="0" w:line="240" w:lineRule="auto"/>
                              <w:contextualSpacing/>
                              <w:jc w:val="center"/>
                              <w:rPr>
                                <w:b/>
                                <w:bCs/>
                                <w:sz w:val="20"/>
                                <w:szCs w:val="20"/>
                              </w:rPr>
                            </w:pPr>
                          </w:p>
                          <w:p w14:paraId="0C11B39F" w14:textId="77777777" w:rsidR="00364162" w:rsidRPr="00E42856" w:rsidRDefault="00364162">
                            <w:pPr>
                              <w:pStyle w:val="afff0"/>
                              <w:spacing w:after="0" w:line="240" w:lineRule="auto"/>
                              <w:contextualSpacing/>
                              <w:jc w:val="center"/>
                              <w:rPr>
                                <w:b/>
                                <w:bCs/>
                                <w:sz w:val="20"/>
                                <w:szCs w:val="20"/>
                              </w:rPr>
                            </w:pPr>
                          </w:p>
                          <w:p w14:paraId="1E249F53" w14:textId="77777777" w:rsidR="00364162" w:rsidRPr="00E42856" w:rsidRDefault="00364162">
                            <w:pPr>
                              <w:pStyle w:val="afff0"/>
                              <w:spacing w:after="0" w:line="240" w:lineRule="auto"/>
                              <w:contextualSpacing/>
                              <w:jc w:val="center"/>
                              <w:rPr>
                                <w:b/>
                                <w:bCs/>
                                <w:sz w:val="20"/>
                                <w:szCs w:val="20"/>
                              </w:rPr>
                            </w:pPr>
                          </w:p>
                          <w:p w14:paraId="7E00EE58" w14:textId="77777777" w:rsidR="00364162" w:rsidRPr="00E42856" w:rsidRDefault="00364162">
                            <w:pPr>
                              <w:pStyle w:val="afff0"/>
                              <w:spacing w:after="0" w:line="240" w:lineRule="auto"/>
                              <w:contextualSpacing/>
                              <w:jc w:val="center"/>
                              <w:rPr>
                                <w:b/>
                                <w:bCs/>
                                <w:sz w:val="20"/>
                                <w:szCs w:val="20"/>
                              </w:rPr>
                            </w:pPr>
                          </w:p>
                          <w:p w14:paraId="04C492D8"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448F543B" id="Прямоугольник: скругленные углы 60" o:spid="_x0000_s1090" style="position:absolute;left:0;text-align:left;margin-left:57pt;margin-top:7.05pt;width:51.2pt;height:194.55pt;z-index:101;visibility:visible;mso-wrap-style:square;mso-wrap-distance-left:0;mso-wrap-distance-top:0;mso-wrap-distance-right:1.3pt;mso-wrap-distance-bottom:1.9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" o:allowincell="f" fillcolor="#b1cbe9" strokecolor="#5b9bd5" strokeweight=".5pt">
                <v:fill color2="#92b9e3" colors="0 #b1cbe9;.5 #a2c1e4;1 #92b9e3" focus="100%" type="gradient">
                  <o:fill v:ext="view" type="gradientUnscaled"/>
                </v:fill>
                <v:stroke joinstyle="miter"/>
                <v:textbox>
                  <w:txbxContent>
                    <w:p w14:paraId="157A24E5" w14:textId="77777777" w:rsidR="00364162" w:rsidRPr="00E42856" w:rsidRDefault="00364162" w:rsidP="00E42856">
                      <w:pPr>
                        <w:pStyle w:val="afff0"/>
                        <w:spacing w:after="0" w:line="240" w:lineRule="auto"/>
                        <w:ind w:left="-182" w:right="-169"/>
                        <w:contextualSpacing/>
                        <w:jc w:val="center"/>
                        <w:rPr>
                          <w:rFonts w:ascii="Times New Roman" w:hAnsi="Times New Roman" w:cs="Times New Roman"/>
                          <w:bCs/>
                          <w:sz w:val="24"/>
                          <w:szCs w:val="24"/>
                        </w:rPr>
                      </w:pPr>
                      <w:r w:rsidRPr="00E42856">
                        <w:rPr>
                          <w:rFonts w:ascii="Times New Roman" w:hAnsi="Times New Roman" w:cs="Times New Roman"/>
                          <w:bCs/>
                          <w:sz w:val="24"/>
                          <w:szCs w:val="24"/>
                        </w:rPr>
                        <w:t>Вопросы аудита</w:t>
                      </w:r>
                    </w:p>
                    <w:p w14:paraId="09E61899" w14:textId="77777777" w:rsidR="00364162" w:rsidRPr="00E42856" w:rsidRDefault="00364162">
                      <w:pPr>
                        <w:pStyle w:val="afff0"/>
                        <w:spacing w:after="0" w:line="240" w:lineRule="auto"/>
                        <w:contextualSpacing/>
                        <w:jc w:val="center"/>
                        <w:rPr>
                          <w:b/>
                          <w:bCs/>
                          <w:sz w:val="20"/>
                          <w:szCs w:val="20"/>
                        </w:rPr>
                      </w:pPr>
                    </w:p>
                    <w:p w14:paraId="5B4A49EC" w14:textId="77777777" w:rsidR="00364162" w:rsidRPr="00E42856" w:rsidRDefault="00364162">
                      <w:pPr>
                        <w:pStyle w:val="afff0"/>
                        <w:spacing w:after="0" w:line="240" w:lineRule="auto"/>
                        <w:contextualSpacing/>
                        <w:jc w:val="center"/>
                        <w:rPr>
                          <w:b/>
                          <w:bCs/>
                          <w:sz w:val="20"/>
                          <w:szCs w:val="20"/>
                        </w:rPr>
                      </w:pPr>
                    </w:p>
                    <w:p w14:paraId="4C02C03F" w14:textId="77777777" w:rsidR="00364162" w:rsidRPr="00E42856" w:rsidRDefault="00364162">
                      <w:pPr>
                        <w:pStyle w:val="afff0"/>
                        <w:spacing w:after="0" w:line="240" w:lineRule="auto"/>
                        <w:contextualSpacing/>
                        <w:jc w:val="center"/>
                        <w:rPr>
                          <w:b/>
                          <w:bCs/>
                          <w:sz w:val="20"/>
                          <w:szCs w:val="20"/>
                        </w:rPr>
                      </w:pPr>
                    </w:p>
                    <w:p w14:paraId="2095FEBD" w14:textId="77777777" w:rsidR="00364162" w:rsidRPr="00E42856" w:rsidRDefault="00364162">
                      <w:pPr>
                        <w:pStyle w:val="afff0"/>
                        <w:spacing w:after="0" w:line="240" w:lineRule="auto"/>
                        <w:contextualSpacing/>
                        <w:jc w:val="center"/>
                        <w:rPr>
                          <w:b/>
                          <w:bCs/>
                          <w:sz w:val="20"/>
                          <w:szCs w:val="20"/>
                        </w:rPr>
                      </w:pPr>
                    </w:p>
                    <w:p w14:paraId="355A67EF" w14:textId="77777777" w:rsidR="00364162" w:rsidRPr="00E42856" w:rsidRDefault="00364162">
                      <w:pPr>
                        <w:pStyle w:val="afff0"/>
                        <w:spacing w:after="0" w:line="240" w:lineRule="auto"/>
                        <w:contextualSpacing/>
                        <w:jc w:val="center"/>
                        <w:rPr>
                          <w:b/>
                          <w:bCs/>
                          <w:sz w:val="20"/>
                          <w:szCs w:val="20"/>
                        </w:rPr>
                      </w:pPr>
                    </w:p>
                    <w:p w14:paraId="68521C68" w14:textId="77777777" w:rsidR="00364162" w:rsidRPr="00E42856" w:rsidRDefault="00364162">
                      <w:pPr>
                        <w:pStyle w:val="afff0"/>
                        <w:spacing w:after="0" w:line="240" w:lineRule="auto"/>
                        <w:contextualSpacing/>
                        <w:jc w:val="center"/>
                        <w:rPr>
                          <w:b/>
                          <w:bCs/>
                          <w:sz w:val="20"/>
                          <w:szCs w:val="20"/>
                        </w:rPr>
                      </w:pPr>
                    </w:p>
                    <w:p w14:paraId="3118A0CB" w14:textId="77777777" w:rsidR="00364162" w:rsidRPr="00E42856" w:rsidRDefault="00364162">
                      <w:pPr>
                        <w:pStyle w:val="afff0"/>
                        <w:spacing w:after="0" w:line="240" w:lineRule="auto"/>
                        <w:contextualSpacing/>
                        <w:jc w:val="center"/>
                        <w:rPr>
                          <w:b/>
                          <w:bCs/>
                          <w:sz w:val="20"/>
                          <w:szCs w:val="20"/>
                        </w:rPr>
                      </w:pPr>
                    </w:p>
                    <w:p w14:paraId="18DD4B83" w14:textId="77777777" w:rsidR="00364162" w:rsidRPr="00E42856" w:rsidRDefault="00364162">
                      <w:pPr>
                        <w:pStyle w:val="afff0"/>
                        <w:spacing w:after="0" w:line="240" w:lineRule="auto"/>
                        <w:contextualSpacing/>
                        <w:jc w:val="center"/>
                        <w:rPr>
                          <w:b/>
                          <w:bCs/>
                          <w:sz w:val="20"/>
                          <w:szCs w:val="20"/>
                        </w:rPr>
                      </w:pPr>
                    </w:p>
                    <w:p w14:paraId="7CA6AA2B" w14:textId="77777777" w:rsidR="00364162" w:rsidRPr="00E42856" w:rsidRDefault="00364162">
                      <w:pPr>
                        <w:pStyle w:val="afff0"/>
                        <w:spacing w:after="0" w:line="240" w:lineRule="auto"/>
                        <w:contextualSpacing/>
                        <w:jc w:val="center"/>
                        <w:rPr>
                          <w:b/>
                          <w:bCs/>
                          <w:sz w:val="20"/>
                          <w:szCs w:val="20"/>
                        </w:rPr>
                      </w:pPr>
                    </w:p>
                    <w:p w14:paraId="20DB1BB3" w14:textId="77777777" w:rsidR="00364162" w:rsidRPr="00E42856" w:rsidRDefault="00364162">
                      <w:pPr>
                        <w:pStyle w:val="afff0"/>
                        <w:spacing w:after="0" w:line="240" w:lineRule="auto"/>
                        <w:contextualSpacing/>
                        <w:jc w:val="center"/>
                        <w:rPr>
                          <w:b/>
                          <w:bCs/>
                          <w:sz w:val="20"/>
                          <w:szCs w:val="20"/>
                        </w:rPr>
                      </w:pPr>
                    </w:p>
                    <w:p w14:paraId="10C2610C" w14:textId="77777777" w:rsidR="00364162" w:rsidRPr="00E42856" w:rsidRDefault="00364162">
                      <w:pPr>
                        <w:pStyle w:val="afff0"/>
                        <w:spacing w:after="0" w:line="240" w:lineRule="auto"/>
                        <w:contextualSpacing/>
                        <w:jc w:val="center"/>
                        <w:rPr>
                          <w:b/>
                          <w:bCs/>
                          <w:sz w:val="20"/>
                          <w:szCs w:val="20"/>
                        </w:rPr>
                      </w:pPr>
                    </w:p>
                    <w:p w14:paraId="0C11B39F" w14:textId="77777777" w:rsidR="00364162" w:rsidRPr="00E42856" w:rsidRDefault="00364162">
                      <w:pPr>
                        <w:pStyle w:val="afff0"/>
                        <w:spacing w:after="0" w:line="240" w:lineRule="auto"/>
                        <w:contextualSpacing/>
                        <w:jc w:val="center"/>
                        <w:rPr>
                          <w:b/>
                          <w:bCs/>
                          <w:sz w:val="20"/>
                          <w:szCs w:val="20"/>
                        </w:rPr>
                      </w:pPr>
                    </w:p>
                    <w:p w14:paraId="1E249F53" w14:textId="77777777" w:rsidR="00364162" w:rsidRPr="00E42856" w:rsidRDefault="00364162">
                      <w:pPr>
                        <w:pStyle w:val="afff0"/>
                        <w:spacing w:after="0" w:line="240" w:lineRule="auto"/>
                        <w:contextualSpacing/>
                        <w:jc w:val="center"/>
                        <w:rPr>
                          <w:b/>
                          <w:bCs/>
                          <w:sz w:val="20"/>
                          <w:szCs w:val="20"/>
                        </w:rPr>
                      </w:pPr>
                    </w:p>
                    <w:p w14:paraId="7E00EE58" w14:textId="77777777" w:rsidR="00364162" w:rsidRPr="00E42856" w:rsidRDefault="00364162">
                      <w:pPr>
                        <w:pStyle w:val="afff0"/>
                        <w:spacing w:after="0" w:line="240" w:lineRule="auto"/>
                        <w:contextualSpacing/>
                        <w:jc w:val="center"/>
                        <w:rPr>
                          <w:b/>
                          <w:bCs/>
                          <w:sz w:val="20"/>
                          <w:szCs w:val="20"/>
                        </w:rPr>
                      </w:pPr>
                    </w:p>
                    <w:p w14:paraId="04C492D8"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24765" distL="0" distR="19050" simplePos="0" relativeHeight="103" behindDoc="0" locked="0" layoutInCell="0" allowOverlap="1" wp14:anchorId="7BA631C8" wp14:editId="31D0AE42">
                <wp:simplePos x="0" y="0"/>
                <wp:positionH relativeFrom="column">
                  <wp:posOffset>1432560</wp:posOffset>
                </wp:positionH>
                <wp:positionV relativeFrom="paragraph">
                  <wp:posOffset>89535</wp:posOffset>
                </wp:positionV>
                <wp:extent cx="666750" cy="2470785"/>
                <wp:effectExtent l="3810" t="4445" r="3810" b="3810"/>
                <wp:wrapNone/>
                <wp:docPr id="108" name="Прямоугольник: скругленные углы 61"/>
                <wp:cNvGraphicFramePr/>
                <a:graphic xmlns:a="http://schemas.openxmlformats.org/drawingml/2006/main">
                  <a:graphicData uri="http://schemas.microsoft.com/office/word/2010/wordprocessingShape">
                    <wps:wsp>
                      <wps:cNvSpPr/>
                      <wps:spPr>
                        <a:xfrm>
                          <a:off x="0" y="0"/>
                          <a:ext cx="666720" cy="2470680"/>
                        </a:xfrm>
                        <a:prstGeom prst="roundRect">
                          <a:avLst>
                            <a:gd name="adj" fmla="val 16667"/>
                          </a:avLst>
                        </a:prstGeom>
                        <a:gradFill rotWithShape="0">
                          <a:gsLst>
                            <a:gs pos="0">
                              <a:srgbClr val="B1CBE9"/>
                            </a:gs>
                            <a:gs pos="50000">
                              <a:srgbClr val="A2C1E4"/>
                            </a:gs>
                            <a:gs pos="100000">
                              <a:srgbClr val="92B9E3"/>
                            </a:gs>
                          </a:gsLst>
                          <a:lin ang="5400000"/>
                        </a:gradFill>
                        <a:ln w="6350">
                          <a:solidFill>
                            <a:srgbClr val="5B9BD5"/>
                          </a:solidFill>
                          <a:miter/>
                        </a:ln>
                      </wps:spPr>
                      <wps:style>
                        <a:lnRef idx="0">
                          <a:scrgbClr r="0" g="0" b="0"/>
                        </a:lnRef>
                        <a:fillRef idx="0">
                          <a:scrgbClr r="0" g="0" b="0"/>
                        </a:fillRef>
                        <a:effectRef idx="0">
                          <a:scrgbClr r="0" g="0" b="0"/>
                        </a:effectRef>
                        <a:fontRef idx="minor"/>
                      </wps:style>
                      <wps:txbx>
                        <w:txbxContent>
                          <w:p w14:paraId="76C9A97F" w14:textId="2A217F60" w:rsidR="00364162" w:rsidRPr="00E42856" w:rsidRDefault="00364162" w:rsidP="00E42856">
                            <w:pPr>
                              <w:pStyle w:val="afff0"/>
                              <w:spacing w:after="0" w:line="240" w:lineRule="auto"/>
                              <w:ind w:left="-140" w:right="-181"/>
                              <w:contextualSpacing/>
                              <w:jc w:val="center"/>
                              <w:rPr>
                                <w:rFonts w:ascii="Times New Roman" w:hAnsi="Times New Roman" w:cs="Times New Roman"/>
                                <w:bCs/>
                                <w:sz w:val="24"/>
                                <w:szCs w:val="24"/>
                              </w:rPr>
                            </w:pPr>
                            <w:r w:rsidRPr="00E42856">
                              <w:rPr>
                                <w:rFonts w:ascii="Times New Roman" w:hAnsi="Times New Roman" w:cs="Times New Roman"/>
                                <w:bCs/>
                                <w:sz w:val="24"/>
                                <w:szCs w:val="24"/>
                              </w:rPr>
                              <w:t>Кри</w:t>
                            </w:r>
                            <w:r>
                              <w:rPr>
                                <w:rFonts w:ascii="Times New Roman" w:hAnsi="Times New Roman" w:cs="Times New Roman"/>
                                <w:bCs/>
                                <w:sz w:val="24"/>
                                <w:szCs w:val="24"/>
                              </w:rPr>
                              <w:t xml:space="preserve"> </w:t>
                            </w:r>
                            <w:r w:rsidRPr="00E42856">
                              <w:rPr>
                                <w:rFonts w:ascii="Times New Roman" w:hAnsi="Times New Roman" w:cs="Times New Roman"/>
                                <w:bCs/>
                                <w:sz w:val="24"/>
                                <w:szCs w:val="24"/>
                              </w:rPr>
                              <w:t>терий аудита</w:t>
                            </w:r>
                          </w:p>
                          <w:p w14:paraId="3178700A" w14:textId="77777777" w:rsidR="00364162" w:rsidRPr="00E42856" w:rsidRDefault="00364162">
                            <w:pPr>
                              <w:pStyle w:val="afff0"/>
                              <w:spacing w:after="0" w:line="240" w:lineRule="auto"/>
                              <w:contextualSpacing/>
                              <w:jc w:val="center"/>
                              <w:rPr>
                                <w:b/>
                                <w:bCs/>
                                <w:sz w:val="20"/>
                                <w:szCs w:val="20"/>
                              </w:rPr>
                            </w:pPr>
                          </w:p>
                          <w:p w14:paraId="746EEFB2" w14:textId="77777777" w:rsidR="00364162" w:rsidRPr="00E42856" w:rsidRDefault="00364162">
                            <w:pPr>
                              <w:pStyle w:val="afff0"/>
                              <w:spacing w:after="0" w:line="240" w:lineRule="auto"/>
                              <w:contextualSpacing/>
                              <w:jc w:val="center"/>
                              <w:rPr>
                                <w:b/>
                                <w:bCs/>
                                <w:sz w:val="20"/>
                                <w:szCs w:val="20"/>
                              </w:rPr>
                            </w:pPr>
                          </w:p>
                          <w:p w14:paraId="5EEE651E" w14:textId="77777777" w:rsidR="00364162" w:rsidRPr="00E42856" w:rsidRDefault="00364162">
                            <w:pPr>
                              <w:pStyle w:val="afff0"/>
                              <w:spacing w:after="0" w:line="240" w:lineRule="auto"/>
                              <w:contextualSpacing/>
                              <w:jc w:val="center"/>
                              <w:rPr>
                                <w:b/>
                                <w:bCs/>
                                <w:sz w:val="20"/>
                                <w:szCs w:val="20"/>
                              </w:rPr>
                            </w:pPr>
                          </w:p>
                          <w:p w14:paraId="7AAA07A3" w14:textId="77777777" w:rsidR="00364162" w:rsidRPr="00E42856" w:rsidRDefault="00364162">
                            <w:pPr>
                              <w:pStyle w:val="afff0"/>
                              <w:spacing w:after="0" w:line="240" w:lineRule="auto"/>
                              <w:contextualSpacing/>
                              <w:jc w:val="center"/>
                              <w:rPr>
                                <w:b/>
                                <w:bCs/>
                                <w:sz w:val="20"/>
                                <w:szCs w:val="20"/>
                              </w:rPr>
                            </w:pPr>
                          </w:p>
                          <w:p w14:paraId="67F3ECF3" w14:textId="77777777" w:rsidR="00364162" w:rsidRPr="00E42856" w:rsidRDefault="00364162">
                            <w:pPr>
                              <w:pStyle w:val="afff0"/>
                              <w:spacing w:after="0" w:line="240" w:lineRule="auto"/>
                              <w:contextualSpacing/>
                              <w:jc w:val="center"/>
                              <w:rPr>
                                <w:b/>
                                <w:bCs/>
                                <w:sz w:val="20"/>
                                <w:szCs w:val="20"/>
                              </w:rPr>
                            </w:pPr>
                          </w:p>
                          <w:p w14:paraId="13D6267C" w14:textId="77777777" w:rsidR="00364162" w:rsidRPr="00E42856" w:rsidRDefault="00364162">
                            <w:pPr>
                              <w:pStyle w:val="afff0"/>
                              <w:spacing w:after="0" w:line="240" w:lineRule="auto"/>
                              <w:contextualSpacing/>
                              <w:jc w:val="center"/>
                              <w:rPr>
                                <w:b/>
                                <w:bCs/>
                                <w:sz w:val="20"/>
                                <w:szCs w:val="20"/>
                              </w:rPr>
                            </w:pPr>
                          </w:p>
                          <w:p w14:paraId="198F0E5C" w14:textId="77777777" w:rsidR="00364162" w:rsidRPr="00E42856" w:rsidRDefault="00364162">
                            <w:pPr>
                              <w:pStyle w:val="afff0"/>
                              <w:spacing w:after="0" w:line="240" w:lineRule="auto"/>
                              <w:contextualSpacing/>
                              <w:jc w:val="center"/>
                              <w:rPr>
                                <w:b/>
                                <w:bCs/>
                                <w:sz w:val="20"/>
                                <w:szCs w:val="20"/>
                              </w:rPr>
                            </w:pPr>
                          </w:p>
                          <w:p w14:paraId="20269273" w14:textId="77777777" w:rsidR="00364162" w:rsidRPr="00E42856" w:rsidRDefault="00364162">
                            <w:pPr>
                              <w:pStyle w:val="afff0"/>
                              <w:spacing w:after="0" w:line="240" w:lineRule="auto"/>
                              <w:contextualSpacing/>
                              <w:jc w:val="center"/>
                              <w:rPr>
                                <w:b/>
                                <w:bCs/>
                                <w:sz w:val="20"/>
                                <w:szCs w:val="20"/>
                              </w:rPr>
                            </w:pPr>
                          </w:p>
                          <w:p w14:paraId="02CD1402" w14:textId="77777777" w:rsidR="00364162" w:rsidRPr="00E42856" w:rsidRDefault="00364162">
                            <w:pPr>
                              <w:pStyle w:val="afff0"/>
                              <w:spacing w:after="0" w:line="240" w:lineRule="auto"/>
                              <w:contextualSpacing/>
                              <w:jc w:val="center"/>
                              <w:rPr>
                                <w:b/>
                                <w:bCs/>
                                <w:sz w:val="20"/>
                                <w:szCs w:val="20"/>
                              </w:rPr>
                            </w:pPr>
                          </w:p>
                          <w:p w14:paraId="1085361E" w14:textId="77777777" w:rsidR="00364162" w:rsidRPr="00E42856" w:rsidRDefault="00364162">
                            <w:pPr>
                              <w:pStyle w:val="afff0"/>
                              <w:spacing w:after="0" w:line="240" w:lineRule="auto"/>
                              <w:contextualSpacing/>
                              <w:jc w:val="center"/>
                              <w:rPr>
                                <w:b/>
                                <w:bCs/>
                                <w:sz w:val="20"/>
                                <w:szCs w:val="20"/>
                              </w:rPr>
                            </w:pPr>
                          </w:p>
                          <w:p w14:paraId="6179E8E0" w14:textId="77777777" w:rsidR="00364162" w:rsidRPr="00E42856" w:rsidRDefault="00364162">
                            <w:pPr>
                              <w:pStyle w:val="afff0"/>
                              <w:spacing w:after="0" w:line="240" w:lineRule="auto"/>
                              <w:contextualSpacing/>
                              <w:jc w:val="center"/>
                              <w:rPr>
                                <w:b/>
                                <w:bCs/>
                                <w:sz w:val="20"/>
                                <w:szCs w:val="20"/>
                              </w:rPr>
                            </w:pPr>
                          </w:p>
                          <w:p w14:paraId="1CE7D143" w14:textId="77777777" w:rsidR="00364162" w:rsidRPr="00E42856" w:rsidRDefault="00364162">
                            <w:pPr>
                              <w:pStyle w:val="afff0"/>
                              <w:spacing w:after="0" w:line="240" w:lineRule="auto"/>
                              <w:contextualSpacing/>
                              <w:jc w:val="center"/>
                              <w:rPr>
                                <w:b/>
                                <w:bCs/>
                                <w:sz w:val="20"/>
                                <w:szCs w:val="20"/>
                              </w:rPr>
                            </w:pPr>
                          </w:p>
                          <w:p w14:paraId="0453C2CC" w14:textId="77777777" w:rsidR="00364162" w:rsidRPr="00E42856" w:rsidRDefault="00364162">
                            <w:pPr>
                              <w:pStyle w:val="afff0"/>
                              <w:spacing w:after="0" w:line="240" w:lineRule="auto"/>
                              <w:contextualSpacing/>
                              <w:jc w:val="center"/>
                              <w:rPr>
                                <w:b/>
                                <w:bCs/>
                                <w:sz w:val="20"/>
                                <w:szCs w:val="20"/>
                              </w:rPr>
                            </w:pPr>
                            <w:bookmarkStart w:id="21" w:name="_Hlk149504318"/>
                            <w:bookmarkEnd w:id="21"/>
                          </w:p>
                          <w:p w14:paraId="1C64BC37" w14:textId="77777777" w:rsidR="00364162" w:rsidRPr="00E42856" w:rsidRDefault="00364162">
                            <w:pPr>
                              <w:pStyle w:val="afff0"/>
                              <w:spacing w:after="0" w:line="240" w:lineRule="auto"/>
                              <w:contextualSpacing/>
                              <w:jc w:val="center"/>
                              <w:rPr>
                                <w:b/>
                                <w:bCs/>
                                <w:sz w:val="20"/>
                                <w:szCs w:val="20"/>
                              </w:rPr>
                            </w:pPr>
                          </w:p>
                          <w:p w14:paraId="5F9554FB"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7BA631C8" id="Прямоугольник: скругленные углы 61" o:spid="_x0000_s1091" style="position:absolute;left:0;text-align:left;margin-left:112.8pt;margin-top:7.05pt;width:52.5pt;height:194.55pt;z-index:103;visibility:visible;mso-wrap-style:square;mso-wrap-distance-left:0;mso-wrap-distance-top:0;mso-wrap-distance-right:1.5pt;mso-wrap-distance-bottom:1.9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" o:allowincell="f" fillcolor="#b1cbe9" strokecolor="#5b9bd5" strokeweight=".5pt">
                <v:fill color2="#92b9e3" colors="0 #b1cbe9;.5 #a2c1e4;1 #92b9e3" focus="100%" type="gradient">
                  <o:fill v:ext="view" type="gradientUnscaled"/>
                </v:fill>
                <v:stroke joinstyle="miter"/>
                <v:textbox>
                  <w:txbxContent>
                    <w:p w14:paraId="76C9A97F" w14:textId="2A217F60" w:rsidR="00364162" w:rsidRPr="00E42856" w:rsidRDefault="00364162" w:rsidP="00E42856">
                      <w:pPr>
                        <w:pStyle w:val="afff0"/>
                        <w:spacing w:after="0" w:line="240" w:lineRule="auto"/>
                        <w:ind w:left="-140" w:right="-181"/>
                        <w:contextualSpacing/>
                        <w:jc w:val="center"/>
                        <w:rPr>
                          <w:rFonts w:ascii="Times New Roman" w:hAnsi="Times New Roman" w:cs="Times New Roman"/>
                          <w:bCs/>
                          <w:sz w:val="24"/>
                          <w:szCs w:val="24"/>
                        </w:rPr>
                      </w:pPr>
                      <w:r w:rsidRPr="00E42856">
                        <w:rPr>
                          <w:rFonts w:ascii="Times New Roman" w:hAnsi="Times New Roman" w:cs="Times New Roman"/>
                          <w:bCs/>
                          <w:sz w:val="24"/>
                          <w:szCs w:val="24"/>
                        </w:rPr>
                        <w:t>Кри</w:t>
                      </w:r>
                      <w:r>
                        <w:rPr>
                          <w:rFonts w:ascii="Times New Roman" w:hAnsi="Times New Roman" w:cs="Times New Roman"/>
                          <w:bCs/>
                          <w:sz w:val="24"/>
                          <w:szCs w:val="24"/>
                        </w:rPr>
                        <w:t xml:space="preserve"> </w:t>
                      </w:r>
                      <w:r w:rsidRPr="00E42856">
                        <w:rPr>
                          <w:rFonts w:ascii="Times New Roman" w:hAnsi="Times New Roman" w:cs="Times New Roman"/>
                          <w:bCs/>
                          <w:sz w:val="24"/>
                          <w:szCs w:val="24"/>
                        </w:rPr>
                        <w:t>терий аудита</w:t>
                      </w:r>
                    </w:p>
                    <w:p w14:paraId="3178700A" w14:textId="77777777" w:rsidR="00364162" w:rsidRPr="00E42856" w:rsidRDefault="00364162">
                      <w:pPr>
                        <w:pStyle w:val="afff0"/>
                        <w:spacing w:after="0" w:line="240" w:lineRule="auto"/>
                        <w:contextualSpacing/>
                        <w:jc w:val="center"/>
                        <w:rPr>
                          <w:b/>
                          <w:bCs/>
                          <w:sz w:val="20"/>
                          <w:szCs w:val="20"/>
                        </w:rPr>
                      </w:pPr>
                    </w:p>
                    <w:p w14:paraId="746EEFB2" w14:textId="77777777" w:rsidR="00364162" w:rsidRPr="00E42856" w:rsidRDefault="00364162">
                      <w:pPr>
                        <w:pStyle w:val="afff0"/>
                        <w:spacing w:after="0" w:line="240" w:lineRule="auto"/>
                        <w:contextualSpacing/>
                        <w:jc w:val="center"/>
                        <w:rPr>
                          <w:b/>
                          <w:bCs/>
                          <w:sz w:val="20"/>
                          <w:szCs w:val="20"/>
                        </w:rPr>
                      </w:pPr>
                    </w:p>
                    <w:p w14:paraId="5EEE651E" w14:textId="77777777" w:rsidR="00364162" w:rsidRPr="00E42856" w:rsidRDefault="00364162">
                      <w:pPr>
                        <w:pStyle w:val="afff0"/>
                        <w:spacing w:after="0" w:line="240" w:lineRule="auto"/>
                        <w:contextualSpacing/>
                        <w:jc w:val="center"/>
                        <w:rPr>
                          <w:b/>
                          <w:bCs/>
                          <w:sz w:val="20"/>
                          <w:szCs w:val="20"/>
                        </w:rPr>
                      </w:pPr>
                    </w:p>
                    <w:p w14:paraId="7AAA07A3" w14:textId="77777777" w:rsidR="00364162" w:rsidRPr="00E42856" w:rsidRDefault="00364162">
                      <w:pPr>
                        <w:pStyle w:val="afff0"/>
                        <w:spacing w:after="0" w:line="240" w:lineRule="auto"/>
                        <w:contextualSpacing/>
                        <w:jc w:val="center"/>
                        <w:rPr>
                          <w:b/>
                          <w:bCs/>
                          <w:sz w:val="20"/>
                          <w:szCs w:val="20"/>
                        </w:rPr>
                      </w:pPr>
                    </w:p>
                    <w:p w14:paraId="67F3ECF3" w14:textId="77777777" w:rsidR="00364162" w:rsidRPr="00E42856" w:rsidRDefault="00364162">
                      <w:pPr>
                        <w:pStyle w:val="afff0"/>
                        <w:spacing w:after="0" w:line="240" w:lineRule="auto"/>
                        <w:contextualSpacing/>
                        <w:jc w:val="center"/>
                        <w:rPr>
                          <w:b/>
                          <w:bCs/>
                          <w:sz w:val="20"/>
                          <w:szCs w:val="20"/>
                        </w:rPr>
                      </w:pPr>
                    </w:p>
                    <w:p w14:paraId="13D6267C" w14:textId="77777777" w:rsidR="00364162" w:rsidRPr="00E42856" w:rsidRDefault="00364162">
                      <w:pPr>
                        <w:pStyle w:val="afff0"/>
                        <w:spacing w:after="0" w:line="240" w:lineRule="auto"/>
                        <w:contextualSpacing/>
                        <w:jc w:val="center"/>
                        <w:rPr>
                          <w:b/>
                          <w:bCs/>
                          <w:sz w:val="20"/>
                          <w:szCs w:val="20"/>
                        </w:rPr>
                      </w:pPr>
                    </w:p>
                    <w:p w14:paraId="198F0E5C" w14:textId="77777777" w:rsidR="00364162" w:rsidRPr="00E42856" w:rsidRDefault="00364162">
                      <w:pPr>
                        <w:pStyle w:val="afff0"/>
                        <w:spacing w:after="0" w:line="240" w:lineRule="auto"/>
                        <w:contextualSpacing/>
                        <w:jc w:val="center"/>
                        <w:rPr>
                          <w:b/>
                          <w:bCs/>
                          <w:sz w:val="20"/>
                          <w:szCs w:val="20"/>
                        </w:rPr>
                      </w:pPr>
                    </w:p>
                    <w:p w14:paraId="20269273" w14:textId="77777777" w:rsidR="00364162" w:rsidRPr="00E42856" w:rsidRDefault="00364162">
                      <w:pPr>
                        <w:pStyle w:val="afff0"/>
                        <w:spacing w:after="0" w:line="240" w:lineRule="auto"/>
                        <w:contextualSpacing/>
                        <w:jc w:val="center"/>
                        <w:rPr>
                          <w:b/>
                          <w:bCs/>
                          <w:sz w:val="20"/>
                          <w:szCs w:val="20"/>
                        </w:rPr>
                      </w:pPr>
                    </w:p>
                    <w:p w14:paraId="02CD1402" w14:textId="77777777" w:rsidR="00364162" w:rsidRPr="00E42856" w:rsidRDefault="00364162">
                      <w:pPr>
                        <w:pStyle w:val="afff0"/>
                        <w:spacing w:after="0" w:line="240" w:lineRule="auto"/>
                        <w:contextualSpacing/>
                        <w:jc w:val="center"/>
                        <w:rPr>
                          <w:b/>
                          <w:bCs/>
                          <w:sz w:val="20"/>
                          <w:szCs w:val="20"/>
                        </w:rPr>
                      </w:pPr>
                    </w:p>
                    <w:p w14:paraId="1085361E" w14:textId="77777777" w:rsidR="00364162" w:rsidRPr="00E42856" w:rsidRDefault="00364162">
                      <w:pPr>
                        <w:pStyle w:val="afff0"/>
                        <w:spacing w:after="0" w:line="240" w:lineRule="auto"/>
                        <w:contextualSpacing/>
                        <w:jc w:val="center"/>
                        <w:rPr>
                          <w:b/>
                          <w:bCs/>
                          <w:sz w:val="20"/>
                          <w:szCs w:val="20"/>
                        </w:rPr>
                      </w:pPr>
                    </w:p>
                    <w:p w14:paraId="6179E8E0" w14:textId="77777777" w:rsidR="00364162" w:rsidRPr="00E42856" w:rsidRDefault="00364162">
                      <w:pPr>
                        <w:pStyle w:val="afff0"/>
                        <w:spacing w:after="0" w:line="240" w:lineRule="auto"/>
                        <w:contextualSpacing/>
                        <w:jc w:val="center"/>
                        <w:rPr>
                          <w:b/>
                          <w:bCs/>
                          <w:sz w:val="20"/>
                          <w:szCs w:val="20"/>
                        </w:rPr>
                      </w:pPr>
                    </w:p>
                    <w:p w14:paraId="1CE7D143" w14:textId="77777777" w:rsidR="00364162" w:rsidRPr="00E42856" w:rsidRDefault="00364162">
                      <w:pPr>
                        <w:pStyle w:val="afff0"/>
                        <w:spacing w:after="0" w:line="240" w:lineRule="auto"/>
                        <w:contextualSpacing/>
                        <w:jc w:val="center"/>
                        <w:rPr>
                          <w:b/>
                          <w:bCs/>
                          <w:sz w:val="20"/>
                          <w:szCs w:val="20"/>
                        </w:rPr>
                      </w:pPr>
                    </w:p>
                    <w:p w14:paraId="0453C2CC" w14:textId="77777777" w:rsidR="00364162" w:rsidRPr="00E42856" w:rsidRDefault="00364162">
                      <w:pPr>
                        <w:pStyle w:val="afff0"/>
                        <w:spacing w:after="0" w:line="240" w:lineRule="auto"/>
                        <w:contextualSpacing/>
                        <w:jc w:val="center"/>
                        <w:rPr>
                          <w:b/>
                          <w:bCs/>
                          <w:sz w:val="20"/>
                          <w:szCs w:val="20"/>
                        </w:rPr>
                      </w:pPr>
                      <w:bookmarkStart w:id="24" w:name="_Hlk149504318"/>
                      <w:bookmarkEnd w:id="24"/>
                    </w:p>
                    <w:p w14:paraId="1C64BC37" w14:textId="77777777" w:rsidR="00364162" w:rsidRPr="00E42856" w:rsidRDefault="00364162">
                      <w:pPr>
                        <w:pStyle w:val="afff0"/>
                        <w:spacing w:after="0" w:line="240" w:lineRule="auto"/>
                        <w:contextualSpacing/>
                        <w:jc w:val="center"/>
                        <w:rPr>
                          <w:b/>
                          <w:bCs/>
                          <w:sz w:val="20"/>
                          <w:szCs w:val="20"/>
                        </w:rPr>
                      </w:pPr>
                    </w:p>
                    <w:p w14:paraId="5F9554FB"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24765" distL="0" distR="13970" simplePos="0" relativeHeight="105" behindDoc="0" locked="0" layoutInCell="0" allowOverlap="1" wp14:anchorId="2DB9E355" wp14:editId="4F53070C">
                <wp:simplePos x="0" y="0"/>
                <wp:positionH relativeFrom="column">
                  <wp:posOffset>2157730</wp:posOffset>
                </wp:positionH>
                <wp:positionV relativeFrom="paragraph">
                  <wp:posOffset>89535</wp:posOffset>
                </wp:positionV>
                <wp:extent cx="633730" cy="2470785"/>
                <wp:effectExtent l="3810" t="4445" r="3810" b="3175"/>
                <wp:wrapNone/>
                <wp:docPr id="110" name="Прямоугольник: скругленные углы 62"/>
                <wp:cNvGraphicFramePr/>
                <a:graphic xmlns:a="http://schemas.openxmlformats.org/drawingml/2006/main">
                  <a:graphicData uri="http://schemas.microsoft.com/office/word/2010/wordprocessingShape">
                    <wps:wsp>
                      <wps:cNvSpPr/>
                      <wps:spPr>
                        <a:xfrm>
                          <a:off x="0" y="0"/>
                          <a:ext cx="633600" cy="2470680"/>
                        </a:xfrm>
                        <a:prstGeom prst="roundRect">
                          <a:avLst>
                            <a:gd name="adj" fmla="val 16667"/>
                          </a:avLst>
                        </a:prstGeom>
                        <a:gradFill rotWithShape="0">
                          <a:gsLst>
                            <a:gs pos="0">
                              <a:srgbClr val="B1CBE9"/>
                            </a:gs>
                            <a:gs pos="50000">
                              <a:srgbClr val="A2C1E4"/>
                            </a:gs>
                            <a:gs pos="100000">
                              <a:srgbClr val="92B9E3"/>
                            </a:gs>
                          </a:gsLst>
                          <a:lin ang="5400000"/>
                        </a:gradFill>
                        <a:ln w="6350">
                          <a:solidFill>
                            <a:srgbClr val="5B9BD5"/>
                          </a:solidFill>
                          <a:miter/>
                        </a:ln>
                      </wps:spPr>
                      <wps:style>
                        <a:lnRef idx="0">
                          <a:scrgbClr r="0" g="0" b="0"/>
                        </a:lnRef>
                        <a:fillRef idx="0">
                          <a:scrgbClr r="0" g="0" b="0"/>
                        </a:fillRef>
                        <a:effectRef idx="0">
                          <a:scrgbClr r="0" g="0" b="0"/>
                        </a:effectRef>
                        <a:fontRef idx="minor"/>
                      </wps:style>
                      <wps:txbx>
                        <w:txbxContent>
                          <w:p w14:paraId="760A1067" w14:textId="77777777" w:rsidR="00364162" w:rsidRPr="00E42856" w:rsidRDefault="00364162" w:rsidP="00E42856">
                            <w:pPr>
                              <w:pStyle w:val="afff0"/>
                              <w:spacing w:after="0" w:line="240" w:lineRule="auto"/>
                              <w:ind w:left="-112" w:right="-170"/>
                              <w:contextualSpacing/>
                              <w:jc w:val="center"/>
                              <w:rPr>
                                <w:rFonts w:ascii="Times New Roman" w:hAnsi="Times New Roman" w:cs="Times New Roman"/>
                                <w:bCs/>
                                <w:sz w:val="24"/>
                                <w:szCs w:val="24"/>
                              </w:rPr>
                            </w:pPr>
                            <w:r w:rsidRPr="00E42856">
                              <w:rPr>
                                <w:rFonts w:ascii="Times New Roman" w:hAnsi="Times New Roman" w:cs="Times New Roman"/>
                                <w:bCs/>
                                <w:sz w:val="24"/>
                                <w:szCs w:val="24"/>
                              </w:rPr>
                              <w:t>Метод</w:t>
                            </w:r>
                          </w:p>
                          <w:p w14:paraId="7B2436A0" w14:textId="77777777" w:rsidR="00364162" w:rsidRPr="00E42856" w:rsidRDefault="00364162">
                            <w:pPr>
                              <w:pStyle w:val="afff0"/>
                              <w:spacing w:after="0" w:line="240" w:lineRule="auto"/>
                              <w:contextualSpacing/>
                              <w:jc w:val="center"/>
                              <w:rPr>
                                <w:b/>
                                <w:bCs/>
                                <w:sz w:val="20"/>
                                <w:szCs w:val="20"/>
                              </w:rPr>
                            </w:pPr>
                          </w:p>
                          <w:p w14:paraId="37509807" w14:textId="77777777" w:rsidR="00364162" w:rsidRPr="00E42856" w:rsidRDefault="00364162">
                            <w:pPr>
                              <w:pStyle w:val="afff0"/>
                              <w:spacing w:after="0" w:line="240" w:lineRule="auto"/>
                              <w:contextualSpacing/>
                              <w:jc w:val="center"/>
                              <w:rPr>
                                <w:b/>
                                <w:bCs/>
                                <w:sz w:val="20"/>
                                <w:szCs w:val="20"/>
                              </w:rPr>
                            </w:pPr>
                          </w:p>
                          <w:p w14:paraId="29E520C8" w14:textId="77777777" w:rsidR="00364162" w:rsidRPr="00E42856" w:rsidRDefault="00364162">
                            <w:pPr>
                              <w:pStyle w:val="afff0"/>
                              <w:spacing w:after="0" w:line="240" w:lineRule="auto"/>
                              <w:contextualSpacing/>
                              <w:jc w:val="center"/>
                              <w:rPr>
                                <w:b/>
                                <w:bCs/>
                                <w:sz w:val="20"/>
                                <w:szCs w:val="20"/>
                              </w:rPr>
                            </w:pPr>
                          </w:p>
                          <w:p w14:paraId="56276322" w14:textId="77777777" w:rsidR="00364162" w:rsidRPr="00E42856" w:rsidRDefault="00364162">
                            <w:pPr>
                              <w:pStyle w:val="afff0"/>
                              <w:spacing w:after="0" w:line="240" w:lineRule="auto"/>
                              <w:contextualSpacing/>
                              <w:jc w:val="center"/>
                              <w:rPr>
                                <w:b/>
                                <w:bCs/>
                                <w:sz w:val="20"/>
                                <w:szCs w:val="20"/>
                              </w:rPr>
                            </w:pPr>
                          </w:p>
                          <w:p w14:paraId="4012FE52" w14:textId="77777777" w:rsidR="00364162" w:rsidRPr="00E42856" w:rsidRDefault="00364162">
                            <w:pPr>
                              <w:pStyle w:val="afff0"/>
                              <w:spacing w:after="0" w:line="240" w:lineRule="auto"/>
                              <w:contextualSpacing/>
                              <w:jc w:val="center"/>
                              <w:rPr>
                                <w:b/>
                                <w:bCs/>
                                <w:sz w:val="20"/>
                                <w:szCs w:val="20"/>
                              </w:rPr>
                            </w:pPr>
                          </w:p>
                          <w:p w14:paraId="33B36A01" w14:textId="77777777" w:rsidR="00364162" w:rsidRPr="00E42856" w:rsidRDefault="00364162">
                            <w:pPr>
                              <w:pStyle w:val="afff0"/>
                              <w:spacing w:after="0" w:line="240" w:lineRule="auto"/>
                              <w:contextualSpacing/>
                              <w:jc w:val="center"/>
                              <w:rPr>
                                <w:b/>
                                <w:bCs/>
                                <w:sz w:val="20"/>
                                <w:szCs w:val="20"/>
                              </w:rPr>
                            </w:pPr>
                          </w:p>
                          <w:p w14:paraId="04F67684" w14:textId="77777777" w:rsidR="00364162" w:rsidRPr="00E42856" w:rsidRDefault="00364162">
                            <w:pPr>
                              <w:pStyle w:val="afff0"/>
                              <w:spacing w:after="0" w:line="240" w:lineRule="auto"/>
                              <w:contextualSpacing/>
                              <w:jc w:val="center"/>
                              <w:rPr>
                                <w:b/>
                                <w:bCs/>
                                <w:sz w:val="20"/>
                                <w:szCs w:val="20"/>
                              </w:rPr>
                            </w:pPr>
                          </w:p>
                          <w:p w14:paraId="7E2D6ABC" w14:textId="77777777" w:rsidR="00364162" w:rsidRPr="00E42856" w:rsidRDefault="00364162">
                            <w:pPr>
                              <w:pStyle w:val="afff0"/>
                              <w:spacing w:after="0" w:line="240" w:lineRule="auto"/>
                              <w:contextualSpacing/>
                              <w:jc w:val="center"/>
                              <w:rPr>
                                <w:b/>
                                <w:bCs/>
                                <w:sz w:val="20"/>
                                <w:szCs w:val="20"/>
                              </w:rPr>
                            </w:pPr>
                          </w:p>
                          <w:p w14:paraId="2F64A4C3" w14:textId="77777777" w:rsidR="00364162" w:rsidRPr="00E42856" w:rsidRDefault="00364162">
                            <w:pPr>
                              <w:pStyle w:val="afff0"/>
                              <w:spacing w:after="0" w:line="240" w:lineRule="auto"/>
                              <w:contextualSpacing/>
                              <w:jc w:val="center"/>
                              <w:rPr>
                                <w:b/>
                                <w:bCs/>
                                <w:sz w:val="20"/>
                                <w:szCs w:val="20"/>
                              </w:rPr>
                            </w:pPr>
                          </w:p>
                          <w:p w14:paraId="4311870F" w14:textId="77777777" w:rsidR="00364162" w:rsidRPr="00E42856" w:rsidRDefault="00364162">
                            <w:pPr>
                              <w:pStyle w:val="afff0"/>
                              <w:spacing w:after="0" w:line="240" w:lineRule="auto"/>
                              <w:contextualSpacing/>
                              <w:jc w:val="center"/>
                              <w:rPr>
                                <w:b/>
                                <w:bCs/>
                                <w:sz w:val="20"/>
                                <w:szCs w:val="20"/>
                              </w:rPr>
                            </w:pPr>
                          </w:p>
                          <w:p w14:paraId="12772976" w14:textId="77777777" w:rsidR="00364162" w:rsidRPr="00E42856" w:rsidRDefault="00364162">
                            <w:pPr>
                              <w:pStyle w:val="afff0"/>
                              <w:spacing w:after="0" w:line="240" w:lineRule="auto"/>
                              <w:contextualSpacing/>
                              <w:jc w:val="center"/>
                              <w:rPr>
                                <w:b/>
                                <w:bCs/>
                                <w:sz w:val="20"/>
                                <w:szCs w:val="20"/>
                              </w:rPr>
                            </w:pPr>
                          </w:p>
                          <w:p w14:paraId="007E53A3" w14:textId="77777777" w:rsidR="00364162" w:rsidRPr="00E42856" w:rsidRDefault="00364162">
                            <w:pPr>
                              <w:pStyle w:val="afff0"/>
                              <w:spacing w:after="0" w:line="240" w:lineRule="auto"/>
                              <w:contextualSpacing/>
                              <w:jc w:val="center"/>
                              <w:rPr>
                                <w:b/>
                                <w:bCs/>
                                <w:sz w:val="20"/>
                                <w:szCs w:val="20"/>
                              </w:rPr>
                            </w:pPr>
                          </w:p>
                          <w:p w14:paraId="095B376F" w14:textId="77777777" w:rsidR="00364162" w:rsidRPr="00E42856" w:rsidRDefault="00364162">
                            <w:pPr>
                              <w:pStyle w:val="afff0"/>
                              <w:spacing w:after="0" w:line="240" w:lineRule="auto"/>
                              <w:contextualSpacing/>
                              <w:jc w:val="center"/>
                              <w:rPr>
                                <w:b/>
                                <w:bCs/>
                                <w:sz w:val="20"/>
                                <w:szCs w:val="20"/>
                              </w:rPr>
                            </w:pPr>
                          </w:p>
                          <w:p w14:paraId="0B6A5F0B" w14:textId="77777777" w:rsidR="00364162" w:rsidRPr="00E42856" w:rsidRDefault="00364162">
                            <w:pPr>
                              <w:pStyle w:val="afff0"/>
                              <w:spacing w:after="0" w:line="240" w:lineRule="auto"/>
                              <w:contextualSpacing/>
                              <w:jc w:val="center"/>
                              <w:rPr>
                                <w:b/>
                                <w:bCs/>
                                <w:sz w:val="20"/>
                                <w:szCs w:val="20"/>
                              </w:rPr>
                            </w:pPr>
                          </w:p>
                          <w:p w14:paraId="0ACCCD14" w14:textId="77777777" w:rsidR="00364162" w:rsidRPr="00E42856" w:rsidRDefault="00364162">
                            <w:pPr>
                              <w:pStyle w:val="afff0"/>
                              <w:spacing w:after="0" w:line="240" w:lineRule="auto"/>
                              <w:contextualSpacing/>
                              <w:jc w:val="center"/>
                              <w:rPr>
                                <w:b/>
                                <w:bCs/>
                                <w:sz w:val="20"/>
                                <w:szCs w:val="20"/>
                              </w:rPr>
                            </w:pPr>
                          </w:p>
                          <w:p w14:paraId="6DE42A34"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2DB9E355" id="Прямоугольник: скругленные углы 62" o:spid="_x0000_s1092" style="position:absolute;left:0;text-align:left;margin-left:169.9pt;margin-top:7.05pt;width:49.9pt;height:194.55pt;z-index:105;visibility:visible;mso-wrap-style:square;mso-wrap-distance-left:0;mso-wrap-distance-top:0;mso-wrap-distance-right:1.1pt;mso-wrap-distance-bottom:1.9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" o:allowincell="f" fillcolor="#b1cbe9" strokecolor="#5b9bd5" strokeweight=".5pt">
                <v:fill color2="#92b9e3" colors="0 #b1cbe9;.5 #a2c1e4;1 #92b9e3" focus="100%" type="gradient">
                  <o:fill v:ext="view" type="gradientUnscaled"/>
                </v:fill>
                <v:stroke joinstyle="miter"/>
                <v:textbox>
                  <w:txbxContent>
                    <w:p w14:paraId="760A1067" w14:textId="77777777" w:rsidR="00364162" w:rsidRPr="00E42856" w:rsidRDefault="00364162" w:rsidP="00E42856">
                      <w:pPr>
                        <w:pStyle w:val="afff0"/>
                        <w:spacing w:after="0" w:line="240" w:lineRule="auto"/>
                        <w:ind w:left="-112" w:right="-170"/>
                        <w:contextualSpacing/>
                        <w:jc w:val="center"/>
                        <w:rPr>
                          <w:rFonts w:ascii="Times New Roman" w:hAnsi="Times New Roman" w:cs="Times New Roman"/>
                          <w:bCs/>
                          <w:sz w:val="24"/>
                          <w:szCs w:val="24"/>
                        </w:rPr>
                      </w:pPr>
                      <w:r w:rsidRPr="00E42856">
                        <w:rPr>
                          <w:rFonts w:ascii="Times New Roman" w:hAnsi="Times New Roman" w:cs="Times New Roman"/>
                          <w:bCs/>
                          <w:sz w:val="24"/>
                          <w:szCs w:val="24"/>
                        </w:rPr>
                        <w:t>Метод</w:t>
                      </w:r>
                    </w:p>
                    <w:p w14:paraId="7B2436A0" w14:textId="77777777" w:rsidR="00364162" w:rsidRPr="00E42856" w:rsidRDefault="00364162">
                      <w:pPr>
                        <w:pStyle w:val="afff0"/>
                        <w:spacing w:after="0" w:line="240" w:lineRule="auto"/>
                        <w:contextualSpacing/>
                        <w:jc w:val="center"/>
                        <w:rPr>
                          <w:b/>
                          <w:bCs/>
                          <w:sz w:val="20"/>
                          <w:szCs w:val="20"/>
                        </w:rPr>
                      </w:pPr>
                    </w:p>
                    <w:p w14:paraId="37509807" w14:textId="77777777" w:rsidR="00364162" w:rsidRPr="00E42856" w:rsidRDefault="00364162">
                      <w:pPr>
                        <w:pStyle w:val="afff0"/>
                        <w:spacing w:after="0" w:line="240" w:lineRule="auto"/>
                        <w:contextualSpacing/>
                        <w:jc w:val="center"/>
                        <w:rPr>
                          <w:b/>
                          <w:bCs/>
                          <w:sz w:val="20"/>
                          <w:szCs w:val="20"/>
                        </w:rPr>
                      </w:pPr>
                    </w:p>
                    <w:p w14:paraId="29E520C8" w14:textId="77777777" w:rsidR="00364162" w:rsidRPr="00E42856" w:rsidRDefault="00364162">
                      <w:pPr>
                        <w:pStyle w:val="afff0"/>
                        <w:spacing w:after="0" w:line="240" w:lineRule="auto"/>
                        <w:contextualSpacing/>
                        <w:jc w:val="center"/>
                        <w:rPr>
                          <w:b/>
                          <w:bCs/>
                          <w:sz w:val="20"/>
                          <w:szCs w:val="20"/>
                        </w:rPr>
                      </w:pPr>
                    </w:p>
                    <w:p w14:paraId="56276322" w14:textId="77777777" w:rsidR="00364162" w:rsidRPr="00E42856" w:rsidRDefault="00364162">
                      <w:pPr>
                        <w:pStyle w:val="afff0"/>
                        <w:spacing w:after="0" w:line="240" w:lineRule="auto"/>
                        <w:contextualSpacing/>
                        <w:jc w:val="center"/>
                        <w:rPr>
                          <w:b/>
                          <w:bCs/>
                          <w:sz w:val="20"/>
                          <w:szCs w:val="20"/>
                        </w:rPr>
                      </w:pPr>
                    </w:p>
                    <w:p w14:paraId="4012FE52" w14:textId="77777777" w:rsidR="00364162" w:rsidRPr="00E42856" w:rsidRDefault="00364162">
                      <w:pPr>
                        <w:pStyle w:val="afff0"/>
                        <w:spacing w:after="0" w:line="240" w:lineRule="auto"/>
                        <w:contextualSpacing/>
                        <w:jc w:val="center"/>
                        <w:rPr>
                          <w:b/>
                          <w:bCs/>
                          <w:sz w:val="20"/>
                          <w:szCs w:val="20"/>
                        </w:rPr>
                      </w:pPr>
                    </w:p>
                    <w:p w14:paraId="33B36A01" w14:textId="77777777" w:rsidR="00364162" w:rsidRPr="00E42856" w:rsidRDefault="00364162">
                      <w:pPr>
                        <w:pStyle w:val="afff0"/>
                        <w:spacing w:after="0" w:line="240" w:lineRule="auto"/>
                        <w:contextualSpacing/>
                        <w:jc w:val="center"/>
                        <w:rPr>
                          <w:b/>
                          <w:bCs/>
                          <w:sz w:val="20"/>
                          <w:szCs w:val="20"/>
                        </w:rPr>
                      </w:pPr>
                    </w:p>
                    <w:p w14:paraId="04F67684" w14:textId="77777777" w:rsidR="00364162" w:rsidRPr="00E42856" w:rsidRDefault="00364162">
                      <w:pPr>
                        <w:pStyle w:val="afff0"/>
                        <w:spacing w:after="0" w:line="240" w:lineRule="auto"/>
                        <w:contextualSpacing/>
                        <w:jc w:val="center"/>
                        <w:rPr>
                          <w:b/>
                          <w:bCs/>
                          <w:sz w:val="20"/>
                          <w:szCs w:val="20"/>
                        </w:rPr>
                      </w:pPr>
                    </w:p>
                    <w:p w14:paraId="7E2D6ABC" w14:textId="77777777" w:rsidR="00364162" w:rsidRPr="00E42856" w:rsidRDefault="00364162">
                      <w:pPr>
                        <w:pStyle w:val="afff0"/>
                        <w:spacing w:after="0" w:line="240" w:lineRule="auto"/>
                        <w:contextualSpacing/>
                        <w:jc w:val="center"/>
                        <w:rPr>
                          <w:b/>
                          <w:bCs/>
                          <w:sz w:val="20"/>
                          <w:szCs w:val="20"/>
                        </w:rPr>
                      </w:pPr>
                    </w:p>
                    <w:p w14:paraId="2F64A4C3" w14:textId="77777777" w:rsidR="00364162" w:rsidRPr="00E42856" w:rsidRDefault="00364162">
                      <w:pPr>
                        <w:pStyle w:val="afff0"/>
                        <w:spacing w:after="0" w:line="240" w:lineRule="auto"/>
                        <w:contextualSpacing/>
                        <w:jc w:val="center"/>
                        <w:rPr>
                          <w:b/>
                          <w:bCs/>
                          <w:sz w:val="20"/>
                          <w:szCs w:val="20"/>
                        </w:rPr>
                      </w:pPr>
                    </w:p>
                    <w:p w14:paraId="4311870F" w14:textId="77777777" w:rsidR="00364162" w:rsidRPr="00E42856" w:rsidRDefault="00364162">
                      <w:pPr>
                        <w:pStyle w:val="afff0"/>
                        <w:spacing w:after="0" w:line="240" w:lineRule="auto"/>
                        <w:contextualSpacing/>
                        <w:jc w:val="center"/>
                        <w:rPr>
                          <w:b/>
                          <w:bCs/>
                          <w:sz w:val="20"/>
                          <w:szCs w:val="20"/>
                        </w:rPr>
                      </w:pPr>
                    </w:p>
                    <w:p w14:paraId="12772976" w14:textId="77777777" w:rsidR="00364162" w:rsidRPr="00E42856" w:rsidRDefault="00364162">
                      <w:pPr>
                        <w:pStyle w:val="afff0"/>
                        <w:spacing w:after="0" w:line="240" w:lineRule="auto"/>
                        <w:contextualSpacing/>
                        <w:jc w:val="center"/>
                        <w:rPr>
                          <w:b/>
                          <w:bCs/>
                          <w:sz w:val="20"/>
                          <w:szCs w:val="20"/>
                        </w:rPr>
                      </w:pPr>
                    </w:p>
                    <w:p w14:paraId="007E53A3" w14:textId="77777777" w:rsidR="00364162" w:rsidRPr="00E42856" w:rsidRDefault="00364162">
                      <w:pPr>
                        <w:pStyle w:val="afff0"/>
                        <w:spacing w:after="0" w:line="240" w:lineRule="auto"/>
                        <w:contextualSpacing/>
                        <w:jc w:val="center"/>
                        <w:rPr>
                          <w:b/>
                          <w:bCs/>
                          <w:sz w:val="20"/>
                          <w:szCs w:val="20"/>
                        </w:rPr>
                      </w:pPr>
                    </w:p>
                    <w:p w14:paraId="095B376F" w14:textId="77777777" w:rsidR="00364162" w:rsidRPr="00E42856" w:rsidRDefault="00364162">
                      <w:pPr>
                        <w:pStyle w:val="afff0"/>
                        <w:spacing w:after="0" w:line="240" w:lineRule="auto"/>
                        <w:contextualSpacing/>
                        <w:jc w:val="center"/>
                        <w:rPr>
                          <w:b/>
                          <w:bCs/>
                          <w:sz w:val="20"/>
                          <w:szCs w:val="20"/>
                        </w:rPr>
                      </w:pPr>
                    </w:p>
                    <w:p w14:paraId="0B6A5F0B" w14:textId="77777777" w:rsidR="00364162" w:rsidRPr="00E42856" w:rsidRDefault="00364162">
                      <w:pPr>
                        <w:pStyle w:val="afff0"/>
                        <w:spacing w:after="0" w:line="240" w:lineRule="auto"/>
                        <w:contextualSpacing/>
                        <w:jc w:val="center"/>
                        <w:rPr>
                          <w:b/>
                          <w:bCs/>
                          <w:sz w:val="20"/>
                          <w:szCs w:val="20"/>
                        </w:rPr>
                      </w:pPr>
                    </w:p>
                    <w:p w14:paraId="0ACCCD14" w14:textId="77777777" w:rsidR="00364162" w:rsidRPr="00E42856" w:rsidRDefault="00364162">
                      <w:pPr>
                        <w:pStyle w:val="afff0"/>
                        <w:spacing w:after="0" w:line="240" w:lineRule="auto"/>
                        <w:contextualSpacing/>
                        <w:jc w:val="center"/>
                        <w:rPr>
                          <w:b/>
                          <w:bCs/>
                          <w:sz w:val="20"/>
                          <w:szCs w:val="20"/>
                        </w:rPr>
                      </w:pPr>
                    </w:p>
                    <w:p w14:paraId="6DE42A34"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24765" distL="0" distR="13970" simplePos="0" relativeHeight="107" behindDoc="0" locked="0" layoutInCell="0" allowOverlap="1" wp14:anchorId="3F424907" wp14:editId="6CF85A12">
                <wp:simplePos x="0" y="0"/>
                <wp:positionH relativeFrom="column">
                  <wp:posOffset>2849245</wp:posOffset>
                </wp:positionH>
                <wp:positionV relativeFrom="paragraph">
                  <wp:posOffset>89535</wp:posOffset>
                </wp:positionV>
                <wp:extent cx="633730" cy="2470785"/>
                <wp:effectExtent l="3810" t="4445" r="3810" b="3175"/>
                <wp:wrapNone/>
                <wp:docPr id="112" name="Прямоугольник: скругленные углы 2095"/>
                <wp:cNvGraphicFramePr/>
                <a:graphic xmlns:a="http://schemas.openxmlformats.org/drawingml/2006/main">
                  <a:graphicData uri="http://schemas.microsoft.com/office/word/2010/wordprocessingShape">
                    <wps:wsp>
                      <wps:cNvSpPr/>
                      <wps:spPr>
                        <a:xfrm>
                          <a:off x="0" y="0"/>
                          <a:ext cx="633600" cy="2470680"/>
                        </a:xfrm>
                        <a:prstGeom prst="roundRect">
                          <a:avLst>
                            <a:gd name="adj" fmla="val 16667"/>
                          </a:avLst>
                        </a:prstGeom>
                        <a:gradFill rotWithShape="0">
                          <a:gsLst>
                            <a:gs pos="0">
                              <a:srgbClr val="B1CBE9"/>
                            </a:gs>
                            <a:gs pos="50000">
                              <a:srgbClr val="A2C1E4"/>
                            </a:gs>
                            <a:gs pos="100000">
                              <a:srgbClr val="92B9E3"/>
                            </a:gs>
                          </a:gsLst>
                          <a:lin ang="5400000"/>
                        </a:gradFill>
                        <a:ln w="6350">
                          <a:solidFill>
                            <a:srgbClr val="5B9BD5"/>
                          </a:solidFill>
                          <a:miter/>
                        </a:ln>
                      </wps:spPr>
                      <wps:style>
                        <a:lnRef idx="0">
                          <a:scrgbClr r="0" g="0" b="0"/>
                        </a:lnRef>
                        <a:fillRef idx="0">
                          <a:scrgbClr r="0" g="0" b="0"/>
                        </a:fillRef>
                        <a:effectRef idx="0">
                          <a:scrgbClr r="0" g="0" b="0"/>
                        </a:effectRef>
                        <a:fontRef idx="minor"/>
                      </wps:style>
                      <wps:txbx>
                        <w:txbxContent>
                          <w:p w14:paraId="1664B056" w14:textId="77777777" w:rsidR="00364162" w:rsidRPr="00E42856" w:rsidRDefault="00364162" w:rsidP="00E42856">
                            <w:pPr>
                              <w:pStyle w:val="afff0"/>
                              <w:spacing w:after="0" w:line="240" w:lineRule="auto"/>
                              <w:ind w:left="-140" w:right="-198"/>
                              <w:contextualSpacing/>
                              <w:jc w:val="center"/>
                              <w:rPr>
                                <w:rFonts w:ascii="Times New Roman" w:hAnsi="Times New Roman" w:cs="Times New Roman"/>
                                <w:bCs/>
                              </w:rPr>
                            </w:pPr>
                            <w:r w:rsidRPr="00E42856">
                              <w:rPr>
                                <w:rFonts w:ascii="Times New Roman" w:hAnsi="Times New Roman" w:cs="Times New Roman"/>
                                <w:bCs/>
                                <w:spacing w:val="-4"/>
                              </w:rPr>
                              <w:t>Аудитор</w:t>
                            </w:r>
                            <w:r w:rsidRPr="00E42856">
                              <w:rPr>
                                <w:rFonts w:ascii="Times New Roman" w:hAnsi="Times New Roman" w:cs="Times New Roman"/>
                                <w:bCs/>
                              </w:rPr>
                              <w:t>ское доказа-тельство</w:t>
                            </w:r>
                          </w:p>
                          <w:p w14:paraId="2FCD8A17" w14:textId="77777777" w:rsidR="00364162" w:rsidRPr="00E42856" w:rsidRDefault="00364162">
                            <w:pPr>
                              <w:pStyle w:val="afff0"/>
                              <w:spacing w:after="0" w:line="240" w:lineRule="auto"/>
                              <w:contextualSpacing/>
                              <w:jc w:val="center"/>
                              <w:rPr>
                                <w:b/>
                                <w:bCs/>
                                <w:sz w:val="20"/>
                                <w:szCs w:val="20"/>
                              </w:rPr>
                            </w:pPr>
                          </w:p>
                          <w:p w14:paraId="7B376CB1" w14:textId="77777777" w:rsidR="00364162" w:rsidRPr="00E42856" w:rsidRDefault="00364162">
                            <w:pPr>
                              <w:pStyle w:val="afff0"/>
                              <w:spacing w:after="0" w:line="240" w:lineRule="auto"/>
                              <w:contextualSpacing/>
                              <w:jc w:val="center"/>
                              <w:rPr>
                                <w:b/>
                                <w:bCs/>
                                <w:sz w:val="20"/>
                                <w:szCs w:val="20"/>
                              </w:rPr>
                            </w:pPr>
                          </w:p>
                          <w:p w14:paraId="1851C86D" w14:textId="77777777" w:rsidR="00364162" w:rsidRPr="00E42856" w:rsidRDefault="00364162">
                            <w:pPr>
                              <w:pStyle w:val="afff0"/>
                              <w:spacing w:after="0" w:line="240" w:lineRule="auto"/>
                              <w:contextualSpacing/>
                              <w:jc w:val="center"/>
                              <w:rPr>
                                <w:b/>
                                <w:bCs/>
                                <w:sz w:val="20"/>
                                <w:szCs w:val="20"/>
                              </w:rPr>
                            </w:pPr>
                          </w:p>
                          <w:p w14:paraId="1482B679" w14:textId="77777777" w:rsidR="00364162" w:rsidRPr="00E42856" w:rsidRDefault="00364162">
                            <w:pPr>
                              <w:pStyle w:val="afff0"/>
                              <w:spacing w:after="0" w:line="240" w:lineRule="auto"/>
                              <w:contextualSpacing/>
                              <w:jc w:val="center"/>
                              <w:rPr>
                                <w:b/>
                                <w:bCs/>
                                <w:sz w:val="20"/>
                                <w:szCs w:val="20"/>
                              </w:rPr>
                            </w:pPr>
                          </w:p>
                          <w:p w14:paraId="759EEE43" w14:textId="77777777" w:rsidR="00364162" w:rsidRPr="00E42856" w:rsidRDefault="00364162">
                            <w:pPr>
                              <w:pStyle w:val="afff0"/>
                              <w:spacing w:after="0" w:line="240" w:lineRule="auto"/>
                              <w:contextualSpacing/>
                              <w:jc w:val="center"/>
                              <w:rPr>
                                <w:b/>
                                <w:bCs/>
                                <w:sz w:val="20"/>
                                <w:szCs w:val="20"/>
                              </w:rPr>
                            </w:pPr>
                          </w:p>
                          <w:p w14:paraId="6D2763EB" w14:textId="77777777" w:rsidR="00364162" w:rsidRPr="00E42856" w:rsidRDefault="00364162">
                            <w:pPr>
                              <w:pStyle w:val="afff0"/>
                              <w:spacing w:after="0" w:line="240" w:lineRule="auto"/>
                              <w:contextualSpacing/>
                              <w:jc w:val="center"/>
                              <w:rPr>
                                <w:b/>
                                <w:bCs/>
                                <w:sz w:val="20"/>
                                <w:szCs w:val="20"/>
                              </w:rPr>
                            </w:pPr>
                          </w:p>
                          <w:p w14:paraId="1B3117A6" w14:textId="77777777" w:rsidR="00364162" w:rsidRPr="00E42856" w:rsidRDefault="00364162">
                            <w:pPr>
                              <w:pStyle w:val="afff0"/>
                              <w:spacing w:after="0" w:line="240" w:lineRule="auto"/>
                              <w:contextualSpacing/>
                              <w:jc w:val="center"/>
                              <w:rPr>
                                <w:b/>
                                <w:bCs/>
                                <w:sz w:val="20"/>
                                <w:szCs w:val="20"/>
                              </w:rPr>
                            </w:pPr>
                          </w:p>
                          <w:p w14:paraId="4564F6B9" w14:textId="77777777" w:rsidR="00364162" w:rsidRPr="00E42856" w:rsidRDefault="00364162">
                            <w:pPr>
                              <w:pStyle w:val="afff0"/>
                              <w:spacing w:after="0" w:line="240" w:lineRule="auto"/>
                              <w:contextualSpacing/>
                              <w:jc w:val="center"/>
                              <w:rPr>
                                <w:b/>
                                <w:bCs/>
                                <w:sz w:val="20"/>
                                <w:szCs w:val="20"/>
                              </w:rPr>
                            </w:pPr>
                          </w:p>
                          <w:p w14:paraId="4D59F29E" w14:textId="77777777" w:rsidR="00364162" w:rsidRPr="00E42856" w:rsidRDefault="00364162">
                            <w:pPr>
                              <w:pStyle w:val="afff0"/>
                              <w:spacing w:after="0" w:line="240" w:lineRule="auto"/>
                              <w:contextualSpacing/>
                              <w:jc w:val="center"/>
                              <w:rPr>
                                <w:b/>
                                <w:bCs/>
                                <w:sz w:val="20"/>
                                <w:szCs w:val="20"/>
                              </w:rPr>
                            </w:pPr>
                          </w:p>
                          <w:p w14:paraId="0EBD8852" w14:textId="77777777" w:rsidR="00364162" w:rsidRPr="00E42856" w:rsidRDefault="00364162">
                            <w:pPr>
                              <w:pStyle w:val="afff0"/>
                              <w:spacing w:after="0" w:line="240" w:lineRule="auto"/>
                              <w:contextualSpacing/>
                              <w:jc w:val="center"/>
                              <w:rPr>
                                <w:b/>
                                <w:bCs/>
                                <w:sz w:val="20"/>
                                <w:szCs w:val="20"/>
                              </w:rPr>
                            </w:pPr>
                          </w:p>
                          <w:p w14:paraId="18235B01" w14:textId="77777777" w:rsidR="00364162" w:rsidRPr="00E42856" w:rsidRDefault="00364162">
                            <w:pPr>
                              <w:pStyle w:val="afff0"/>
                              <w:spacing w:after="0" w:line="240" w:lineRule="auto"/>
                              <w:contextualSpacing/>
                              <w:jc w:val="center"/>
                              <w:rPr>
                                <w:b/>
                                <w:bCs/>
                                <w:sz w:val="20"/>
                                <w:szCs w:val="20"/>
                              </w:rPr>
                            </w:pPr>
                          </w:p>
                          <w:p w14:paraId="1F66E518" w14:textId="77777777" w:rsidR="00364162" w:rsidRPr="00E42856" w:rsidRDefault="00364162">
                            <w:pPr>
                              <w:pStyle w:val="afff0"/>
                              <w:spacing w:after="0" w:line="240" w:lineRule="auto"/>
                              <w:contextualSpacing/>
                              <w:jc w:val="center"/>
                              <w:rPr>
                                <w:b/>
                                <w:bCs/>
                                <w:sz w:val="20"/>
                                <w:szCs w:val="20"/>
                              </w:rPr>
                            </w:pPr>
                          </w:p>
                          <w:p w14:paraId="496F983E" w14:textId="77777777" w:rsidR="00364162" w:rsidRPr="00E42856" w:rsidRDefault="00364162">
                            <w:pPr>
                              <w:pStyle w:val="afff0"/>
                              <w:spacing w:after="0" w:line="240" w:lineRule="auto"/>
                              <w:contextualSpacing/>
                              <w:jc w:val="center"/>
                              <w:rPr>
                                <w:b/>
                                <w:bCs/>
                                <w:sz w:val="20"/>
                                <w:szCs w:val="20"/>
                              </w:rPr>
                            </w:pPr>
                          </w:p>
                          <w:p w14:paraId="59306A26" w14:textId="77777777" w:rsidR="00364162" w:rsidRPr="00E42856" w:rsidRDefault="00364162">
                            <w:pPr>
                              <w:pStyle w:val="afff0"/>
                              <w:spacing w:after="0" w:line="240" w:lineRule="auto"/>
                              <w:contextualSpacing/>
                              <w:jc w:val="center"/>
                              <w:rPr>
                                <w:b/>
                                <w:bCs/>
                                <w:sz w:val="20"/>
                                <w:szCs w:val="20"/>
                              </w:rPr>
                            </w:pPr>
                          </w:p>
                          <w:p w14:paraId="316515AA"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3F424907" id="Прямоугольник: скругленные углы 2095" o:spid="_x0000_s1093" style="position:absolute;left:0;text-align:left;margin-left:224.35pt;margin-top:7.05pt;width:49.9pt;height:194.55pt;z-index:107;visibility:visible;mso-wrap-style:square;mso-wrap-distance-left:0;mso-wrap-distance-top:0;mso-wrap-distance-right:1.1pt;mso-wrap-distance-bottom:1.9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" o:allowincell="f" fillcolor="#b1cbe9" strokecolor="#5b9bd5" strokeweight=".5pt">
                <v:fill color2="#92b9e3" colors="0 #b1cbe9;.5 #a2c1e4;1 #92b9e3" focus="100%" type="gradient">
                  <o:fill v:ext="view" type="gradientUnscaled"/>
                </v:fill>
                <v:stroke joinstyle="miter"/>
                <v:textbox>
                  <w:txbxContent>
                    <w:p w14:paraId="1664B056" w14:textId="77777777" w:rsidR="00364162" w:rsidRPr="00E42856" w:rsidRDefault="00364162" w:rsidP="00E42856">
                      <w:pPr>
                        <w:pStyle w:val="afff0"/>
                        <w:spacing w:after="0" w:line="240" w:lineRule="auto"/>
                        <w:ind w:left="-140" w:right="-198"/>
                        <w:contextualSpacing/>
                        <w:jc w:val="center"/>
                        <w:rPr>
                          <w:rFonts w:ascii="Times New Roman" w:hAnsi="Times New Roman" w:cs="Times New Roman"/>
                          <w:bCs/>
                        </w:rPr>
                      </w:pPr>
                      <w:r w:rsidRPr="00E42856">
                        <w:rPr>
                          <w:rFonts w:ascii="Times New Roman" w:hAnsi="Times New Roman" w:cs="Times New Roman"/>
                          <w:bCs/>
                          <w:spacing w:val="-4"/>
                        </w:rPr>
                        <w:t>Аудитор</w:t>
                      </w:r>
                      <w:r w:rsidRPr="00E42856">
                        <w:rPr>
                          <w:rFonts w:ascii="Times New Roman" w:hAnsi="Times New Roman" w:cs="Times New Roman"/>
                          <w:bCs/>
                        </w:rPr>
                        <w:t xml:space="preserve">ское </w:t>
                      </w:r>
                      <w:proofErr w:type="gramStart"/>
                      <w:r w:rsidRPr="00E42856">
                        <w:rPr>
                          <w:rFonts w:ascii="Times New Roman" w:hAnsi="Times New Roman" w:cs="Times New Roman"/>
                          <w:bCs/>
                        </w:rPr>
                        <w:t>доказа-тельство</w:t>
                      </w:r>
                      <w:proofErr w:type="gramEnd"/>
                    </w:p>
                    <w:p w14:paraId="2FCD8A17" w14:textId="77777777" w:rsidR="00364162" w:rsidRPr="00E42856" w:rsidRDefault="00364162">
                      <w:pPr>
                        <w:pStyle w:val="afff0"/>
                        <w:spacing w:after="0" w:line="240" w:lineRule="auto"/>
                        <w:contextualSpacing/>
                        <w:jc w:val="center"/>
                        <w:rPr>
                          <w:b/>
                          <w:bCs/>
                          <w:sz w:val="20"/>
                          <w:szCs w:val="20"/>
                        </w:rPr>
                      </w:pPr>
                    </w:p>
                    <w:p w14:paraId="7B376CB1" w14:textId="77777777" w:rsidR="00364162" w:rsidRPr="00E42856" w:rsidRDefault="00364162">
                      <w:pPr>
                        <w:pStyle w:val="afff0"/>
                        <w:spacing w:after="0" w:line="240" w:lineRule="auto"/>
                        <w:contextualSpacing/>
                        <w:jc w:val="center"/>
                        <w:rPr>
                          <w:b/>
                          <w:bCs/>
                          <w:sz w:val="20"/>
                          <w:szCs w:val="20"/>
                        </w:rPr>
                      </w:pPr>
                    </w:p>
                    <w:p w14:paraId="1851C86D" w14:textId="77777777" w:rsidR="00364162" w:rsidRPr="00E42856" w:rsidRDefault="00364162">
                      <w:pPr>
                        <w:pStyle w:val="afff0"/>
                        <w:spacing w:after="0" w:line="240" w:lineRule="auto"/>
                        <w:contextualSpacing/>
                        <w:jc w:val="center"/>
                        <w:rPr>
                          <w:b/>
                          <w:bCs/>
                          <w:sz w:val="20"/>
                          <w:szCs w:val="20"/>
                        </w:rPr>
                      </w:pPr>
                    </w:p>
                    <w:p w14:paraId="1482B679" w14:textId="77777777" w:rsidR="00364162" w:rsidRPr="00E42856" w:rsidRDefault="00364162">
                      <w:pPr>
                        <w:pStyle w:val="afff0"/>
                        <w:spacing w:after="0" w:line="240" w:lineRule="auto"/>
                        <w:contextualSpacing/>
                        <w:jc w:val="center"/>
                        <w:rPr>
                          <w:b/>
                          <w:bCs/>
                          <w:sz w:val="20"/>
                          <w:szCs w:val="20"/>
                        </w:rPr>
                      </w:pPr>
                    </w:p>
                    <w:p w14:paraId="759EEE43" w14:textId="77777777" w:rsidR="00364162" w:rsidRPr="00E42856" w:rsidRDefault="00364162">
                      <w:pPr>
                        <w:pStyle w:val="afff0"/>
                        <w:spacing w:after="0" w:line="240" w:lineRule="auto"/>
                        <w:contextualSpacing/>
                        <w:jc w:val="center"/>
                        <w:rPr>
                          <w:b/>
                          <w:bCs/>
                          <w:sz w:val="20"/>
                          <w:szCs w:val="20"/>
                        </w:rPr>
                      </w:pPr>
                    </w:p>
                    <w:p w14:paraId="6D2763EB" w14:textId="77777777" w:rsidR="00364162" w:rsidRPr="00E42856" w:rsidRDefault="00364162">
                      <w:pPr>
                        <w:pStyle w:val="afff0"/>
                        <w:spacing w:after="0" w:line="240" w:lineRule="auto"/>
                        <w:contextualSpacing/>
                        <w:jc w:val="center"/>
                        <w:rPr>
                          <w:b/>
                          <w:bCs/>
                          <w:sz w:val="20"/>
                          <w:szCs w:val="20"/>
                        </w:rPr>
                      </w:pPr>
                    </w:p>
                    <w:p w14:paraId="1B3117A6" w14:textId="77777777" w:rsidR="00364162" w:rsidRPr="00E42856" w:rsidRDefault="00364162">
                      <w:pPr>
                        <w:pStyle w:val="afff0"/>
                        <w:spacing w:after="0" w:line="240" w:lineRule="auto"/>
                        <w:contextualSpacing/>
                        <w:jc w:val="center"/>
                        <w:rPr>
                          <w:b/>
                          <w:bCs/>
                          <w:sz w:val="20"/>
                          <w:szCs w:val="20"/>
                        </w:rPr>
                      </w:pPr>
                    </w:p>
                    <w:p w14:paraId="4564F6B9" w14:textId="77777777" w:rsidR="00364162" w:rsidRPr="00E42856" w:rsidRDefault="00364162">
                      <w:pPr>
                        <w:pStyle w:val="afff0"/>
                        <w:spacing w:after="0" w:line="240" w:lineRule="auto"/>
                        <w:contextualSpacing/>
                        <w:jc w:val="center"/>
                        <w:rPr>
                          <w:b/>
                          <w:bCs/>
                          <w:sz w:val="20"/>
                          <w:szCs w:val="20"/>
                        </w:rPr>
                      </w:pPr>
                    </w:p>
                    <w:p w14:paraId="4D59F29E" w14:textId="77777777" w:rsidR="00364162" w:rsidRPr="00E42856" w:rsidRDefault="00364162">
                      <w:pPr>
                        <w:pStyle w:val="afff0"/>
                        <w:spacing w:after="0" w:line="240" w:lineRule="auto"/>
                        <w:contextualSpacing/>
                        <w:jc w:val="center"/>
                        <w:rPr>
                          <w:b/>
                          <w:bCs/>
                          <w:sz w:val="20"/>
                          <w:szCs w:val="20"/>
                        </w:rPr>
                      </w:pPr>
                    </w:p>
                    <w:p w14:paraId="0EBD8852" w14:textId="77777777" w:rsidR="00364162" w:rsidRPr="00E42856" w:rsidRDefault="00364162">
                      <w:pPr>
                        <w:pStyle w:val="afff0"/>
                        <w:spacing w:after="0" w:line="240" w:lineRule="auto"/>
                        <w:contextualSpacing/>
                        <w:jc w:val="center"/>
                        <w:rPr>
                          <w:b/>
                          <w:bCs/>
                          <w:sz w:val="20"/>
                          <w:szCs w:val="20"/>
                        </w:rPr>
                      </w:pPr>
                    </w:p>
                    <w:p w14:paraId="18235B01" w14:textId="77777777" w:rsidR="00364162" w:rsidRPr="00E42856" w:rsidRDefault="00364162">
                      <w:pPr>
                        <w:pStyle w:val="afff0"/>
                        <w:spacing w:after="0" w:line="240" w:lineRule="auto"/>
                        <w:contextualSpacing/>
                        <w:jc w:val="center"/>
                        <w:rPr>
                          <w:b/>
                          <w:bCs/>
                          <w:sz w:val="20"/>
                          <w:szCs w:val="20"/>
                        </w:rPr>
                      </w:pPr>
                    </w:p>
                    <w:p w14:paraId="1F66E518" w14:textId="77777777" w:rsidR="00364162" w:rsidRPr="00E42856" w:rsidRDefault="00364162">
                      <w:pPr>
                        <w:pStyle w:val="afff0"/>
                        <w:spacing w:after="0" w:line="240" w:lineRule="auto"/>
                        <w:contextualSpacing/>
                        <w:jc w:val="center"/>
                        <w:rPr>
                          <w:b/>
                          <w:bCs/>
                          <w:sz w:val="20"/>
                          <w:szCs w:val="20"/>
                        </w:rPr>
                      </w:pPr>
                    </w:p>
                    <w:p w14:paraId="496F983E" w14:textId="77777777" w:rsidR="00364162" w:rsidRPr="00E42856" w:rsidRDefault="00364162">
                      <w:pPr>
                        <w:pStyle w:val="afff0"/>
                        <w:spacing w:after="0" w:line="240" w:lineRule="auto"/>
                        <w:contextualSpacing/>
                        <w:jc w:val="center"/>
                        <w:rPr>
                          <w:b/>
                          <w:bCs/>
                          <w:sz w:val="20"/>
                          <w:szCs w:val="20"/>
                        </w:rPr>
                      </w:pPr>
                    </w:p>
                    <w:p w14:paraId="59306A26" w14:textId="77777777" w:rsidR="00364162" w:rsidRPr="00E42856" w:rsidRDefault="00364162">
                      <w:pPr>
                        <w:pStyle w:val="afff0"/>
                        <w:spacing w:after="0" w:line="240" w:lineRule="auto"/>
                        <w:contextualSpacing/>
                        <w:jc w:val="center"/>
                        <w:rPr>
                          <w:b/>
                          <w:bCs/>
                          <w:sz w:val="20"/>
                          <w:szCs w:val="20"/>
                        </w:rPr>
                      </w:pPr>
                    </w:p>
                    <w:p w14:paraId="316515AA"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24765" distL="0" distR="12700" simplePos="0" relativeHeight="109" behindDoc="0" locked="0" layoutInCell="0" allowOverlap="1" wp14:anchorId="0EA45E27" wp14:editId="52BCAA26">
                <wp:simplePos x="0" y="0"/>
                <wp:positionH relativeFrom="column">
                  <wp:posOffset>3549650</wp:posOffset>
                </wp:positionH>
                <wp:positionV relativeFrom="paragraph">
                  <wp:posOffset>89535</wp:posOffset>
                </wp:positionV>
                <wp:extent cx="749300" cy="2471420"/>
                <wp:effectExtent l="3810" t="3810" r="3810" b="3810"/>
                <wp:wrapNone/>
                <wp:docPr id="114" name="Прямоугольник: скругленные углы 2096"/>
                <wp:cNvGraphicFramePr/>
                <a:graphic xmlns:a="http://schemas.openxmlformats.org/drawingml/2006/main">
                  <a:graphicData uri="http://schemas.microsoft.com/office/word/2010/wordprocessingShape">
                    <wps:wsp>
                      <wps:cNvSpPr/>
                      <wps:spPr>
                        <a:xfrm>
                          <a:off x="0" y="0"/>
                          <a:ext cx="749160" cy="2471400"/>
                        </a:xfrm>
                        <a:prstGeom prst="roundRect">
                          <a:avLst>
                            <a:gd name="adj" fmla="val 16667"/>
                          </a:avLst>
                        </a:prstGeom>
                        <a:gradFill rotWithShape="0">
                          <a:gsLst>
                            <a:gs pos="0">
                              <a:srgbClr val="B1CBE9"/>
                            </a:gs>
                            <a:gs pos="50000">
                              <a:srgbClr val="A2C1E4"/>
                            </a:gs>
                            <a:gs pos="100000">
                              <a:srgbClr val="92B9E3"/>
                            </a:gs>
                          </a:gsLst>
                          <a:lin ang="5400000"/>
                        </a:gradFill>
                        <a:ln w="6350">
                          <a:solidFill>
                            <a:srgbClr val="5B9BD5"/>
                          </a:solidFill>
                          <a:miter/>
                        </a:ln>
                      </wps:spPr>
                      <wps:style>
                        <a:lnRef idx="0">
                          <a:scrgbClr r="0" g="0" b="0"/>
                        </a:lnRef>
                        <a:fillRef idx="0">
                          <a:scrgbClr r="0" g="0" b="0"/>
                        </a:fillRef>
                        <a:effectRef idx="0">
                          <a:scrgbClr r="0" g="0" b="0"/>
                        </a:effectRef>
                        <a:fontRef idx="minor"/>
                      </wps:style>
                      <wps:txbx>
                        <w:txbxContent>
                          <w:p w14:paraId="37C856BA" w14:textId="77777777" w:rsidR="00364162" w:rsidRPr="00E42856" w:rsidRDefault="00364162" w:rsidP="00E42856">
                            <w:pPr>
                              <w:pStyle w:val="afff0"/>
                              <w:spacing w:after="0" w:line="240" w:lineRule="auto"/>
                              <w:ind w:left="-140" w:right="-145"/>
                              <w:contextualSpacing/>
                              <w:jc w:val="center"/>
                              <w:rPr>
                                <w:rFonts w:ascii="Times New Roman" w:hAnsi="Times New Roman" w:cs="Times New Roman"/>
                                <w:bCs/>
                              </w:rPr>
                            </w:pPr>
                            <w:r w:rsidRPr="00E42856">
                              <w:rPr>
                                <w:rFonts w:ascii="Times New Roman" w:hAnsi="Times New Roman" w:cs="Times New Roman"/>
                                <w:bCs/>
                              </w:rPr>
                              <w:t>Ожидае-мое ауди-торское наблюде</w:t>
                            </w:r>
                          </w:p>
                          <w:p w14:paraId="1BB3ED85" w14:textId="77777777" w:rsidR="00364162" w:rsidRPr="00E42856" w:rsidRDefault="00364162" w:rsidP="00E42856">
                            <w:pPr>
                              <w:pStyle w:val="afff0"/>
                              <w:spacing w:after="0" w:line="240" w:lineRule="auto"/>
                              <w:ind w:left="-140" w:right="-145"/>
                              <w:contextualSpacing/>
                              <w:jc w:val="center"/>
                              <w:rPr>
                                <w:rFonts w:ascii="Times New Roman" w:hAnsi="Times New Roman" w:cs="Times New Roman"/>
                                <w:bCs/>
                              </w:rPr>
                            </w:pPr>
                            <w:r w:rsidRPr="00E42856">
                              <w:rPr>
                                <w:rFonts w:ascii="Times New Roman" w:hAnsi="Times New Roman" w:cs="Times New Roman"/>
                                <w:bCs/>
                              </w:rPr>
                              <w:t>ние</w:t>
                            </w:r>
                          </w:p>
                          <w:p w14:paraId="60ABD9E3" w14:textId="77777777" w:rsidR="00364162" w:rsidRPr="00E42856" w:rsidRDefault="00364162" w:rsidP="00E42856">
                            <w:pPr>
                              <w:pStyle w:val="afff0"/>
                              <w:spacing w:after="0" w:line="240" w:lineRule="auto"/>
                              <w:ind w:left="-140" w:right="-145"/>
                              <w:contextualSpacing/>
                              <w:jc w:val="center"/>
                              <w:rPr>
                                <w:rFonts w:ascii="Times New Roman" w:hAnsi="Times New Roman" w:cs="Times New Roman"/>
                              </w:rPr>
                            </w:pPr>
                            <w:r w:rsidRPr="00E42856">
                              <w:rPr>
                                <w:rFonts w:ascii="Times New Roman" w:hAnsi="Times New Roman" w:cs="Times New Roman"/>
                              </w:rPr>
                              <w:t>в соотв. с критерием</w:t>
                            </w:r>
                          </w:p>
                          <w:p w14:paraId="3BD2B9C0" w14:textId="77777777" w:rsidR="00364162" w:rsidRPr="00E42856" w:rsidRDefault="00364162">
                            <w:pPr>
                              <w:pStyle w:val="afff0"/>
                              <w:spacing w:after="0" w:line="240" w:lineRule="auto"/>
                              <w:contextualSpacing/>
                              <w:jc w:val="center"/>
                              <w:rPr>
                                <w:b/>
                                <w:bCs/>
                                <w:sz w:val="20"/>
                                <w:szCs w:val="20"/>
                              </w:rPr>
                            </w:pPr>
                          </w:p>
                          <w:p w14:paraId="1E2CBDE3" w14:textId="77777777" w:rsidR="00364162" w:rsidRPr="00E42856" w:rsidRDefault="00364162">
                            <w:pPr>
                              <w:pStyle w:val="afff0"/>
                              <w:spacing w:after="0" w:line="240" w:lineRule="auto"/>
                              <w:contextualSpacing/>
                              <w:jc w:val="center"/>
                              <w:rPr>
                                <w:b/>
                                <w:bCs/>
                                <w:sz w:val="20"/>
                                <w:szCs w:val="20"/>
                              </w:rPr>
                            </w:pPr>
                          </w:p>
                          <w:p w14:paraId="357D7DB7" w14:textId="77777777" w:rsidR="00364162" w:rsidRPr="00E42856" w:rsidRDefault="00364162">
                            <w:pPr>
                              <w:pStyle w:val="afff0"/>
                              <w:spacing w:after="0" w:line="240" w:lineRule="auto"/>
                              <w:contextualSpacing/>
                              <w:jc w:val="center"/>
                              <w:rPr>
                                <w:b/>
                                <w:bCs/>
                                <w:sz w:val="20"/>
                                <w:szCs w:val="20"/>
                              </w:rPr>
                            </w:pPr>
                          </w:p>
                          <w:p w14:paraId="2A4C9D90" w14:textId="77777777" w:rsidR="00364162" w:rsidRPr="00E42856" w:rsidRDefault="00364162">
                            <w:pPr>
                              <w:pStyle w:val="afff0"/>
                              <w:spacing w:after="0" w:line="240" w:lineRule="auto"/>
                              <w:contextualSpacing/>
                              <w:jc w:val="center"/>
                              <w:rPr>
                                <w:b/>
                                <w:bCs/>
                                <w:sz w:val="20"/>
                                <w:szCs w:val="20"/>
                              </w:rPr>
                            </w:pPr>
                          </w:p>
                          <w:p w14:paraId="58456D1C" w14:textId="77777777" w:rsidR="00364162" w:rsidRPr="00E42856" w:rsidRDefault="00364162">
                            <w:pPr>
                              <w:pStyle w:val="afff0"/>
                              <w:spacing w:after="0" w:line="240" w:lineRule="auto"/>
                              <w:contextualSpacing/>
                              <w:jc w:val="center"/>
                              <w:rPr>
                                <w:b/>
                                <w:bCs/>
                                <w:sz w:val="20"/>
                                <w:szCs w:val="20"/>
                              </w:rPr>
                            </w:pPr>
                          </w:p>
                          <w:p w14:paraId="7A77B62B" w14:textId="77777777" w:rsidR="00364162" w:rsidRPr="00E42856" w:rsidRDefault="00364162">
                            <w:pPr>
                              <w:pStyle w:val="afff0"/>
                              <w:spacing w:after="0" w:line="240" w:lineRule="auto"/>
                              <w:contextualSpacing/>
                              <w:jc w:val="center"/>
                              <w:rPr>
                                <w:b/>
                                <w:bCs/>
                                <w:sz w:val="20"/>
                                <w:szCs w:val="20"/>
                              </w:rPr>
                            </w:pPr>
                          </w:p>
                          <w:p w14:paraId="5D947825" w14:textId="77777777" w:rsidR="00364162" w:rsidRPr="00E42856" w:rsidRDefault="00364162">
                            <w:pPr>
                              <w:pStyle w:val="afff0"/>
                              <w:spacing w:after="0" w:line="240" w:lineRule="auto"/>
                              <w:contextualSpacing/>
                              <w:jc w:val="center"/>
                              <w:rPr>
                                <w:b/>
                                <w:bCs/>
                                <w:sz w:val="20"/>
                                <w:szCs w:val="20"/>
                              </w:rPr>
                            </w:pPr>
                          </w:p>
                          <w:p w14:paraId="23D20C45" w14:textId="77777777" w:rsidR="00364162" w:rsidRPr="00E42856" w:rsidRDefault="00364162">
                            <w:pPr>
                              <w:pStyle w:val="afff0"/>
                              <w:spacing w:after="0" w:line="240" w:lineRule="auto"/>
                              <w:contextualSpacing/>
                              <w:jc w:val="center"/>
                              <w:rPr>
                                <w:b/>
                                <w:bCs/>
                                <w:sz w:val="20"/>
                                <w:szCs w:val="20"/>
                              </w:rPr>
                            </w:pPr>
                          </w:p>
                          <w:p w14:paraId="4C2D6AF6" w14:textId="77777777" w:rsidR="00364162" w:rsidRPr="00E42856" w:rsidRDefault="00364162">
                            <w:pPr>
                              <w:pStyle w:val="afff0"/>
                              <w:spacing w:after="0" w:line="240" w:lineRule="auto"/>
                              <w:contextualSpacing/>
                              <w:jc w:val="center"/>
                              <w:rPr>
                                <w:b/>
                                <w:bCs/>
                                <w:sz w:val="20"/>
                                <w:szCs w:val="20"/>
                              </w:rPr>
                            </w:pPr>
                          </w:p>
                          <w:p w14:paraId="056D4C8B" w14:textId="77777777" w:rsidR="00364162" w:rsidRPr="00E42856" w:rsidRDefault="00364162">
                            <w:pPr>
                              <w:pStyle w:val="afff0"/>
                              <w:spacing w:after="0" w:line="240" w:lineRule="auto"/>
                              <w:contextualSpacing/>
                              <w:jc w:val="center"/>
                              <w:rPr>
                                <w:b/>
                                <w:bCs/>
                                <w:sz w:val="20"/>
                                <w:szCs w:val="20"/>
                              </w:rPr>
                            </w:pPr>
                          </w:p>
                          <w:p w14:paraId="4D1E168F" w14:textId="77777777" w:rsidR="00364162" w:rsidRPr="00E42856" w:rsidRDefault="00364162">
                            <w:pPr>
                              <w:pStyle w:val="afff0"/>
                              <w:spacing w:after="0" w:line="240" w:lineRule="auto"/>
                              <w:contextualSpacing/>
                              <w:jc w:val="center"/>
                              <w:rPr>
                                <w:b/>
                                <w:bCs/>
                                <w:sz w:val="20"/>
                                <w:szCs w:val="20"/>
                              </w:rPr>
                            </w:pPr>
                          </w:p>
                          <w:p w14:paraId="16545048" w14:textId="77777777" w:rsidR="00364162" w:rsidRPr="00E42856" w:rsidRDefault="00364162">
                            <w:pPr>
                              <w:pStyle w:val="afff0"/>
                              <w:spacing w:after="0" w:line="240" w:lineRule="auto"/>
                              <w:contextualSpacing/>
                              <w:jc w:val="center"/>
                              <w:rPr>
                                <w:b/>
                                <w:bCs/>
                                <w:sz w:val="20"/>
                                <w:szCs w:val="20"/>
                              </w:rPr>
                            </w:pPr>
                          </w:p>
                          <w:p w14:paraId="3B9895F3"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0EA45E27" id="Прямоугольник: скругленные углы 2096" o:spid="_x0000_s1094" style="position:absolute;left:0;text-align:left;margin-left:279.5pt;margin-top:7.05pt;width:59pt;height:194.6pt;z-index:109;visibility:visible;mso-wrap-style:square;mso-wrap-distance-left:0;mso-wrap-distance-top:0;mso-wrap-distance-right:1pt;mso-wrap-distance-bottom:1.9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" o:allowincell="f" fillcolor="#b1cbe9" strokecolor="#5b9bd5" strokeweight=".5pt">
                <v:fill color2="#92b9e3" colors="0 #b1cbe9;.5 #a2c1e4;1 #92b9e3" focus="100%" type="gradient">
                  <o:fill v:ext="view" type="gradientUnscaled"/>
                </v:fill>
                <v:stroke joinstyle="miter"/>
                <v:textbox>
                  <w:txbxContent>
                    <w:p w14:paraId="37C856BA" w14:textId="77777777" w:rsidR="00364162" w:rsidRPr="00E42856" w:rsidRDefault="00364162" w:rsidP="00E42856">
                      <w:pPr>
                        <w:pStyle w:val="afff0"/>
                        <w:spacing w:after="0" w:line="240" w:lineRule="auto"/>
                        <w:ind w:left="-140" w:right="-145"/>
                        <w:contextualSpacing/>
                        <w:jc w:val="center"/>
                        <w:rPr>
                          <w:rFonts w:ascii="Times New Roman" w:hAnsi="Times New Roman" w:cs="Times New Roman"/>
                          <w:bCs/>
                        </w:rPr>
                      </w:pPr>
                      <w:proofErr w:type="gramStart"/>
                      <w:r w:rsidRPr="00E42856">
                        <w:rPr>
                          <w:rFonts w:ascii="Times New Roman" w:hAnsi="Times New Roman" w:cs="Times New Roman"/>
                          <w:bCs/>
                        </w:rPr>
                        <w:t>Ожидае-мое</w:t>
                      </w:r>
                      <w:proofErr w:type="gramEnd"/>
                      <w:r w:rsidRPr="00E42856">
                        <w:rPr>
                          <w:rFonts w:ascii="Times New Roman" w:hAnsi="Times New Roman" w:cs="Times New Roman"/>
                          <w:bCs/>
                        </w:rPr>
                        <w:t xml:space="preserve"> ауди-торское наблюде</w:t>
                      </w:r>
                    </w:p>
                    <w:p w14:paraId="1BB3ED85" w14:textId="77777777" w:rsidR="00364162" w:rsidRPr="00E42856" w:rsidRDefault="00364162" w:rsidP="00E42856">
                      <w:pPr>
                        <w:pStyle w:val="afff0"/>
                        <w:spacing w:after="0" w:line="240" w:lineRule="auto"/>
                        <w:ind w:left="-140" w:right="-145"/>
                        <w:contextualSpacing/>
                        <w:jc w:val="center"/>
                        <w:rPr>
                          <w:rFonts w:ascii="Times New Roman" w:hAnsi="Times New Roman" w:cs="Times New Roman"/>
                          <w:bCs/>
                        </w:rPr>
                      </w:pPr>
                      <w:r w:rsidRPr="00E42856">
                        <w:rPr>
                          <w:rFonts w:ascii="Times New Roman" w:hAnsi="Times New Roman" w:cs="Times New Roman"/>
                          <w:bCs/>
                        </w:rPr>
                        <w:t>ние</w:t>
                      </w:r>
                    </w:p>
                    <w:p w14:paraId="60ABD9E3" w14:textId="77777777" w:rsidR="00364162" w:rsidRPr="00E42856" w:rsidRDefault="00364162" w:rsidP="00E42856">
                      <w:pPr>
                        <w:pStyle w:val="afff0"/>
                        <w:spacing w:after="0" w:line="240" w:lineRule="auto"/>
                        <w:ind w:left="-140" w:right="-145"/>
                        <w:contextualSpacing/>
                        <w:jc w:val="center"/>
                        <w:rPr>
                          <w:rFonts w:ascii="Times New Roman" w:hAnsi="Times New Roman" w:cs="Times New Roman"/>
                        </w:rPr>
                      </w:pPr>
                      <w:r w:rsidRPr="00E42856">
                        <w:rPr>
                          <w:rFonts w:ascii="Times New Roman" w:hAnsi="Times New Roman" w:cs="Times New Roman"/>
                        </w:rPr>
                        <w:t>в соотв. с критерием</w:t>
                      </w:r>
                    </w:p>
                    <w:p w14:paraId="3BD2B9C0" w14:textId="77777777" w:rsidR="00364162" w:rsidRPr="00E42856" w:rsidRDefault="00364162">
                      <w:pPr>
                        <w:pStyle w:val="afff0"/>
                        <w:spacing w:after="0" w:line="240" w:lineRule="auto"/>
                        <w:contextualSpacing/>
                        <w:jc w:val="center"/>
                        <w:rPr>
                          <w:b/>
                          <w:bCs/>
                          <w:sz w:val="20"/>
                          <w:szCs w:val="20"/>
                        </w:rPr>
                      </w:pPr>
                    </w:p>
                    <w:p w14:paraId="1E2CBDE3" w14:textId="77777777" w:rsidR="00364162" w:rsidRPr="00E42856" w:rsidRDefault="00364162">
                      <w:pPr>
                        <w:pStyle w:val="afff0"/>
                        <w:spacing w:after="0" w:line="240" w:lineRule="auto"/>
                        <w:contextualSpacing/>
                        <w:jc w:val="center"/>
                        <w:rPr>
                          <w:b/>
                          <w:bCs/>
                          <w:sz w:val="20"/>
                          <w:szCs w:val="20"/>
                        </w:rPr>
                      </w:pPr>
                    </w:p>
                    <w:p w14:paraId="357D7DB7" w14:textId="77777777" w:rsidR="00364162" w:rsidRPr="00E42856" w:rsidRDefault="00364162">
                      <w:pPr>
                        <w:pStyle w:val="afff0"/>
                        <w:spacing w:after="0" w:line="240" w:lineRule="auto"/>
                        <w:contextualSpacing/>
                        <w:jc w:val="center"/>
                        <w:rPr>
                          <w:b/>
                          <w:bCs/>
                          <w:sz w:val="20"/>
                          <w:szCs w:val="20"/>
                        </w:rPr>
                      </w:pPr>
                    </w:p>
                    <w:p w14:paraId="2A4C9D90" w14:textId="77777777" w:rsidR="00364162" w:rsidRPr="00E42856" w:rsidRDefault="00364162">
                      <w:pPr>
                        <w:pStyle w:val="afff0"/>
                        <w:spacing w:after="0" w:line="240" w:lineRule="auto"/>
                        <w:contextualSpacing/>
                        <w:jc w:val="center"/>
                        <w:rPr>
                          <w:b/>
                          <w:bCs/>
                          <w:sz w:val="20"/>
                          <w:szCs w:val="20"/>
                        </w:rPr>
                      </w:pPr>
                    </w:p>
                    <w:p w14:paraId="58456D1C" w14:textId="77777777" w:rsidR="00364162" w:rsidRPr="00E42856" w:rsidRDefault="00364162">
                      <w:pPr>
                        <w:pStyle w:val="afff0"/>
                        <w:spacing w:after="0" w:line="240" w:lineRule="auto"/>
                        <w:contextualSpacing/>
                        <w:jc w:val="center"/>
                        <w:rPr>
                          <w:b/>
                          <w:bCs/>
                          <w:sz w:val="20"/>
                          <w:szCs w:val="20"/>
                        </w:rPr>
                      </w:pPr>
                    </w:p>
                    <w:p w14:paraId="7A77B62B" w14:textId="77777777" w:rsidR="00364162" w:rsidRPr="00E42856" w:rsidRDefault="00364162">
                      <w:pPr>
                        <w:pStyle w:val="afff0"/>
                        <w:spacing w:after="0" w:line="240" w:lineRule="auto"/>
                        <w:contextualSpacing/>
                        <w:jc w:val="center"/>
                        <w:rPr>
                          <w:b/>
                          <w:bCs/>
                          <w:sz w:val="20"/>
                          <w:szCs w:val="20"/>
                        </w:rPr>
                      </w:pPr>
                    </w:p>
                    <w:p w14:paraId="5D947825" w14:textId="77777777" w:rsidR="00364162" w:rsidRPr="00E42856" w:rsidRDefault="00364162">
                      <w:pPr>
                        <w:pStyle w:val="afff0"/>
                        <w:spacing w:after="0" w:line="240" w:lineRule="auto"/>
                        <w:contextualSpacing/>
                        <w:jc w:val="center"/>
                        <w:rPr>
                          <w:b/>
                          <w:bCs/>
                          <w:sz w:val="20"/>
                          <w:szCs w:val="20"/>
                        </w:rPr>
                      </w:pPr>
                    </w:p>
                    <w:p w14:paraId="23D20C45" w14:textId="77777777" w:rsidR="00364162" w:rsidRPr="00E42856" w:rsidRDefault="00364162">
                      <w:pPr>
                        <w:pStyle w:val="afff0"/>
                        <w:spacing w:after="0" w:line="240" w:lineRule="auto"/>
                        <w:contextualSpacing/>
                        <w:jc w:val="center"/>
                        <w:rPr>
                          <w:b/>
                          <w:bCs/>
                          <w:sz w:val="20"/>
                          <w:szCs w:val="20"/>
                        </w:rPr>
                      </w:pPr>
                    </w:p>
                    <w:p w14:paraId="4C2D6AF6" w14:textId="77777777" w:rsidR="00364162" w:rsidRPr="00E42856" w:rsidRDefault="00364162">
                      <w:pPr>
                        <w:pStyle w:val="afff0"/>
                        <w:spacing w:after="0" w:line="240" w:lineRule="auto"/>
                        <w:contextualSpacing/>
                        <w:jc w:val="center"/>
                        <w:rPr>
                          <w:b/>
                          <w:bCs/>
                          <w:sz w:val="20"/>
                          <w:szCs w:val="20"/>
                        </w:rPr>
                      </w:pPr>
                    </w:p>
                    <w:p w14:paraId="056D4C8B" w14:textId="77777777" w:rsidR="00364162" w:rsidRPr="00E42856" w:rsidRDefault="00364162">
                      <w:pPr>
                        <w:pStyle w:val="afff0"/>
                        <w:spacing w:after="0" w:line="240" w:lineRule="auto"/>
                        <w:contextualSpacing/>
                        <w:jc w:val="center"/>
                        <w:rPr>
                          <w:b/>
                          <w:bCs/>
                          <w:sz w:val="20"/>
                          <w:szCs w:val="20"/>
                        </w:rPr>
                      </w:pPr>
                    </w:p>
                    <w:p w14:paraId="4D1E168F" w14:textId="77777777" w:rsidR="00364162" w:rsidRPr="00E42856" w:rsidRDefault="00364162">
                      <w:pPr>
                        <w:pStyle w:val="afff0"/>
                        <w:spacing w:after="0" w:line="240" w:lineRule="auto"/>
                        <w:contextualSpacing/>
                        <w:jc w:val="center"/>
                        <w:rPr>
                          <w:b/>
                          <w:bCs/>
                          <w:sz w:val="20"/>
                          <w:szCs w:val="20"/>
                        </w:rPr>
                      </w:pPr>
                    </w:p>
                    <w:p w14:paraId="16545048" w14:textId="77777777" w:rsidR="00364162" w:rsidRPr="00E42856" w:rsidRDefault="00364162">
                      <w:pPr>
                        <w:pStyle w:val="afff0"/>
                        <w:spacing w:after="0" w:line="240" w:lineRule="auto"/>
                        <w:contextualSpacing/>
                        <w:jc w:val="center"/>
                        <w:rPr>
                          <w:b/>
                          <w:bCs/>
                          <w:sz w:val="20"/>
                          <w:szCs w:val="20"/>
                        </w:rPr>
                      </w:pPr>
                    </w:p>
                    <w:p w14:paraId="3B9895F3"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24765" distL="0" distR="13335" simplePos="0" relativeHeight="111" behindDoc="0" locked="0" layoutInCell="0" allowOverlap="1" wp14:anchorId="2AD8658C" wp14:editId="1A543D83">
                <wp:simplePos x="0" y="0"/>
                <wp:positionH relativeFrom="column">
                  <wp:posOffset>4373245</wp:posOffset>
                </wp:positionH>
                <wp:positionV relativeFrom="paragraph">
                  <wp:posOffset>89535</wp:posOffset>
                </wp:positionV>
                <wp:extent cx="748665" cy="2470785"/>
                <wp:effectExtent l="4445" t="4445" r="3175" b="3175"/>
                <wp:wrapNone/>
                <wp:docPr id="116" name="Прямоугольник: скругленные углы 2084"/>
                <wp:cNvGraphicFramePr/>
                <a:graphic xmlns:a="http://schemas.openxmlformats.org/drawingml/2006/main">
                  <a:graphicData uri="http://schemas.microsoft.com/office/word/2010/wordprocessingShape">
                    <wps:wsp>
                      <wps:cNvSpPr/>
                      <wps:spPr>
                        <a:xfrm>
                          <a:off x="0" y="0"/>
                          <a:ext cx="748800" cy="2470680"/>
                        </a:xfrm>
                        <a:prstGeom prst="roundRect">
                          <a:avLst>
                            <a:gd name="adj" fmla="val 16667"/>
                          </a:avLst>
                        </a:prstGeom>
                        <a:gradFill rotWithShape="0">
                          <a:gsLst>
                            <a:gs pos="0">
                              <a:srgbClr val="B1CBE9"/>
                            </a:gs>
                            <a:gs pos="50000">
                              <a:srgbClr val="A2C1E4"/>
                            </a:gs>
                            <a:gs pos="100000">
                              <a:srgbClr val="92B9E3"/>
                            </a:gs>
                          </a:gsLst>
                          <a:lin ang="5400000"/>
                        </a:gradFill>
                        <a:ln w="6350">
                          <a:solidFill>
                            <a:srgbClr val="5B9BD5"/>
                          </a:solidFill>
                          <a:miter/>
                        </a:ln>
                      </wps:spPr>
                      <wps:style>
                        <a:lnRef idx="0">
                          <a:scrgbClr r="0" g="0" b="0"/>
                        </a:lnRef>
                        <a:fillRef idx="0">
                          <a:scrgbClr r="0" g="0" b="0"/>
                        </a:fillRef>
                        <a:effectRef idx="0">
                          <a:scrgbClr r="0" g="0" b="0"/>
                        </a:effectRef>
                        <a:fontRef idx="minor"/>
                      </wps:style>
                      <wps:txbx>
                        <w:txbxContent>
                          <w:p w14:paraId="679244EE" w14:textId="77777777" w:rsidR="00364162" w:rsidRPr="001F5D60" w:rsidRDefault="00364162" w:rsidP="001F5D60">
                            <w:pPr>
                              <w:pStyle w:val="afff0"/>
                              <w:spacing w:after="0" w:line="240" w:lineRule="auto"/>
                              <w:ind w:left="-140" w:right="-201"/>
                              <w:contextualSpacing/>
                              <w:jc w:val="center"/>
                              <w:rPr>
                                <w:rFonts w:ascii="Times New Roman" w:hAnsi="Times New Roman" w:cs="Times New Roman"/>
                                <w:bCs/>
                              </w:rPr>
                            </w:pPr>
                            <w:r w:rsidRPr="001F5D60">
                              <w:rPr>
                                <w:rFonts w:ascii="Times New Roman" w:hAnsi="Times New Roman" w:cs="Times New Roman"/>
                                <w:bCs/>
                              </w:rPr>
                              <w:t>Ожидае-мое зак-лючение</w:t>
                            </w:r>
                          </w:p>
                          <w:p w14:paraId="3DD97FEA" w14:textId="77777777" w:rsidR="00364162" w:rsidRPr="001F5D60" w:rsidRDefault="00364162" w:rsidP="001F5D60">
                            <w:pPr>
                              <w:pStyle w:val="afff0"/>
                              <w:spacing w:after="0" w:line="240" w:lineRule="auto"/>
                              <w:ind w:left="-140" w:right="-201"/>
                              <w:contextualSpacing/>
                              <w:jc w:val="center"/>
                              <w:rPr>
                                <w:rFonts w:ascii="Times New Roman" w:hAnsi="Times New Roman" w:cs="Times New Roman"/>
                                <w:sz w:val="16"/>
                                <w:szCs w:val="16"/>
                              </w:rPr>
                            </w:pPr>
                          </w:p>
                          <w:p w14:paraId="5C0D0EBF" w14:textId="77777777" w:rsidR="00364162" w:rsidRPr="001F5D60" w:rsidRDefault="00364162" w:rsidP="001F5D60">
                            <w:pPr>
                              <w:pStyle w:val="afff0"/>
                              <w:spacing w:after="0" w:line="240" w:lineRule="auto"/>
                              <w:ind w:left="-140" w:right="-201"/>
                              <w:contextualSpacing/>
                              <w:jc w:val="center"/>
                              <w:rPr>
                                <w:rFonts w:ascii="Times New Roman" w:hAnsi="Times New Roman" w:cs="Times New Roman"/>
                              </w:rPr>
                            </w:pPr>
                            <w:r w:rsidRPr="001F5D60">
                              <w:rPr>
                                <w:rFonts w:ascii="Times New Roman" w:hAnsi="Times New Roman" w:cs="Times New Roman"/>
                              </w:rPr>
                              <w:t>в соотв. с критерием</w:t>
                            </w:r>
                          </w:p>
                          <w:p w14:paraId="7BFB8DF3" w14:textId="77777777" w:rsidR="00364162" w:rsidRPr="00E42856" w:rsidRDefault="00364162">
                            <w:pPr>
                              <w:pStyle w:val="afff0"/>
                              <w:spacing w:after="0" w:line="240" w:lineRule="auto"/>
                              <w:contextualSpacing/>
                              <w:jc w:val="center"/>
                              <w:rPr>
                                <w:b/>
                                <w:bCs/>
                                <w:sz w:val="20"/>
                                <w:szCs w:val="20"/>
                              </w:rPr>
                            </w:pPr>
                          </w:p>
                          <w:p w14:paraId="7C8197F0" w14:textId="77777777" w:rsidR="00364162" w:rsidRPr="00E42856" w:rsidRDefault="00364162">
                            <w:pPr>
                              <w:pStyle w:val="afff0"/>
                              <w:spacing w:after="0" w:line="240" w:lineRule="auto"/>
                              <w:contextualSpacing/>
                              <w:jc w:val="center"/>
                              <w:rPr>
                                <w:b/>
                                <w:bCs/>
                                <w:sz w:val="20"/>
                                <w:szCs w:val="20"/>
                              </w:rPr>
                            </w:pPr>
                          </w:p>
                          <w:p w14:paraId="12AECB5A" w14:textId="77777777" w:rsidR="00364162" w:rsidRPr="00E42856" w:rsidRDefault="00364162">
                            <w:pPr>
                              <w:pStyle w:val="afff0"/>
                              <w:spacing w:after="0" w:line="240" w:lineRule="auto"/>
                              <w:contextualSpacing/>
                              <w:jc w:val="center"/>
                              <w:rPr>
                                <w:b/>
                                <w:bCs/>
                                <w:sz w:val="20"/>
                                <w:szCs w:val="20"/>
                              </w:rPr>
                            </w:pPr>
                          </w:p>
                          <w:p w14:paraId="56BBE43B" w14:textId="77777777" w:rsidR="00364162" w:rsidRPr="00E42856" w:rsidRDefault="00364162">
                            <w:pPr>
                              <w:pStyle w:val="afff0"/>
                              <w:spacing w:after="0" w:line="240" w:lineRule="auto"/>
                              <w:contextualSpacing/>
                              <w:jc w:val="center"/>
                              <w:rPr>
                                <w:b/>
                                <w:bCs/>
                                <w:sz w:val="20"/>
                                <w:szCs w:val="20"/>
                              </w:rPr>
                            </w:pPr>
                          </w:p>
                          <w:p w14:paraId="012F8F8B" w14:textId="77777777" w:rsidR="00364162" w:rsidRPr="00E42856" w:rsidRDefault="00364162">
                            <w:pPr>
                              <w:pStyle w:val="afff0"/>
                              <w:spacing w:after="0" w:line="240" w:lineRule="auto"/>
                              <w:contextualSpacing/>
                              <w:jc w:val="center"/>
                              <w:rPr>
                                <w:b/>
                                <w:bCs/>
                                <w:sz w:val="20"/>
                                <w:szCs w:val="20"/>
                              </w:rPr>
                            </w:pPr>
                          </w:p>
                          <w:p w14:paraId="18A26E63" w14:textId="77777777" w:rsidR="00364162" w:rsidRPr="00E42856" w:rsidRDefault="00364162">
                            <w:pPr>
                              <w:pStyle w:val="afff0"/>
                              <w:spacing w:after="0" w:line="240" w:lineRule="auto"/>
                              <w:contextualSpacing/>
                              <w:jc w:val="center"/>
                              <w:rPr>
                                <w:b/>
                                <w:bCs/>
                                <w:sz w:val="20"/>
                                <w:szCs w:val="20"/>
                              </w:rPr>
                            </w:pPr>
                          </w:p>
                          <w:p w14:paraId="2A7189DC" w14:textId="77777777" w:rsidR="00364162" w:rsidRPr="00E42856" w:rsidRDefault="00364162">
                            <w:pPr>
                              <w:pStyle w:val="afff0"/>
                              <w:spacing w:after="0" w:line="240" w:lineRule="auto"/>
                              <w:contextualSpacing/>
                              <w:jc w:val="center"/>
                              <w:rPr>
                                <w:b/>
                                <w:bCs/>
                                <w:sz w:val="20"/>
                                <w:szCs w:val="20"/>
                              </w:rPr>
                            </w:pPr>
                          </w:p>
                          <w:p w14:paraId="60C27D3F" w14:textId="77777777" w:rsidR="00364162" w:rsidRPr="00E42856" w:rsidRDefault="00364162">
                            <w:pPr>
                              <w:pStyle w:val="afff0"/>
                              <w:spacing w:after="0" w:line="240" w:lineRule="auto"/>
                              <w:contextualSpacing/>
                              <w:jc w:val="center"/>
                              <w:rPr>
                                <w:b/>
                                <w:bCs/>
                                <w:sz w:val="20"/>
                                <w:szCs w:val="20"/>
                              </w:rPr>
                            </w:pPr>
                          </w:p>
                          <w:p w14:paraId="204BC48D" w14:textId="77777777" w:rsidR="00364162" w:rsidRPr="00E42856" w:rsidRDefault="00364162">
                            <w:pPr>
                              <w:pStyle w:val="afff0"/>
                              <w:spacing w:after="0" w:line="240" w:lineRule="auto"/>
                              <w:contextualSpacing/>
                              <w:jc w:val="center"/>
                              <w:rPr>
                                <w:b/>
                                <w:bCs/>
                                <w:sz w:val="20"/>
                                <w:szCs w:val="20"/>
                              </w:rPr>
                            </w:pPr>
                          </w:p>
                          <w:p w14:paraId="15C00B2D" w14:textId="77777777" w:rsidR="00364162" w:rsidRPr="00E42856" w:rsidRDefault="00364162">
                            <w:pPr>
                              <w:pStyle w:val="afff0"/>
                              <w:spacing w:after="0" w:line="240" w:lineRule="auto"/>
                              <w:contextualSpacing/>
                              <w:jc w:val="center"/>
                              <w:rPr>
                                <w:b/>
                                <w:bCs/>
                                <w:sz w:val="20"/>
                                <w:szCs w:val="20"/>
                              </w:rPr>
                            </w:pPr>
                          </w:p>
                          <w:p w14:paraId="0379686F" w14:textId="77777777" w:rsidR="00364162" w:rsidRPr="00E42856" w:rsidRDefault="00364162">
                            <w:pPr>
                              <w:pStyle w:val="afff0"/>
                              <w:spacing w:after="0" w:line="240" w:lineRule="auto"/>
                              <w:contextualSpacing/>
                              <w:jc w:val="center"/>
                              <w:rPr>
                                <w:b/>
                                <w:bCs/>
                                <w:sz w:val="20"/>
                                <w:szCs w:val="20"/>
                              </w:rPr>
                            </w:pPr>
                          </w:p>
                          <w:p w14:paraId="63A82ECF"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2AD8658C" id="Прямоугольник: скругленные углы 2084" o:spid="_x0000_s1095" style="position:absolute;left:0;text-align:left;margin-left:344.35pt;margin-top:7.05pt;width:58.95pt;height:194.55pt;z-index:111;visibility:visible;mso-wrap-style:square;mso-wrap-distance-left:0;mso-wrap-distance-top:0;mso-wrap-distance-right:1.05pt;mso-wrap-distance-bottom:1.9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" o:allowincell="f" fillcolor="#b1cbe9" strokecolor="#5b9bd5" strokeweight=".5pt">
                <v:fill color2="#92b9e3" colors="0 #b1cbe9;.5 #a2c1e4;1 #92b9e3" focus="100%" type="gradient">
                  <o:fill v:ext="view" type="gradientUnscaled"/>
                </v:fill>
                <v:stroke joinstyle="miter"/>
                <v:textbox>
                  <w:txbxContent>
                    <w:p w14:paraId="679244EE" w14:textId="77777777" w:rsidR="00364162" w:rsidRPr="001F5D60" w:rsidRDefault="00364162" w:rsidP="001F5D60">
                      <w:pPr>
                        <w:pStyle w:val="afff0"/>
                        <w:spacing w:after="0" w:line="240" w:lineRule="auto"/>
                        <w:ind w:left="-140" w:right="-201"/>
                        <w:contextualSpacing/>
                        <w:jc w:val="center"/>
                        <w:rPr>
                          <w:rFonts w:ascii="Times New Roman" w:hAnsi="Times New Roman" w:cs="Times New Roman"/>
                          <w:bCs/>
                        </w:rPr>
                      </w:pPr>
                      <w:proofErr w:type="gramStart"/>
                      <w:r w:rsidRPr="001F5D60">
                        <w:rPr>
                          <w:rFonts w:ascii="Times New Roman" w:hAnsi="Times New Roman" w:cs="Times New Roman"/>
                          <w:bCs/>
                        </w:rPr>
                        <w:t>Ожидае-мое</w:t>
                      </w:r>
                      <w:proofErr w:type="gramEnd"/>
                      <w:r w:rsidRPr="001F5D60">
                        <w:rPr>
                          <w:rFonts w:ascii="Times New Roman" w:hAnsi="Times New Roman" w:cs="Times New Roman"/>
                          <w:bCs/>
                        </w:rPr>
                        <w:t xml:space="preserve"> зак-лючение</w:t>
                      </w:r>
                    </w:p>
                    <w:p w14:paraId="3DD97FEA" w14:textId="77777777" w:rsidR="00364162" w:rsidRPr="001F5D60" w:rsidRDefault="00364162" w:rsidP="001F5D60">
                      <w:pPr>
                        <w:pStyle w:val="afff0"/>
                        <w:spacing w:after="0" w:line="240" w:lineRule="auto"/>
                        <w:ind w:left="-140" w:right="-201"/>
                        <w:contextualSpacing/>
                        <w:jc w:val="center"/>
                        <w:rPr>
                          <w:rFonts w:ascii="Times New Roman" w:hAnsi="Times New Roman" w:cs="Times New Roman"/>
                          <w:sz w:val="16"/>
                          <w:szCs w:val="16"/>
                        </w:rPr>
                      </w:pPr>
                    </w:p>
                    <w:p w14:paraId="5C0D0EBF" w14:textId="77777777" w:rsidR="00364162" w:rsidRPr="001F5D60" w:rsidRDefault="00364162" w:rsidP="001F5D60">
                      <w:pPr>
                        <w:pStyle w:val="afff0"/>
                        <w:spacing w:after="0" w:line="240" w:lineRule="auto"/>
                        <w:ind w:left="-140" w:right="-201"/>
                        <w:contextualSpacing/>
                        <w:jc w:val="center"/>
                        <w:rPr>
                          <w:rFonts w:ascii="Times New Roman" w:hAnsi="Times New Roman" w:cs="Times New Roman"/>
                        </w:rPr>
                      </w:pPr>
                      <w:r w:rsidRPr="001F5D60">
                        <w:rPr>
                          <w:rFonts w:ascii="Times New Roman" w:hAnsi="Times New Roman" w:cs="Times New Roman"/>
                        </w:rPr>
                        <w:t>в соотв. с критерием</w:t>
                      </w:r>
                    </w:p>
                    <w:p w14:paraId="7BFB8DF3" w14:textId="77777777" w:rsidR="00364162" w:rsidRPr="00E42856" w:rsidRDefault="00364162">
                      <w:pPr>
                        <w:pStyle w:val="afff0"/>
                        <w:spacing w:after="0" w:line="240" w:lineRule="auto"/>
                        <w:contextualSpacing/>
                        <w:jc w:val="center"/>
                        <w:rPr>
                          <w:b/>
                          <w:bCs/>
                          <w:sz w:val="20"/>
                          <w:szCs w:val="20"/>
                        </w:rPr>
                      </w:pPr>
                    </w:p>
                    <w:p w14:paraId="7C8197F0" w14:textId="77777777" w:rsidR="00364162" w:rsidRPr="00E42856" w:rsidRDefault="00364162">
                      <w:pPr>
                        <w:pStyle w:val="afff0"/>
                        <w:spacing w:after="0" w:line="240" w:lineRule="auto"/>
                        <w:contextualSpacing/>
                        <w:jc w:val="center"/>
                        <w:rPr>
                          <w:b/>
                          <w:bCs/>
                          <w:sz w:val="20"/>
                          <w:szCs w:val="20"/>
                        </w:rPr>
                      </w:pPr>
                    </w:p>
                    <w:p w14:paraId="12AECB5A" w14:textId="77777777" w:rsidR="00364162" w:rsidRPr="00E42856" w:rsidRDefault="00364162">
                      <w:pPr>
                        <w:pStyle w:val="afff0"/>
                        <w:spacing w:after="0" w:line="240" w:lineRule="auto"/>
                        <w:contextualSpacing/>
                        <w:jc w:val="center"/>
                        <w:rPr>
                          <w:b/>
                          <w:bCs/>
                          <w:sz w:val="20"/>
                          <w:szCs w:val="20"/>
                        </w:rPr>
                      </w:pPr>
                    </w:p>
                    <w:p w14:paraId="56BBE43B" w14:textId="77777777" w:rsidR="00364162" w:rsidRPr="00E42856" w:rsidRDefault="00364162">
                      <w:pPr>
                        <w:pStyle w:val="afff0"/>
                        <w:spacing w:after="0" w:line="240" w:lineRule="auto"/>
                        <w:contextualSpacing/>
                        <w:jc w:val="center"/>
                        <w:rPr>
                          <w:b/>
                          <w:bCs/>
                          <w:sz w:val="20"/>
                          <w:szCs w:val="20"/>
                        </w:rPr>
                      </w:pPr>
                    </w:p>
                    <w:p w14:paraId="012F8F8B" w14:textId="77777777" w:rsidR="00364162" w:rsidRPr="00E42856" w:rsidRDefault="00364162">
                      <w:pPr>
                        <w:pStyle w:val="afff0"/>
                        <w:spacing w:after="0" w:line="240" w:lineRule="auto"/>
                        <w:contextualSpacing/>
                        <w:jc w:val="center"/>
                        <w:rPr>
                          <w:b/>
                          <w:bCs/>
                          <w:sz w:val="20"/>
                          <w:szCs w:val="20"/>
                        </w:rPr>
                      </w:pPr>
                    </w:p>
                    <w:p w14:paraId="18A26E63" w14:textId="77777777" w:rsidR="00364162" w:rsidRPr="00E42856" w:rsidRDefault="00364162">
                      <w:pPr>
                        <w:pStyle w:val="afff0"/>
                        <w:spacing w:after="0" w:line="240" w:lineRule="auto"/>
                        <w:contextualSpacing/>
                        <w:jc w:val="center"/>
                        <w:rPr>
                          <w:b/>
                          <w:bCs/>
                          <w:sz w:val="20"/>
                          <w:szCs w:val="20"/>
                        </w:rPr>
                      </w:pPr>
                    </w:p>
                    <w:p w14:paraId="2A7189DC" w14:textId="77777777" w:rsidR="00364162" w:rsidRPr="00E42856" w:rsidRDefault="00364162">
                      <w:pPr>
                        <w:pStyle w:val="afff0"/>
                        <w:spacing w:after="0" w:line="240" w:lineRule="auto"/>
                        <w:contextualSpacing/>
                        <w:jc w:val="center"/>
                        <w:rPr>
                          <w:b/>
                          <w:bCs/>
                          <w:sz w:val="20"/>
                          <w:szCs w:val="20"/>
                        </w:rPr>
                      </w:pPr>
                    </w:p>
                    <w:p w14:paraId="60C27D3F" w14:textId="77777777" w:rsidR="00364162" w:rsidRPr="00E42856" w:rsidRDefault="00364162">
                      <w:pPr>
                        <w:pStyle w:val="afff0"/>
                        <w:spacing w:after="0" w:line="240" w:lineRule="auto"/>
                        <w:contextualSpacing/>
                        <w:jc w:val="center"/>
                        <w:rPr>
                          <w:b/>
                          <w:bCs/>
                          <w:sz w:val="20"/>
                          <w:szCs w:val="20"/>
                        </w:rPr>
                      </w:pPr>
                    </w:p>
                    <w:p w14:paraId="204BC48D" w14:textId="77777777" w:rsidR="00364162" w:rsidRPr="00E42856" w:rsidRDefault="00364162">
                      <w:pPr>
                        <w:pStyle w:val="afff0"/>
                        <w:spacing w:after="0" w:line="240" w:lineRule="auto"/>
                        <w:contextualSpacing/>
                        <w:jc w:val="center"/>
                        <w:rPr>
                          <w:b/>
                          <w:bCs/>
                          <w:sz w:val="20"/>
                          <w:szCs w:val="20"/>
                        </w:rPr>
                      </w:pPr>
                    </w:p>
                    <w:p w14:paraId="15C00B2D" w14:textId="77777777" w:rsidR="00364162" w:rsidRPr="00E42856" w:rsidRDefault="00364162">
                      <w:pPr>
                        <w:pStyle w:val="afff0"/>
                        <w:spacing w:after="0" w:line="240" w:lineRule="auto"/>
                        <w:contextualSpacing/>
                        <w:jc w:val="center"/>
                        <w:rPr>
                          <w:b/>
                          <w:bCs/>
                          <w:sz w:val="20"/>
                          <w:szCs w:val="20"/>
                        </w:rPr>
                      </w:pPr>
                    </w:p>
                    <w:p w14:paraId="0379686F" w14:textId="77777777" w:rsidR="00364162" w:rsidRPr="00E42856" w:rsidRDefault="00364162">
                      <w:pPr>
                        <w:pStyle w:val="afff0"/>
                        <w:spacing w:after="0" w:line="240" w:lineRule="auto"/>
                        <w:contextualSpacing/>
                        <w:jc w:val="center"/>
                        <w:rPr>
                          <w:b/>
                          <w:bCs/>
                          <w:sz w:val="20"/>
                          <w:szCs w:val="20"/>
                        </w:rPr>
                      </w:pPr>
                    </w:p>
                    <w:p w14:paraId="63A82ECF"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24765" distL="0" distR="26670" simplePos="0" relativeHeight="113" behindDoc="0" locked="0" layoutInCell="0" allowOverlap="1" wp14:anchorId="3BD5478C" wp14:editId="1D7C1B08">
                <wp:simplePos x="0" y="0"/>
                <wp:positionH relativeFrom="column">
                  <wp:posOffset>5172710</wp:posOffset>
                </wp:positionH>
                <wp:positionV relativeFrom="paragraph">
                  <wp:posOffset>89535</wp:posOffset>
                </wp:positionV>
                <wp:extent cx="773430" cy="2470785"/>
                <wp:effectExtent l="3810" t="4445" r="4445" b="3810"/>
                <wp:wrapNone/>
                <wp:docPr id="118" name="Прямоугольник: скругленные углы 63"/>
                <wp:cNvGraphicFramePr/>
                <a:graphic xmlns:a="http://schemas.openxmlformats.org/drawingml/2006/main">
                  <a:graphicData uri="http://schemas.microsoft.com/office/word/2010/wordprocessingShape">
                    <wps:wsp>
                      <wps:cNvSpPr/>
                      <wps:spPr>
                        <a:xfrm>
                          <a:off x="0" y="0"/>
                          <a:ext cx="773430" cy="2470785"/>
                        </a:xfrm>
                        <a:prstGeom prst="roundRect">
                          <a:avLst>
                            <a:gd name="adj" fmla="val 16667"/>
                          </a:avLst>
                        </a:prstGeom>
                        <a:gradFill rotWithShape="0">
                          <a:gsLst>
                            <a:gs pos="0">
                              <a:srgbClr val="B1CBE9"/>
                            </a:gs>
                            <a:gs pos="50000">
                              <a:srgbClr val="A2C1E4"/>
                            </a:gs>
                            <a:gs pos="100000">
                              <a:srgbClr val="92B9E3"/>
                            </a:gs>
                          </a:gsLst>
                          <a:lin ang="5400000"/>
                        </a:gradFill>
                        <a:ln w="6350">
                          <a:solidFill>
                            <a:srgbClr val="5B9BD5"/>
                          </a:solidFill>
                          <a:miter/>
                        </a:ln>
                      </wps:spPr>
                      <wps:style>
                        <a:lnRef idx="0">
                          <a:scrgbClr r="0" g="0" b="0"/>
                        </a:lnRef>
                        <a:fillRef idx="0">
                          <a:scrgbClr r="0" g="0" b="0"/>
                        </a:fillRef>
                        <a:effectRef idx="0">
                          <a:scrgbClr r="0" g="0" b="0"/>
                        </a:effectRef>
                        <a:fontRef idx="minor"/>
                      </wps:style>
                      <wps:txbx>
                        <w:txbxContent>
                          <w:p w14:paraId="38373103" w14:textId="77777777" w:rsidR="00364162" w:rsidRPr="001F5D60" w:rsidRDefault="00364162" w:rsidP="001F5D60">
                            <w:pPr>
                              <w:pStyle w:val="afff0"/>
                              <w:spacing w:after="0" w:line="240" w:lineRule="auto"/>
                              <w:ind w:left="-126" w:right="-142"/>
                              <w:contextualSpacing/>
                              <w:jc w:val="center"/>
                              <w:rPr>
                                <w:rFonts w:ascii="Times New Roman" w:hAnsi="Times New Roman" w:cs="Times New Roman"/>
                                <w:bCs/>
                                <w:sz w:val="24"/>
                                <w:szCs w:val="24"/>
                              </w:rPr>
                            </w:pPr>
                            <w:r w:rsidRPr="001F5D60">
                              <w:rPr>
                                <w:rFonts w:ascii="Times New Roman" w:hAnsi="Times New Roman" w:cs="Times New Roman"/>
                                <w:bCs/>
                                <w:sz w:val="24"/>
                                <w:szCs w:val="24"/>
                              </w:rPr>
                              <w:t>Ожидае-мое зак-лючение</w:t>
                            </w:r>
                          </w:p>
                          <w:p w14:paraId="595116D2" w14:textId="77777777" w:rsidR="00364162" w:rsidRPr="001F5D60" w:rsidRDefault="00364162" w:rsidP="001F5D60">
                            <w:pPr>
                              <w:pStyle w:val="afff0"/>
                              <w:spacing w:after="0" w:line="240" w:lineRule="auto"/>
                              <w:ind w:left="-126" w:right="-142"/>
                              <w:contextualSpacing/>
                              <w:jc w:val="center"/>
                              <w:rPr>
                                <w:rFonts w:ascii="Times New Roman" w:hAnsi="Times New Roman" w:cs="Times New Roman"/>
                                <w:sz w:val="16"/>
                                <w:szCs w:val="16"/>
                              </w:rPr>
                            </w:pPr>
                          </w:p>
                          <w:p w14:paraId="16E56B8E" w14:textId="77777777" w:rsidR="00364162" w:rsidRPr="001F5D60" w:rsidRDefault="00364162" w:rsidP="001F5D60">
                            <w:pPr>
                              <w:pStyle w:val="afff0"/>
                              <w:spacing w:after="0" w:line="240" w:lineRule="auto"/>
                              <w:ind w:left="-126" w:right="-142"/>
                              <w:contextualSpacing/>
                              <w:jc w:val="center"/>
                              <w:rPr>
                                <w:rFonts w:ascii="Times New Roman" w:hAnsi="Times New Roman" w:cs="Times New Roman"/>
                                <w:sz w:val="24"/>
                                <w:szCs w:val="24"/>
                              </w:rPr>
                            </w:pPr>
                            <w:r w:rsidRPr="001F5D60">
                              <w:rPr>
                                <w:rFonts w:ascii="Times New Roman" w:hAnsi="Times New Roman" w:cs="Times New Roman"/>
                                <w:sz w:val="24"/>
                                <w:szCs w:val="24"/>
                              </w:rPr>
                              <w:t>в соотв. с заданием</w:t>
                            </w:r>
                          </w:p>
                          <w:p w14:paraId="7A5BE453" w14:textId="77777777" w:rsidR="00364162" w:rsidRPr="00E42856" w:rsidRDefault="00364162">
                            <w:pPr>
                              <w:pStyle w:val="afff0"/>
                              <w:spacing w:after="0" w:line="240" w:lineRule="auto"/>
                              <w:contextualSpacing/>
                              <w:jc w:val="center"/>
                              <w:rPr>
                                <w:b/>
                                <w:bCs/>
                                <w:sz w:val="20"/>
                                <w:szCs w:val="20"/>
                              </w:rPr>
                            </w:pPr>
                          </w:p>
                          <w:p w14:paraId="325337C5" w14:textId="77777777" w:rsidR="00364162" w:rsidRPr="00E42856" w:rsidRDefault="00364162">
                            <w:pPr>
                              <w:pStyle w:val="afff0"/>
                              <w:spacing w:after="0" w:line="240" w:lineRule="auto"/>
                              <w:contextualSpacing/>
                              <w:jc w:val="center"/>
                              <w:rPr>
                                <w:b/>
                                <w:bCs/>
                                <w:sz w:val="20"/>
                                <w:szCs w:val="20"/>
                              </w:rPr>
                            </w:pPr>
                          </w:p>
                          <w:p w14:paraId="3D8F3E88" w14:textId="77777777" w:rsidR="00364162" w:rsidRPr="00E42856" w:rsidRDefault="00364162">
                            <w:pPr>
                              <w:pStyle w:val="afff0"/>
                              <w:spacing w:after="0" w:line="240" w:lineRule="auto"/>
                              <w:contextualSpacing/>
                              <w:jc w:val="center"/>
                              <w:rPr>
                                <w:b/>
                                <w:bCs/>
                                <w:sz w:val="20"/>
                                <w:szCs w:val="20"/>
                              </w:rPr>
                            </w:pPr>
                          </w:p>
                          <w:p w14:paraId="3B5EC990" w14:textId="77777777" w:rsidR="00364162" w:rsidRPr="00E42856" w:rsidRDefault="00364162">
                            <w:pPr>
                              <w:pStyle w:val="afff0"/>
                              <w:spacing w:after="0" w:line="240" w:lineRule="auto"/>
                              <w:contextualSpacing/>
                              <w:jc w:val="center"/>
                              <w:rPr>
                                <w:b/>
                                <w:bCs/>
                                <w:sz w:val="20"/>
                                <w:szCs w:val="20"/>
                              </w:rPr>
                            </w:pPr>
                          </w:p>
                          <w:p w14:paraId="3E677134" w14:textId="77777777" w:rsidR="00364162" w:rsidRPr="00E42856" w:rsidRDefault="00364162">
                            <w:pPr>
                              <w:pStyle w:val="afff0"/>
                              <w:spacing w:after="0" w:line="240" w:lineRule="auto"/>
                              <w:contextualSpacing/>
                              <w:jc w:val="center"/>
                              <w:rPr>
                                <w:b/>
                                <w:bCs/>
                                <w:sz w:val="20"/>
                                <w:szCs w:val="20"/>
                              </w:rPr>
                            </w:pPr>
                          </w:p>
                          <w:p w14:paraId="216EB434" w14:textId="77777777" w:rsidR="00364162" w:rsidRPr="00E42856" w:rsidRDefault="00364162">
                            <w:pPr>
                              <w:pStyle w:val="afff0"/>
                              <w:spacing w:after="0" w:line="240" w:lineRule="auto"/>
                              <w:contextualSpacing/>
                              <w:jc w:val="center"/>
                              <w:rPr>
                                <w:b/>
                                <w:bCs/>
                                <w:sz w:val="20"/>
                                <w:szCs w:val="20"/>
                              </w:rPr>
                            </w:pPr>
                          </w:p>
                          <w:p w14:paraId="2F040057" w14:textId="77777777" w:rsidR="00364162" w:rsidRPr="00E42856" w:rsidRDefault="00364162">
                            <w:pPr>
                              <w:pStyle w:val="afff0"/>
                              <w:spacing w:after="0" w:line="240" w:lineRule="auto"/>
                              <w:contextualSpacing/>
                              <w:jc w:val="center"/>
                              <w:rPr>
                                <w:b/>
                                <w:bCs/>
                                <w:sz w:val="20"/>
                                <w:szCs w:val="20"/>
                              </w:rPr>
                            </w:pPr>
                          </w:p>
                          <w:p w14:paraId="478DCE17" w14:textId="77777777" w:rsidR="00364162" w:rsidRPr="00E42856" w:rsidRDefault="00364162">
                            <w:pPr>
                              <w:pStyle w:val="afff0"/>
                              <w:spacing w:after="0" w:line="240" w:lineRule="auto"/>
                              <w:contextualSpacing/>
                              <w:jc w:val="center"/>
                              <w:rPr>
                                <w:b/>
                                <w:bCs/>
                                <w:sz w:val="20"/>
                                <w:szCs w:val="20"/>
                              </w:rPr>
                            </w:pPr>
                          </w:p>
                          <w:p w14:paraId="262822F2" w14:textId="77777777" w:rsidR="00364162" w:rsidRPr="00E42856" w:rsidRDefault="00364162">
                            <w:pPr>
                              <w:pStyle w:val="afff0"/>
                              <w:spacing w:after="0" w:line="240" w:lineRule="auto"/>
                              <w:contextualSpacing/>
                              <w:jc w:val="center"/>
                              <w:rPr>
                                <w:b/>
                                <w:bCs/>
                                <w:sz w:val="20"/>
                                <w:szCs w:val="20"/>
                              </w:rPr>
                            </w:pPr>
                          </w:p>
                          <w:p w14:paraId="6CD1688A" w14:textId="77777777" w:rsidR="00364162" w:rsidRPr="00E42856" w:rsidRDefault="00364162">
                            <w:pPr>
                              <w:pStyle w:val="afff0"/>
                              <w:spacing w:after="0" w:line="240" w:lineRule="auto"/>
                              <w:contextualSpacing/>
                              <w:jc w:val="center"/>
                              <w:rPr>
                                <w:b/>
                                <w:bCs/>
                                <w:sz w:val="20"/>
                                <w:szCs w:val="20"/>
                              </w:rPr>
                            </w:pPr>
                          </w:p>
                          <w:p w14:paraId="38A4730A" w14:textId="77777777" w:rsidR="00364162" w:rsidRPr="00E42856" w:rsidRDefault="00364162">
                            <w:pPr>
                              <w:pStyle w:val="afff0"/>
                              <w:spacing w:after="0" w:line="240" w:lineRule="auto"/>
                              <w:contextualSpacing/>
                              <w:jc w:val="center"/>
                              <w:rPr>
                                <w:b/>
                                <w:bCs/>
                                <w:sz w:val="20"/>
                                <w:szCs w:val="20"/>
                              </w:rPr>
                            </w:pPr>
                          </w:p>
                          <w:p w14:paraId="17DE18AF" w14:textId="77777777" w:rsidR="00364162" w:rsidRPr="00E42856" w:rsidRDefault="00364162">
                            <w:pPr>
                              <w:pStyle w:val="afff0"/>
                              <w:spacing w:after="0" w:line="240" w:lineRule="auto"/>
                              <w:contextualSpacing/>
                              <w:jc w:val="center"/>
                              <w:rPr>
                                <w:b/>
                                <w:bCs/>
                                <w:sz w:val="20"/>
                                <w:szCs w:val="20"/>
                              </w:rPr>
                            </w:pPr>
                          </w:p>
                          <w:p w14:paraId="3E65A114" w14:textId="77777777" w:rsidR="00364162" w:rsidRPr="00E42856" w:rsidRDefault="00364162">
                            <w:pPr>
                              <w:pStyle w:val="afff0"/>
                              <w:spacing w:after="0" w:line="240" w:lineRule="auto"/>
                              <w:contextualSpacing/>
                              <w:jc w:val="center"/>
                              <w:rPr>
                                <w:b/>
                                <w:bCs/>
                                <w:sz w:val="20"/>
                                <w:szCs w:val="20"/>
                              </w:rPr>
                            </w:pPr>
                          </w:p>
                        </w:txbxContent>
                      </wps:txbx>
                      <wps:bodyPr anchor="ctr">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3BD5478C" id="Прямоугольник: скругленные углы 63" o:spid="_x0000_s1096" style="position:absolute;left:0;text-align:left;margin-left:407.3pt;margin-top:7.05pt;width:60.9pt;height:194.55pt;z-index:113;visibility:visible;mso-wrap-style:square;mso-wrap-distance-left:0;mso-wrap-distance-top:0;mso-wrap-distance-right:2.1pt;mso-wrap-distance-bottom:1.95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" o:allowincell="f" fillcolor="#b1cbe9" strokecolor="#5b9bd5" strokeweight=".5pt">
                <v:fill color2="#92b9e3" colors="0 #b1cbe9;.5 #a2c1e4;1 #92b9e3" focus="100%" type="gradient">
                  <o:fill v:ext="view" type="gradientUnscaled"/>
                </v:fill>
                <v:stroke joinstyle="miter"/>
                <v:textbox>
                  <w:txbxContent>
                    <w:p w14:paraId="38373103" w14:textId="77777777" w:rsidR="00364162" w:rsidRPr="001F5D60" w:rsidRDefault="00364162" w:rsidP="001F5D60">
                      <w:pPr>
                        <w:pStyle w:val="afff0"/>
                        <w:spacing w:after="0" w:line="240" w:lineRule="auto"/>
                        <w:ind w:left="-126" w:right="-142"/>
                        <w:contextualSpacing/>
                        <w:jc w:val="center"/>
                        <w:rPr>
                          <w:rFonts w:ascii="Times New Roman" w:hAnsi="Times New Roman" w:cs="Times New Roman"/>
                          <w:bCs/>
                          <w:sz w:val="24"/>
                          <w:szCs w:val="24"/>
                        </w:rPr>
                      </w:pPr>
                      <w:proofErr w:type="gramStart"/>
                      <w:r w:rsidRPr="001F5D60">
                        <w:rPr>
                          <w:rFonts w:ascii="Times New Roman" w:hAnsi="Times New Roman" w:cs="Times New Roman"/>
                          <w:bCs/>
                          <w:sz w:val="24"/>
                          <w:szCs w:val="24"/>
                        </w:rPr>
                        <w:t>Ожидае-мое</w:t>
                      </w:r>
                      <w:proofErr w:type="gramEnd"/>
                      <w:r w:rsidRPr="001F5D60">
                        <w:rPr>
                          <w:rFonts w:ascii="Times New Roman" w:hAnsi="Times New Roman" w:cs="Times New Roman"/>
                          <w:bCs/>
                          <w:sz w:val="24"/>
                          <w:szCs w:val="24"/>
                        </w:rPr>
                        <w:t xml:space="preserve"> зак-лючение</w:t>
                      </w:r>
                    </w:p>
                    <w:p w14:paraId="595116D2" w14:textId="77777777" w:rsidR="00364162" w:rsidRPr="001F5D60" w:rsidRDefault="00364162" w:rsidP="001F5D60">
                      <w:pPr>
                        <w:pStyle w:val="afff0"/>
                        <w:spacing w:after="0" w:line="240" w:lineRule="auto"/>
                        <w:ind w:left="-126" w:right="-142"/>
                        <w:contextualSpacing/>
                        <w:jc w:val="center"/>
                        <w:rPr>
                          <w:rFonts w:ascii="Times New Roman" w:hAnsi="Times New Roman" w:cs="Times New Roman"/>
                          <w:sz w:val="16"/>
                          <w:szCs w:val="16"/>
                        </w:rPr>
                      </w:pPr>
                    </w:p>
                    <w:p w14:paraId="16E56B8E" w14:textId="77777777" w:rsidR="00364162" w:rsidRPr="001F5D60" w:rsidRDefault="00364162" w:rsidP="001F5D60">
                      <w:pPr>
                        <w:pStyle w:val="afff0"/>
                        <w:spacing w:after="0" w:line="240" w:lineRule="auto"/>
                        <w:ind w:left="-126" w:right="-142"/>
                        <w:contextualSpacing/>
                        <w:jc w:val="center"/>
                        <w:rPr>
                          <w:rFonts w:ascii="Times New Roman" w:hAnsi="Times New Roman" w:cs="Times New Roman"/>
                          <w:sz w:val="24"/>
                          <w:szCs w:val="24"/>
                        </w:rPr>
                      </w:pPr>
                      <w:r w:rsidRPr="001F5D60">
                        <w:rPr>
                          <w:rFonts w:ascii="Times New Roman" w:hAnsi="Times New Roman" w:cs="Times New Roman"/>
                          <w:sz w:val="24"/>
                          <w:szCs w:val="24"/>
                        </w:rPr>
                        <w:t>в соотв. с заданием</w:t>
                      </w:r>
                    </w:p>
                    <w:p w14:paraId="7A5BE453" w14:textId="77777777" w:rsidR="00364162" w:rsidRPr="00E42856" w:rsidRDefault="00364162">
                      <w:pPr>
                        <w:pStyle w:val="afff0"/>
                        <w:spacing w:after="0" w:line="240" w:lineRule="auto"/>
                        <w:contextualSpacing/>
                        <w:jc w:val="center"/>
                        <w:rPr>
                          <w:b/>
                          <w:bCs/>
                          <w:sz w:val="20"/>
                          <w:szCs w:val="20"/>
                        </w:rPr>
                      </w:pPr>
                    </w:p>
                    <w:p w14:paraId="325337C5" w14:textId="77777777" w:rsidR="00364162" w:rsidRPr="00E42856" w:rsidRDefault="00364162">
                      <w:pPr>
                        <w:pStyle w:val="afff0"/>
                        <w:spacing w:after="0" w:line="240" w:lineRule="auto"/>
                        <w:contextualSpacing/>
                        <w:jc w:val="center"/>
                        <w:rPr>
                          <w:b/>
                          <w:bCs/>
                          <w:sz w:val="20"/>
                          <w:szCs w:val="20"/>
                        </w:rPr>
                      </w:pPr>
                    </w:p>
                    <w:p w14:paraId="3D8F3E88" w14:textId="77777777" w:rsidR="00364162" w:rsidRPr="00E42856" w:rsidRDefault="00364162">
                      <w:pPr>
                        <w:pStyle w:val="afff0"/>
                        <w:spacing w:after="0" w:line="240" w:lineRule="auto"/>
                        <w:contextualSpacing/>
                        <w:jc w:val="center"/>
                        <w:rPr>
                          <w:b/>
                          <w:bCs/>
                          <w:sz w:val="20"/>
                          <w:szCs w:val="20"/>
                        </w:rPr>
                      </w:pPr>
                    </w:p>
                    <w:p w14:paraId="3B5EC990" w14:textId="77777777" w:rsidR="00364162" w:rsidRPr="00E42856" w:rsidRDefault="00364162">
                      <w:pPr>
                        <w:pStyle w:val="afff0"/>
                        <w:spacing w:after="0" w:line="240" w:lineRule="auto"/>
                        <w:contextualSpacing/>
                        <w:jc w:val="center"/>
                        <w:rPr>
                          <w:b/>
                          <w:bCs/>
                          <w:sz w:val="20"/>
                          <w:szCs w:val="20"/>
                        </w:rPr>
                      </w:pPr>
                    </w:p>
                    <w:p w14:paraId="3E677134" w14:textId="77777777" w:rsidR="00364162" w:rsidRPr="00E42856" w:rsidRDefault="00364162">
                      <w:pPr>
                        <w:pStyle w:val="afff0"/>
                        <w:spacing w:after="0" w:line="240" w:lineRule="auto"/>
                        <w:contextualSpacing/>
                        <w:jc w:val="center"/>
                        <w:rPr>
                          <w:b/>
                          <w:bCs/>
                          <w:sz w:val="20"/>
                          <w:szCs w:val="20"/>
                        </w:rPr>
                      </w:pPr>
                    </w:p>
                    <w:p w14:paraId="216EB434" w14:textId="77777777" w:rsidR="00364162" w:rsidRPr="00E42856" w:rsidRDefault="00364162">
                      <w:pPr>
                        <w:pStyle w:val="afff0"/>
                        <w:spacing w:after="0" w:line="240" w:lineRule="auto"/>
                        <w:contextualSpacing/>
                        <w:jc w:val="center"/>
                        <w:rPr>
                          <w:b/>
                          <w:bCs/>
                          <w:sz w:val="20"/>
                          <w:szCs w:val="20"/>
                        </w:rPr>
                      </w:pPr>
                    </w:p>
                    <w:p w14:paraId="2F040057" w14:textId="77777777" w:rsidR="00364162" w:rsidRPr="00E42856" w:rsidRDefault="00364162">
                      <w:pPr>
                        <w:pStyle w:val="afff0"/>
                        <w:spacing w:after="0" w:line="240" w:lineRule="auto"/>
                        <w:contextualSpacing/>
                        <w:jc w:val="center"/>
                        <w:rPr>
                          <w:b/>
                          <w:bCs/>
                          <w:sz w:val="20"/>
                          <w:szCs w:val="20"/>
                        </w:rPr>
                      </w:pPr>
                    </w:p>
                    <w:p w14:paraId="478DCE17" w14:textId="77777777" w:rsidR="00364162" w:rsidRPr="00E42856" w:rsidRDefault="00364162">
                      <w:pPr>
                        <w:pStyle w:val="afff0"/>
                        <w:spacing w:after="0" w:line="240" w:lineRule="auto"/>
                        <w:contextualSpacing/>
                        <w:jc w:val="center"/>
                        <w:rPr>
                          <w:b/>
                          <w:bCs/>
                          <w:sz w:val="20"/>
                          <w:szCs w:val="20"/>
                        </w:rPr>
                      </w:pPr>
                    </w:p>
                    <w:p w14:paraId="262822F2" w14:textId="77777777" w:rsidR="00364162" w:rsidRPr="00E42856" w:rsidRDefault="00364162">
                      <w:pPr>
                        <w:pStyle w:val="afff0"/>
                        <w:spacing w:after="0" w:line="240" w:lineRule="auto"/>
                        <w:contextualSpacing/>
                        <w:jc w:val="center"/>
                        <w:rPr>
                          <w:b/>
                          <w:bCs/>
                          <w:sz w:val="20"/>
                          <w:szCs w:val="20"/>
                        </w:rPr>
                      </w:pPr>
                    </w:p>
                    <w:p w14:paraId="6CD1688A" w14:textId="77777777" w:rsidR="00364162" w:rsidRPr="00E42856" w:rsidRDefault="00364162">
                      <w:pPr>
                        <w:pStyle w:val="afff0"/>
                        <w:spacing w:after="0" w:line="240" w:lineRule="auto"/>
                        <w:contextualSpacing/>
                        <w:jc w:val="center"/>
                        <w:rPr>
                          <w:b/>
                          <w:bCs/>
                          <w:sz w:val="20"/>
                          <w:szCs w:val="20"/>
                        </w:rPr>
                      </w:pPr>
                    </w:p>
                    <w:p w14:paraId="38A4730A" w14:textId="77777777" w:rsidR="00364162" w:rsidRPr="00E42856" w:rsidRDefault="00364162">
                      <w:pPr>
                        <w:pStyle w:val="afff0"/>
                        <w:spacing w:after="0" w:line="240" w:lineRule="auto"/>
                        <w:contextualSpacing/>
                        <w:jc w:val="center"/>
                        <w:rPr>
                          <w:b/>
                          <w:bCs/>
                          <w:sz w:val="20"/>
                          <w:szCs w:val="20"/>
                        </w:rPr>
                      </w:pPr>
                    </w:p>
                    <w:p w14:paraId="17DE18AF" w14:textId="77777777" w:rsidR="00364162" w:rsidRPr="00E42856" w:rsidRDefault="00364162">
                      <w:pPr>
                        <w:pStyle w:val="afff0"/>
                        <w:spacing w:after="0" w:line="240" w:lineRule="auto"/>
                        <w:contextualSpacing/>
                        <w:jc w:val="center"/>
                        <w:rPr>
                          <w:b/>
                          <w:bCs/>
                          <w:sz w:val="20"/>
                          <w:szCs w:val="20"/>
                        </w:rPr>
                      </w:pPr>
                    </w:p>
                    <w:p w14:paraId="3E65A114" w14:textId="77777777" w:rsidR="00364162" w:rsidRPr="00E42856" w:rsidRDefault="00364162">
                      <w:pPr>
                        <w:pStyle w:val="afff0"/>
                        <w:spacing w:after="0" w:line="240" w:lineRule="auto"/>
                        <w:contextualSpacing/>
                        <w:jc w:val="center"/>
                        <w:rPr>
                          <w:b/>
                          <w:bCs/>
                          <w:sz w:val="20"/>
                          <w:szCs w:val="20"/>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19685" distL="0" distR="26035" simplePos="0" relativeHeight="115" behindDoc="0" locked="0" layoutInCell="0" allowOverlap="1" wp14:anchorId="63B5741D" wp14:editId="433461EA">
                <wp:simplePos x="0" y="0"/>
                <wp:positionH relativeFrom="column">
                  <wp:posOffset>1506855</wp:posOffset>
                </wp:positionH>
                <wp:positionV relativeFrom="paragraph">
                  <wp:posOffset>1184910</wp:posOffset>
                </wp:positionV>
                <wp:extent cx="527050" cy="247015"/>
                <wp:effectExtent l="6985" t="7620" r="6985" b="6350"/>
                <wp:wrapNone/>
                <wp:docPr id="120" name="Прямоугольник: скругленные углы 78"/>
                <wp:cNvGraphicFramePr/>
                <a:graphic xmlns:a="http://schemas.openxmlformats.org/drawingml/2006/main">
                  <a:graphicData uri="http://schemas.microsoft.com/office/word/2010/wordprocessingShape">
                    <wps:wsp>
                      <wps:cNvSpPr/>
                      <wps:spPr>
                        <a:xfrm>
                          <a:off x="0" y="0"/>
                          <a:ext cx="52704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133AEFF4" id="Прямоугольник: скругленные углы 78" o:spid="_x0000_s1026" style="position:absolute;margin-left:118.65pt;margin-top:93.3pt;width:41.5pt;height:19.45pt;z-index:115;visibility:visible;mso-wrap-style:square;mso-wrap-distance-left:0;mso-wrap-distance-top:0;mso-wrap-distance-right:2.0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27940" distL="0" distR="26035" simplePos="0" relativeHeight="116" behindDoc="0" locked="0" layoutInCell="0" allowOverlap="1" wp14:anchorId="4B9D2D04" wp14:editId="67D4D894">
                <wp:simplePos x="0" y="0"/>
                <wp:positionH relativeFrom="column">
                  <wp:posOffset>1506855</wp:posOffset>
                </wp:positionH>
                <wp:positionV relativeFrom="paragraph">
                  <wp:posOffset>1506220</wp:posOffset>
                </wp:positionV>
                <wp:extent cx="526415" cy="238760"/>
                <wp:effectExtent l="7620" t="6985" r="6350" b="6985"/>
                <wp:wrapNone/>
                <wp:docPr id="121" name="Прямоугольник: скругленные углы 69"/>
                <wp:cNvGraphicFramePr/>
                <a:graphic xmlns:a="http://schemas.openxmlformats.org/drawingml/2006/main">
                  <a:graphicData uri="http://schemas.microsoft.com/office/word/2010/wordprocessingShape">
                    <wps:wsp>
                      <wps:cNvSpPr/>
                      <wps:spPr>
                        <a:xfrm>
                          <a:off x="0" y="0"/>
                          <a:ext cx="526320" cy="23868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4AD8ABBC" id="Прямоугольник: скругленные углы 69" o:spid="_x0000_s1026" style="position:absolute;margin-left:118.65pt;margin-top:118.6pt;width:41.45pt;height:18.8pt;z-index:116;visibility:visible;mso-wrap-style:square;mso-wrap-distance-left:0;mso-wrap-distance-top:0;mso-wrap-distance-right:2.05pt;mso-wrap-distance-bottom:2.2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26035" simplePos="0" relativeHeight="117" behindDoc="0" locked="0" layoutInCell="0" allowOverlap="1" wp14:anchorId="6B8595B5" wp14:editId="7ECD28D3">
                <wp:simplePos x="0" y="0"/>
                <wp:positionH relativeFrom="column">
                  <wp:posOffset>1506855</wp:posOffset>
                </wp:positionH>
                <wp:positionV relativeFrom="paragraph">
                  <wp:posOffset>1835785</wp:posOffset>
                </wp:positionV>
                <wp:extent cx="526415" cy="247015"/>
                <wp:effectExtent l="7620" t="7620" r="6985" b="6350"/>
                <wp:wrapNone/>
                <wp:docPr id="122" name="Прямоугольник: скругленные углы 68"/>
                <wp:cNvGraphicFramePr/>
                <a:graphic xmlns:a="http://schemas.openxmlformats.org/drawingml/2006/main">
                  <a:graphicData uri="http://schemas.microsoft.com/office/word/2010/wordprocessingShape">
                    <wps:wsp>
                      <wps:cNvSpPr/>
                      <wps:spPr>
                        <a:xfrm>
                          <a:off x="0" y="0"/>
                          <a:ext cx="52632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521E1324" id="Прямоугольник: скругленные углы 68" o:spid="_x0000_s1026" style="position:absolute;margin-left:118.65pt;margin-top:144.55pt;width:41.45pt;height:19.45pt;z-index:117;visibility:visible;mso-wrap-style:square;mso-wrap-distance-left:0;mso-wrap-distance-top:0;mso-wrap-distance-right:2.0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1430" distL="0" distR="26035" simplePos="0" relativeHeight="118" behindDoc="0" locked="0" layoutInCell="0" allowOverlap="1" wp14:anchorId="1FA43265" wp14:editId="792E1D63">
                <wp:simplePos x="0" y="0"/>
                <wp:positionH relativeFrom="column">
                  <wp:posOffset>1506855</wp:posOffset>
                </wp:positionH>
                <wp:positionV relativeFrom="paragraph">
                  <wp:posOffset>2173605</wp:posOffset>
                </wp:positionV>
                <wp:extent cx="526415" cy="255270"/>
                <wp:effectExtent l="7620" t="6985" r="6350" b="7620"/>
                <wp:wrapNone/>
                <wp:docPr id="123" name="Прямоугольник: скругленные углы 65"/>
                <wp:cNvGraphicFramePr/>
                <a:graphic xmlns:a="http://schemas.openxmlformats.org/drawingml/2006/main">
                  <a:graphicData uri="http://schemas.microsoft.com/office/word/2010/wordprocessingShape">
                    <wps:wsp>
                      <wps:cNvSpPr/>
                      <wps:spPr>
                        <a:xfrm>
                          <a:off x="0" y="0"/>
                          <a:ext cx="526320" cy="25524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4F150DE9" id="Прямоугольник: скругленные углы 65" o:spid="_x0000_s1026" style="position:absolute;margin-left:118.65pt;margin-top:171.15pt;width:41.45pt;height:20.1pt;z-index:118;visibility:visible;mso-wrap-style:square;mso-wrap-distance-left:0;mso-wrap-distance-top:0;mso-wrap-distance-right:2.05pt;mso-wrap-distance-bottom:.9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7145" distL="0" distR="10160" simplePos="0" relativeHeight="119" behindDoc="0" locked="0" layoutInCell="0" allowOverlap="1" wp14:anchorId="792A50DA" wp14:editId="676CBEFE">
                <wp:simplePos x="0" y="0"/>
                <wp:positionH relativeFrom="column">
                  <wp:posOffset>781685</wp:posOffset>
                </wp:positionH>
                <wp:positionV relativeFrom="paragraph">
                  <wp:posOffset>1383030</wp:posOffset>
                </wp:positionV>
                <wp:extent cx="542290" cy="230505"/>
                <wp:effectExtent l="6985" t="7620" r="6985" b="6350"/>
                <wp:wrapNone/>
                <wp:docPr id="124" name="Прямоугольник: скругленные углы 2110"/>
                <wp:cNvGraphicFramePr/>
                <a:graphic xmlns:a="http://schemas.openxmlformats.org/drawingml/2006/main">
                  <a:graphicData uri="http://schemas.microsoft.com/office/word/2010/wordprocessingShape">
                    <wps:wsp>
                      <wps:cNvSpPr/>
                      <wps:spPr>
                        <a:xfrm>
                          <a:off x="0" y="0"/>
                          <a:ext cx="542160" cy="23040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75374810" id="Прямоугольник: скругленные углы 2110" o:spid="_x0000_s1026" style="position:absolute;margin-left:61.55pt;margin-top:108.9pt;width:42.7pt;height:18.15pt;z-index:119;visibility:visible;mso-wrap-style:square;mso-wrap-distance-left:0;mso-wrap-distance-top:0;mso-wrap-distance-right:.8pt;mso-wrap-distance-bottom:1.3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27940" distL="0" distR="10160" simplePos="0" relativeHeight="120" behindDoc="0" locked="0" layoutInCell="0" allowOverlap="1" wp14:anchorId="51E80398" wp14:editId="4CDEB895">
                <wp:simplePos x="0" y="0"/>
                <wp:positionH relativeFrom="column">
                  <wp:posOffset>781685</wp:posOffset>
                </wp:positionH>
                <wp:positionV relativeFrom="paragraph">
                  <wp:posOffset>1991995</wp:posOffset>
                </wp:positionV>
                <wp:extent cx="542290" cy="238760"/>
                <wp:effectExtent l="6985" t="6985" r="6985" b="6985"/>
                <wp:wrapNone/>
                <wp:docPr id="125" name="Прямоугольник: скругленные углы 2109"/>
                <wp:cNvGraphicFramePr/>
                <a:graphic xmlns:a="http://schemas.openxmlformats.org/drawingml/2006/main">
                  <a:graphicData uri="http://schemas.microsoft.com/office/word/2010/wordprocessingShape">
                    <wps:wsp>
                      <wps:cNvSpPr/>
                      <wps:spPr>
                        <a:xfrm>
                          <a:off x="0" y="0"/>
                          <a:ext cx="542160" cy="23868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2B978716" id="Прямоугольник: скругленные углы 2109" o:spid="_x0000_s1026" style="position:absolute;margin-left:61.55pt;margin-top:156.85pt;width:42.7pt;height:18.8pt;z-index:120;visibility:visible;mso-wrap-style:square;mso-wrap-distance-left:0;mso-wrap-distance-top:0;mso-wrap-distance-right:.8pt;mso-wrap-distance-bottom:2.2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14605" simplePos="0" relativeHeight="121" behindDoc="0" locked="0" layoutInCell="0" allowOverlap="1" wp14:anchorId="175C0838" wp14:editId="40B408E3">
                <wp:simplePos x="0" y="0"/>
                <wp:positionH relativeFrom="column">
                  <wp:posOffset>2214880</wp:posOffset>
                </wp:positionH>
                <wp:positionV relativeFrom="paragraph">
                  <wp:posOffset>1184910</wp:posOffset>
                </wp:positionV>
                <wp:extent cx="519430" cy="247015"/>
                <wp:effectExtent l="6985" t="7620" r="6985" b="6350"/>
                <wp:wrapNone/>
                <wp:docPr id="126" name="Прямоугольник: скругленные углы 2108"/>
                <wp:cNvGraphicFramePr/>
                <a:graphic xmlns:a="http://schemas.openxmlformats.org/drawingml/2006/main">
                  <a:graphicData uri="http://schemas.microsoft.com/office/word/2010/wordprocessingShape">
                    <wps:wsp>
                      <wps:cNvSpPr/>
                      <wps:spPr>
                        <a:xfrm>
                          <a:off x="0" y="0"/>
                          <a:ext cx="51948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082B3666" id="Прямоугольник: скругленные углы 2108" o:spid="_x0000_s1026" style="position:absolute;margin-left:174.4pt;margin-top:93.3pt;width:40.9pt;height:19.45pt;z-index:121;visibility:visible;mso-wrap-style:square;mso-wrap-distance-left:0;mso-wrap-distance-top:0;mso-wrap-distance-right:1.1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27940" distL="0" distR="14605" simplePos="0" relativeHeight="122" behindDoc="0" locked="0" layoutInCell="0" allowOverlap="1" wp14:anchorId="55C5BD50" wp14:editId="1DFC7F87">
                <wp:simplePos x="0" y="0"/>
                <wp:positionH relativeFrom="column">
                  <wp:posOffset>2214880</wp:posOffset>
                </wp:positionH>
                <wp:positionV relativeFrom="paragraph">
                  <wp:posOffset>1506220</wp:posOffset>
                </wp:positionV>
                <wp:extent cx="518795" cy="238760"/>
                <wp:effectExtent l="7620" t="6985" r="6985" b="6985"/>
                <wp:wrapNone/>
                <wp:docPr id="127" name="Прямоугольник: скругленные углы 2107"/>
                <wp:cNvGraphicFramePr/>
                <a:graphic xmlns:a="http://schemas.openxmlformats.org/drawingml/2006/main">
                  <a:graphicData uri="http://schemas.microsoft.com/office/word/2010/wordprocessingShape">
                    <wps:wsp>
                      <wps:cNvSpPr/>
                      <wps:spPr>
                        <a:xfrm>
                          <a:off x="0" y="0"/>
                          <a:ext cx="518760" cy="23868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5E41A24A" id="Прямоугольник: скругленные углы 2107" o:spid="_x0000_s1026" style="position:absolute;margin-left:174.4pt;margin-top:118.6pt;width:40.85pt;height:18.8pt;z-index:122;visibility:visible;mso-wrap-style:square;mso-wrap-distance-left:0;mso-wrap-distance-top:0;mso-wrap-distance-right:1.15pt;mso-wrap-distance-bottom:2.2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14605" simplePos="0" relativeHeight="123" behindDoc="0" locked="0" layoutInCell="0" allowOverlap="1" wp14:anchorId="7AB5333C" wp14:editId="147B72CB">
                <wp:simplePos x="0" y="0"/>
                <wp:positionH relativeFrom="column">
                  <wp:posOffset>2214880</wp:posOffset>
                </wp:positionH>
                <wp:positionV relativeFrom="paragraph">
                  <wp:posOffset>1835785</wp:posOffset>
                </wp:positionV>
                <wp:extent cx="518795" cy="247015"/>
                <wp:effectExtent l="7620" t="7620" r="6350" b="6350"/>
                <wp:wrapNone/>
                <wp:docPr id="128" name="Прямоугольник: скругленные углы 2106"/>
                <wp:cNvGraphicFramePr/>
                <a:graphic xmlns:a="http://schemas.openxmlformats.org/drawingml/2006/main">
                  <a:graphicData uri="http://schemas.microsoft.com/office/word/2010/wordprocessingShape">
                    <wps:wsp>
                      <wps:cNvSpPr/>
                      <wps:spPr>
                        <a:xfrm>
                          <a:off x="0" y="0"/>
                          <a:ext cx="51876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11C3CCE3" id="Прямоугольник: скругленные углы 2106" o:spid="_x0000_s1026" style="position:absolute;margin-left:174.4pt;margin-top:144.55pt;width:40.85pt;height:19.45pt;z-index:123;visibility:visible;mso-wrap-style:square;mso-wrap-distance-left:0;mso-wrap-distance-top:0;mso-wrap-distance-right:1.1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1430" distL="0" distR="14605" simplePos="0" relativeHeight="124" behindDoc="0" locked="0" layoutInCell="0" allowOverlap="1" wp14:anchorId="5EEFA219" wp14:editId="2A2A7672">
                <wp:simplePos x="0" y="0"/>
                <wp:positionH relativeFrom="column">
                  <wp:posOffset>2214880</wp:posOffset>
                </wp:positionH>
                <wp:positionV relativeFrom="paragraph">
                  <wp:posOffset>2173605</wp:posOffset>
                </wp:positionV>
                <wp:extent cx="518795" cy="255270"/>
                <wp:effectExtent l="7620" t="6985" r="6350" b="7620"/>
                <wp:wrapNone/>
                <wp:docPr id="129" name="Прямоугольник: скругленные углы 2105"/>
                <wp:cNvGraphicFramePr/>
                <a:graphic xmlns:a="http://schemas.openxmlformats.org/drawingml/2006/main">
                  <a:graphicData uri="http://schemas.microsoft.com/office/word/2010/wordprocessingShape">
                    <wps:wsp>
                      <wps:cNvSpPr/>
                      <wps:spPr>
                        <a:xfrm>
                          <a:off x="0" y="0"/>
                          <a:ext cx="518760" cy="25524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6AC6B18E" id="Прямоугольник: скругленные углы 2105" o:spid="_x0000_s1026" style="position:absolute;margin-left:174.4pt;margin-top:171.15pt;width:40.85pt;height:20.1pt;z-index:124;visibility:visible;mso-wrap-style:square;mso-wrap-distance-left:0;mso-wrap-distance-top:0;mso-wrap-distance-right:1.15pt;mso-wrap-distance-bottom:.9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22860" simplePos="0" relativeHeight="125" behindDoc="0" locked="0" layoutInCell="0" allowOverlap="1" wp14:anchorId="3A0EB354" wp14:editId="61027508">
                <wp:simplePos x="0" y="0"/>
                <wp:positionH relativeFrom="column">
                  <wp:posOffset>2890520</wp:posOffset>
                </wp:positionH>
                <wp:positionV relativeFrom="paragraph">
                  <wp:posOffset>1184910</wp:posOffset>
                </wp:positionV>
                <wp:extent cx="510540" cy="247015"/>
                <wp:effectExtent l="6985" t="7620" r="6985" b="6350"/>
                <wp:wrapNone/>
                <wp:docPr id="130" name="Прямоугольник: скругленные углы 2104"/>
                <wp:cNvGraphicFramePr/>
                <a:graphic xmlns:a="http://schemas.openxmlformats.org/drawingml/2006/main">
                  <a:graphicData uri="http://schemas.microsoft.com/office/word/2010/wordprocessingShape">
                    <wps:wsp>
                      <wps:cNvSpPr/>
                      <wps:spPr>
                        <a:xfrm>
                          <a:off x="0" y="0"/>
                          <a:ext cx="51048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43EEB6D6" id="Прямоугольник: скругленные углы 2104" o:spid="_x0000_s1026" style="position:absolute;margin-left:227.6pt;margin-top:93.3pt;width:40.2pt;height:19.45pt;z-index:125;visibility:visible;mso-wrap-style:square;mso-wrap-distance-left:0;mso-wrap-distance-top:0;mso-wrap-distance-right:1.8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27940" distL="0" distR="17145" simplePos="0" relativeHeight="126" behindDoc="0" locked="0" layoutInCell="0" allowOverlap="1" wp14:anchorId="365093BE" wp14:editId="4C409FB6">
                <wp:simplePos x="0" y="0"/>
                <wp:positionH relativeFrom="column">
                  <wp:posOffset>2890520</wp:posOffset>
                </wp:positionH>
                <wp:positionV relativeFrom="paragraph">
                  <wp:posOffset>1506220</wp:posOffset>
                </wp:positionV>
                <wp:extent cx="510540" cy="238760"/>
                <wp:effectExtent l="6985" t="6985" r="6985" b="6985"/>
                <wp:wrapNone/>
                <wp:docPr id="131" name="Прямоугольник: скругленные углы 2103"/>
                <wp:cNvGraphicFramePr/>
                <a:graphic xmlns:a="http://schemas.openxmlformats.org/drawingml/2006/main">
                  <a:graphicData uri="http://schemas.microsoft.com/office/word/2010/wordprocessingShape">
                    <wps:wsp>
                      <wps:cNvSpPr/>
                      <wps:spPr>
                        <a:xfrm>
                          <a:off x="0" y="0"/>
                          <a:ext cx="510480" cy="23868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2B487A17" id="Прямоугольник: скругленные углы 2103" o:spid="_x0000_s1026" style="position:absolute;margin-left:227.6pt;margin-top:118.6pt;width:40.2pt;height:18.8pt;z-index:126;visibility:visible;mso-wrap-style:square;mso-wrap-distance-left:0;mso-wrap-distance-top:0;mso-wrap-distance-right:1.35pt;mso-wrap-distance-bottom:2.2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22860" simplePos="0" relativeHeight="127" behindDoc="0" locked="0" layoutInCell="0" allowOverlap="1" wp14:anchorId="663BF217" wp14:editId="24C3488E">
                <wp:simplePos x="0" y="0"/>
                <wp:positionH relativeFrom="column">
                  <wp:posOffset>2890520</wp:posOffset>
                </wp:positionH>
                <wp:positionV relativeFrom="paragraph">
                  <wp:posOffset>1835785</wp:posOffset>
                </wp:positionV>
                <wp:extent cx="510540" cy="247015"/>
                <wp:effectExtent l="6985" t="7620" r="6985" b="6350"/>
                <wp:wrapNone/>
                <wp:docPr id="132" name="Прямоугольник: скругленные углы 2102"/>
                <wp:cNvGraphicFramePr/>
                <a:graphic xmlns:a="http://schemas.openxmlformats.org/drawingml/2006/main">
                  <a:graphicData uri="http://schemas.microsoft.com/office/word/2010/wordprocessingShape">
                    <wps:wsp>
                      <wps:cNvSpPr/>
                      <wps:spPr>
                        <a:xfrm>
                          <a:off x="0" y="0"/>
                          <a:ext cx="51048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0C762344" id="Прямоугольник: скругленные углы 2102" o:spid="_x0000_s1026" style="position:absolute;margin-left:227.6pt;margin-top:144.55pt;width:40.2pt;height:19.45pt;z-index:127;visibility:visible;mso-wrap-style:square;mso-wrap-distance-left:0;mso-wrap-distance-top:0;mso-wrap-distance-right:1.8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1430" distL="0" distR="22860" simplePos="0" relativeHeight="128" behindDoc="0" locked="0" layoutInCell="0" allowOverlap="1" wp14:anchorId="72C32E26" wp14:editId="44CE5B58">
                <wp:simplePos x="0" y="0"/>
                <wp:positionH relativeFrom="column">
                  <wp:posOffset>2890520</wp:posOffset>
                </wp:positionH>
                <wp:positionV relativeFrom="paragraph">
                  <wp:posOffset>2173605</wp:posOffset>
                </wp:positionV>
                <wp:extent cx="510540" cy="255270"/>
                <wp:effectExtent l="6985" t="6985" r="6985" b="7620"/>
                <wp:wrapNone/>
                <wp:docPr id="133" name="Прямоугольник: скругленные углы 2101"/>
                <wp:cNvGraphicFramePr/>
                <a:graphic xmlns:a="http://schemas.openxmlformats.org/drawingml/2006/main">
                  <a:graphicData uri="http://schemas.microsoft.com/office/word/2010/wordprocessingShape">
                    <wps:wsp>
                      <wps:cNvSpPr/>
                      <wps:spPr>
                        <a:xfrm>
                          <a:off x="0" y="0"/>
                          <a:ext cx="510480" cy="25524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6F8E6523" id="Прямоугольник: скругленные углы 2101" o:spid="_x0000_s1026" style="position:absolute;margin-left:227.6pt;margin-top:171.15pt;width:40.2pt;height:20.1pt;z-index:128;visibility:visible;mso-wrap-style:square;mso-wrap-distance-left:0;mso-wrap-distance-top:0;mso-wrap-distance-right:1.8pt;mso-wrap-distance-bottom:.9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24765" simplePos="0" relativeHeight="131" behindDoc="0" locked="0" layoutInCell="0" allowOverlap="1" wp14:anchorId="19EF3A69" wp14:editId="6B4CEF80">
                <wp:simplePos x="0" y="0"/>
                <wp:positionH relativeFrom="column">
                  <wp:posOffset>3623945</wp:posOffset>
                </wp:positionH>
                <wp:positionV relativeFrom="paragraph">
                  <wp:posOffset>1835785</wp:posOffset>
                </wp:positionV>
                <wp:extent cx="584835" cy="247015"/>
                <wp:effectExtent l="7620" t="7620" r="6350" b="6350"/>
                <wp:wrapNone/>
                <wp:docPr id="136" name="Прямоугольник: скругленные углы 2098"/>
                <wp:cNvGraphicFramePr/>
                <a:graphic xmlns:a="http://schemas.openxmlformats.org/drawingml/2006/main">
                  <a:graphicData uri="http://schemas.microsoft.com/office/word/2010/wordprocessingShape">
                    <wps:wsp>
                      <wps:cNvSpPr/>
                      <wps:spPr>
                        <a:xfrm>
                          <a:off x="0" y="0"/>
                          <a:ext cx="58500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5883A703" id="Прямоугольник: скругленные углы 2098" o:spid="_x0000_s1026" style="position:absolute;margin-left:285.35pt;margin-top:144.55pt;width:46.05pt;height:19.45pt;z-index:131;visibility:visible;mso-wrap-style:square;mso-wrap-distance-left:0;mso-wrap-distance-top:0;mso-wrap-distance-right:1.9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1430" distL="0" distR="24765" simplePos="0" relativeHeight="132" behindDoc="0" locked="0" layoutInCell="0" allowOverlap="1" wp14:anchorId="6CC7ABDF" wp14:editId="431983B2">
                <wp:simplePos x="0" y="0"/>
                <wp:positionH relativeFrom="column">
                  <wp:posOffset>3623945</wp:posOffset>
                </wp:positionH>
                <wp:positionV relativeFrom="paragraph">
                  <wp:posOffset>2173605</wp:posOffset>
                </wp:positionV>
                <wp:extent cx="584835" cy="255270"/>
                <wp:effectExtent l="7620" t="6985" r="6350" b="7620"/>
                <wp:wrapNone/>
                <wp:docPr id="137" name="Прямоугольник: скругленные углы 2097"/>
                <wp:cNvGraphicFramePr/>
                <a:graphic xmlns:a="http://schemas.openxmlformats.org/drawingml/2006/main">
                  <a:graphicData uri="http://schemas.microsoft.com/office/word/2010/wordprocessingShape">
                    <wps:wsp>
                      <wps:cNvSpPr/>
                      <wps:spPr>
                        <a:xfrm>
                          <a:off x="0" y="0"/>
                          <a:ext cx="585000" cy="25524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49CD8094" id="Прямоугольник: скругленные углы 2097" o:spid="_x0000_s1026" style="position:absolute;margin-left:285.35pt;margin-top:171.15pt;width:46.05pt;height:20.1pt;z-index:132;visibility:visible;mso-wrap-style:square;mso-wrap-distance-left:0;mso-wrap-distance-top:0;mso-wrap-distance-right:1.95pt;mso-wrap-distance-bottom:.9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19050" simplePos="0" relativeHeight="133" behindDoc="0" locked="0" layoutInCell="0" allowOverlap="1" wp14:anchorId="44DE1CE7" wp14:editId="1807B093">
                <wp:simplePos x="0" y="0"/>
                <wp:positionH relativeFrom="column">
                  <wp:posOffset>4439285</wp:posOffset>
                </wp:positionH>
                <wp:positionV relativeFrom="paragraph">
                  <wp:posOffset>1184910</wp:posOffset>
                </wp:positionV>
                <wp:extent cx="609600" cy="247015"/>
                <wp:effectExtent l="6985" t="7620" r="6985" b="6350"/>
                <wp:wrapNone/>
                <wp:docPr id="138" name="Прямоугольник: скругленные углы 64"/>
                <wp:cNvGraphicFramePr/>
                <a:graphic xmlns:a="http://schemas.openxmlformats.org/drawingml/2006/main">
                  <a:graphicData uri="http://schemas.microsoft.com/office/word/2010/wordprocessingShape">
                    <wps:wsp>
                      <wps:cNvSpPr/>
                      <wps:spPr>
                        <a:xfrm>
                          <a:off x="0" y="0"/>
                          <a:ext cx="60948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53943629" id="Прямоугольник: скругленные углы 64" o:spid="_x0000_s1026" style="position:absolute;margin-left:349.55pt;margin-top:93.3pt;width:48pt;height:19.45pt;z-index:133;visibility:visible;mso-wrap-style:square;mso-wrap-distance-left:0;mso-wrap-distance-top:0;mso-wrap-distance-right:1.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19685" distL="0" distR="19050" simplePos="0" relativeHeight="135" behindDoc="0" locked="0" layoutInCell="0" allowOverlap="1" wp14:anchorId="0B229111" wp14:editId="5958B620">
                <wp:simplePos x="0" y="0"/>
                <wp:positionH relativeFrom="column">
                  <wp:posOffset>4439285</wp:posOffset>
                </wp:positionH>
                <wp:positionV relativeFrom="paragraph">
                  <wp:posOffset>1835785</wp:posOffset>
                </wp:positionV>
                <wp:extent cx="609600" cy="247015"/>
                <wp:effectExtent l="6985" t="7620" r="6985" b="6350"/>
                <wp:wrapNone/>
                <wp:docPr id="140" name="Прямоугольник: скругленные углы 67"/>
                <wp:cNvGraphicFramePr/>
                <a:graphic xmlns:a="http://schemas.openxmlformats.org/drawingml/2006/main">
                  <a:graphicData uri="http://schemas.microsoft.com/office/word/2010/wordprocessingShape">
                    <wps:wsp>
                      <wps:cNvSpPr/>
                      <wps:spPr>
                        <a:xfrm>
                          <a:off x="0" y="0"/>
                          <a:ext cx="609480" cy="24696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2EBFF921" id="Прямоугольник: скругленные углы 67" o:spid="_x0000_s1026" style="position:absolute;margin-left:349.55pt;margin-top:144.55pt;width:48pt;height:19.45pt;z-index:135;visibility:visible;mso-wrap-style:square;mso-wrap-distance-left:0;mso-wrap-distance-top:0;mso-wrap-distance-right:1.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" o:allowincell="f" fillcolor="#5b9bd5" strokecolor="#43729d" strokeweight="1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24765" distL="0" distR="28575" simplePos="0" relativeHeight="136" behindDoc="0" locked="0" layoutInCell="0" allowOverlap="1" wp14:anchorId="24DE987B" wp14:editId="0A8C6A7F">
                <wp:simplePos x="0" y="0"/>
                <wp:positionH relativeFrom="column">
                  <wp:posOffset>600075</wp:posOffset>
                </wp:positionH>
                <wp:positionV relativeFrom="paragraph">
                  <wp:posOffset>1506220</wp:posOffset>
                </wp:positionV>
                <wp:extent cx="181610" cy="280035"/>
                <wp:effectExtent l="3175" t="1905" r="2540" b="1905"/>
                <wp:wrapNone/>
                <wp:docPr id="141" name="Прямая соединительная линия 70"/>
                <wp:cNvGraphicFramePr/>
                <a:graphic xmlns:a="http://schemas.openxmlformats.org/drawingml/2006/main">
                  <a:graphicData uri="http://schemas.microsoft.com/office/word/2010/wordprocessingShape">
                    <wps:wsp>
                      <wps:cNvCnPr/>
                      <wps:spPr>
                        <a:xfrm flipV="1">
                          <a:off x="0" y="0"/>
                          <a:ext cx="181440" cy="28008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FFD2DDD" id="Прямая соединительная линия 70" o:spid="_x0000_s1026" style="position:absolute;flip:y;z-index:136;visibility:visible;mso-wrap-style:square;mso-wrap-distance-left:0;mso-wrap-distance-top:0;mso-wrap-distance-right:2.25pt;mso-wrap-distance-bottom:1.95pt;mso-position-horizontal:absolute;mso-position-horizontal-relative:text;mso-position-vertical:absolute;mso-position-vertical-relative:text" from="47.25pt,118.6pt" to="61.5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35560" distL="0" distR="28575" simplePos="0" relativeHeight="137" behindDoc="0" locked="0" layoutInCell="0" allowOverlap="1" wp14:anchorId="47DE4C60" wp14:editId="3624C83B">
                <wp:simplePos x="0" y="0"/>
                <wp:positionH relativeFrom="column">
                  <wp:posOffset>600710</wp:posOffset>
                </wp:positionH>
                <wp:positionV relativeFrom="paragraph">
                  <wp:posOffset>1786255</wp:posOffset>
                </wp:positionV>
                <wp:extent cx="180975" cy="346075"/>
                <wp:effectExtent l="3175" t="1905" r="3175" b="1905"/>
                <wp:wrapNone/>
                <wp:docPr id="142" name="Прямая соединительная линия 71"/>
                <wp:cNvGraphicFramePr/>
                <a:graphic xmlns:a="http://schemas.openxmlformats.org/drawingml/2006/main">
                  <a:graphicData uri="http://schemas.microsoft.com/office/word/2010/wordprocessingShape">
                    <wps:wsp>
                      <wps:cNvCnPr/>
                      <wps:spPr>
                        <a:xfrm>
                          <a:off x="0" y="0"/>
                          <a:ext cx="181080" cy="34596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31E4605" id="Прямая соединительная линия 71" o:spid="_x0000_s1026" style="position:absolute;z-index:137;visibility:visible;mso-wrap-style:square;mso-wrap-distance-left:0;mso-wrap-distance-top:0;mso-wrap-distance-right:2.25pt;mso-wrap-distance-bottom:2.8pt;mso-position-horizontal:absolute;mso-position-horizontal-relative:text;mso-position-vertical:absolute;mso-position-vertical-relative:text" from="47.3pt,140.65pt" to="61.5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22860" distL="0" distR="27305" simplePos="0" relativeHeight="138" behindDoc="0" locked="0" layoutInCell="0" allowOverlap="1" wp14:anchorId="3C22529B" wp14:editId="0BC7CF9D">
                <wp:simplePos x="0" y="0"/>
                <wp:positionH relativeFrom="column">
                  <wp:posOffset>1323975</wp:posOffset>
                </wp:positionH>
                <wp:positionV relativeFrom="paragraph">
                  <wp:posOffset>1300480</wp:posOffset>
                </wp:positionV>
                <wp:extent cx="182245" cy="205740"/>
                <wp:effectExtent l="3175" t="2540" r="2540" b="1905"/>
                <wp:wrapNone/>
                <wp:docPr id="143" name="Прямая соединительная линия 72"/>
                <wp:cNvGraphicFramePr/>
                <a:graphic xmlns:a="http://schemas.openxmlformats.org/drawingml/2006/main">
                  <a:graphicData uri="http://schemas.microsoft.com/office/word/2010/wordprocessingShape">
                    <wps:wsp>
                      <wps:cNvCnPr/>
                      <wps:spPr>
                        <a:xfrm flipV="1">
                          <a:off x="0" y="0"/>
                          <a:ext cx="182160" cy="2059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9C45231" id="Прямая соединительная линия 72" o:spid="_x0000_s1026" style="position:absolute;flip:y;z-index:138;visibility:visible;mso-wrap-style:square;mso-wrap-distance-left:0;mso-wrap-distance-top:0;mso-wrap-distance-right:2.15pt;mso-wrap-distance-bottom:1.8pt;mso-position-horizontal:absolute;mso-position-horizontal-relative:text;mso-position-vertical:absolute;mso-position-vertical-relative:text" from="104.25pt,102.4pt" to="118.6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26035" distL="0" distR="28575" simplePos="0" relativeHeight="139" behindDoc="0" locked="0" layoutInCell="0" allowOverlap="1" wp14:anchorId="0B748292" wp14:editId="0FC1C7ED">
                <wp:simplePos x="0" y="0"/>
                <wp:positionH relativeFrom="column">
                  <wp:posOffset>1324610</wp:posOffset>
                </wp:positionH>
                <wp:positionV relativeFrom="paragraph">
                  <wp:posOffset>1506220</wp:posOffset>
                </wp:positionV>
                <wp:extent cx="181610" cy="164465"/>
                <wp:effectExtent l="1905" t="3175" r="2540" b="2540"/>
                <wp:wrapNone/>
                <wp:docPr id="144" name="Прямая соединительная линия 73"/>
                <wp:cNvGraphicFramePr/>
                <a:graphic xmlns:a="http://schemas.openxmlformats.org/drawingml/2006/main">
                  <a:graphicData uri="http://schemas.microsoft.com/office/word/2010/wordprocessingShape">
                    <wps:wsp>
                      <wps:cNvCnPr/>
                      <wps:spPr>
                        <a:xfrm>
                          <a:off x="0" y="0"/>
                          <a:ext cx="181440" cy="1645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6A716B2" id="Прямая соединительная линия 73" o:spid="_x0000_s1026" style="position:absolute;z-index:139;visibility:visible;mso-wrap-style:square;mso-wrap-distance-left:0;mso-wrap-distance-top:0;mso-wrap-distance-right:2.25pt;mso-wrap-distance-bottom:2.05pt;mso-position-horizontal:absolute;mso-position-horizontal-relative:text;mso-position-vertical:absolute;mso-position-vertical-relative:text" from="104.3pt,118.6pt" to="118.6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34290" distL="0" distR="27305" simplePos="0" relativeHeight="140" behindDoc="0" locked="0" layoutInCell="0" allowOverlap="1" wp14:anchorId="181F7B02" wp14:editId="0ABEC024">
                <wp:simplePos x="0" y="0"/>
                <wp:positionH relativeFrom="column">
                  <wp:posOffset>1324610</wp:posOffset>
                </wp:positionH>
                <wp:positionV relativeFrom="paragraph">
                  <wp:posOffset>1918335</wp:posOffset>
                </wp:positionV>
                <wp:extent cx="182880" cy="213360"/>
                <wp:effectExtent l="2540" t="2540" r="3175" b="2540"/>
                <wp:wrapNone/>
                <wp:docPr id="145" name="Прямая соединительная линия 74"/>
                <wp:cNvGraphicFramePr/>
                <a:graphic xmlns:a="http://schemas.openxmlformats.org/drawingml/2006/main">
                  <a:graphicData uri="http://schemas.microsoft.com/office/word/2010/wordprocessingShape">
                    <wps:wsp>
                      <wps:cNvCnPr/>
                      <wps:spPr>
                        <a:xfrm flipV="1">
                          <a:off x="0" y="0"/>
                          <a:ext cx="182880" cy="21348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9B46CC2" id="Прямая соединительная линия 74" o:spid="_x0000_s1026" style="position:absolute;flip:y;z-index:140;visibility:visible;mso-wrap-style:square;mso-wrap-distance-left:0;mso-wrap-distance-top:0;mso-wrap-distance-right:2.15pt;mso-wrap-distance-bottom:2.7pt;mso-position-horizontal:absolute;mso-position-horizontal-relative:text;mso-position-vertical:absolute;mso-position-vertical-relative:text" from="104.3pt,151.05pt" to="118.7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19685" distL="0" distR="28575" simplePos="0" relativeHeight="141" behindDoc="0" locked="0" layoutInCell="0" allowOverlap="1" wp14:anchorId="52DDD256" wp14:editId="22DAFBFE">
                <wp:simplePos x="0" y="0"/>
                <wp:positionH relativeFrom="column">
                  <wp:posOffset>1325245</wp:posOffset>
                </wp:positionH>
                <wp:positionV relativeFrom="paragraph">
                  <wp:posOffset>2131695</wp:posOffset>
                </wp:positionV>
                <wp:extent cx="180975" cy="189865"/>
                <wp:effectExtent l="2540" t="2540" r="2540" b="2540"/>
                <wp:wrapNone/>
                <wp:docPr id="146" name="Прямая соединительная линия 75"/>
                <wp:cNvGraphicFramePr/>
                <a:graphic xmlns:a="http://schemas.openxmlformats.org/drawingml/2006/main">
                  <a:graphicData uri="http://schemas.microsoft.com/office/word/2010/wordprocessingShape">
                    <wps:wsp>
                      <wps:cNvCnPr/>
                      <wps:spPr>
                        <a:xfrm>
                          <a:off x="0" y="0"/>
                          <a:ext cx="181080" cy="189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5626F43" id="Прямая соединительная линия 75" o:spid="_x0000_s1026" style="position:absolute;z-index:141;visibility:visible;mso-wrap-style:square;mso-wrap-distance-left:0;mso-wrap-distance-top:0;mso-wrap-distance-right:2.25pt;mso-wrap-distance-bottom:1.55pt;mso-position-horizontal:absolute;mso-position-horizontal-relative:text;mso-position-vertical:absolute;mso-position-vertical-relative:text" from="104.35pt,167.85pt" to="118.6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2" behindDoc="0" locked="0" layoutInCell="0" allowOverlap="1" wp14:anchorId="46021571" wp14:editId="58FD658B">
                <wp:simplePos x="0" y="0"/>
                <wp:positionH relativeFrom="column">
                  <wp:posOffset>2032635</wp:posOffset>
                </wp:positionH>
                <wp:positionV relativeFrom="paragraph">
                  <wp:posOffset>1300480</wp:posOffset>
                </wp:positionV>
                <wp:extent cx="182245" cy="0"/>
                <wp:effectExtent l="0" t="3810" r="0" b="3810"/>
                <wp:wrapNone/>
                <wp:docPr id="147" name="Прямая соединительная линия 76"/>
                <wp:cNvGraphicFramePr/>
                <a:graphic xmlns:a="http://schemas.openxmlformats.org/drawingml/2006/main">
                  <a:graphicData uri="http://schemas.microsoft.com/office/word/2010/wordprocessingShape">
                    <wps:wsp>
                      <wps:cNvCnPr/>
                      <wps:spPr>
                        <a:xfrm>
                          <a:off x="0" y="0"/>
                          <a:ext cx="182160" cy="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0675878" id="Прямая соединительная линия 76" o:spid="_x0000_s1026" style="position:absolute;z-index:142;visibility:visible;mso-wrap-style:square;mso-wrap-distance-left:0;mso-wrap-distance-top:0;mso-wrap-distance-right:0;mso-wrap-distance-bottom:0;mso-position-horizontal:absolute;mso-position-horizontal-relative:text;mso-position-vertical:absolute;mso-position-vertical-relative:text" from="160.05pt,102.4pt" to="174.4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3" behindDoc="0" locked="0" layoutInCell="0" allowOverlap="1" wp14:anchorId="0C2D6901" wp14:editId="4522073B">
                <wp:simplePos x="0" y="0"/>
                <wp:positionH relativeFrom="column">
                  <wp:posOffset>2033905</wp:posOffset>
                </wp:positionH>
                <wp:positionV relativeFrom="paragraph">
                  <wp:posOffset>1612900</wp:posOffset>
                </wp:positionV>
                <wp:extent cx="180975" cy="635"/>
                <wp:effectExtent l="635" t="3175" r="0" b="3175"/>
                <wp:wrapNone/>
                <wp:docPr id="148" name="Прямая соединительная линия 77"/>
                <wp:cNvGraphicFramePr/>
                <a:graphic xmlns:a="http://schemas.openxmlformats.org/drawingml/2006/main">
                  <a:graphicData uri="http://schemas.microsoft.com/office/word/2010/wordprocessingShape">
                    <wps:wsp>
                      <wps:cNvCnPr/>
                      <wps:spPr>
                        <a:xfrm>
                          <a:off x="0" y="0"/>
                          <a:ext cx="18108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D48A7F4" id="Прямая соединительная линия 77" o:spid="_x0000_s1026" style="position:absolute;z-index:143;visibility:visible;mso-wrap-style:square;mso-wrap-distance-left:0;mso-wrap-distance-top:0;mso-wrap-distance-right:0;mso-wrap-distance-bottom:0;mso-position-horizontal:absolute;mso-position-horizontal-relative:text;mso-position-vertical:absolute;mso-position-vertical-relative:text" from="160.15pt,127pt" to="174.4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4" behindDoc="0" locked="0" layoutInCell="0" allowOverlap="1" wp14:anchorId="457C414B" wp14:editId="4AE1B270">
                <wp:simplePos x="0" y="0"/>
                <wp:positionH relativeFrom="column">
                  <wp:posOffset>2033905</wp:posOffset>
                </wp:positionH>
                <wp:positionV relativeFrom="paragraph">
                  <wp:posOffset>1918335</wp:posOffset>
                </wp:positionV>
                <wp:extent cx="180975" cy="635"/>
                <wp:effectExtent l="635" t="3175" r="635" b="3175"/>
                <wp:wrapNone/>
                <wp:docPr id="149" name="Прямая соединительная линия 79"/>
                <wp:cNvGraphicFramePr/>
                <a:graphic xmlns:a="http://schemas.openxmlformats.org/drawingml/2006/main">
                  <a:graphicData uri="http://schemas.microsoft.com/office/word/2010/wordprocessingShape">
                    <wps:wsp>
                      <wps:cNvCnPr/>
                      <wps:spPr>
                        <a:xfrm>
                          <a:off x="0" y="0"/>
                          <a:ext cx="18108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676311F" id="Прямая соединительная линия 79" o:spid="_x0000_s1026" style="position:absolute;z-index:144;visibility:visible;mso-wrap-style:square;mso-wrap-distance-left:0;mso-wrap-distance-top:0;mso-wrap-distance-right:0;mso-wrap-distance-bottom:0;mso-position-horizontal:absolute;mso-position-horizontal-relative:text;mso-position-vertical:absolute;mso-position-vertical-relative:text" from="160.15pt,151.05pt" to="174.4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5" behindDoc="0" locked="0" layoutInCell="0" allowOverlap="1" wp14:anchorId="4F874482" wp14:editId="135C168E">
                <wp:simplePos x="0" y="0"/>
                <wp:positionH relativeFrom="column">
                  <wp:posOffset>2033905</wp:posOffset>
                </wp:positionH>
                <wp:positionV relativeFrom="paragraph">
                  <wp:posOffset>2322195</wp:posOffset>
                </wp:positionV>
                <wp:extent cx="180975" cy="635"/>
                <wp:effectExtent l="635" t="3175" r="0" b="3175"/>
                <wp:wrapNone/>
                <wp:docPr id="150" name="Прямая соединительная линия 80"/>
                <wp:cNvGraphicFramePr/>
                <a:graphic xmlns:a="http://schemas.openxmlformats.org/drawingml/2006/main">
                  <a:graphicData uri="http://schemas.microsoft.com/office/word/2010/wordprocessingShape">
                    <wps:wsp>
                      <wps:cNvCnPr/>
                      <wps:spPr>
                        <a:xfrm>
                          <a:off x="0" y="0"/>
                          <a:ext cx="18108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9BD6E86" id="Прямая соединительная линия 80" o:spid="_x0000_s1026" style="position:absolute;z-index:145;visibility:visible;mso-wrap-style:square;mso-wrap-distance-left:0;mso-wrap-distance-top:0;mso-wrap-distance-right:0;mso-wrap-distance-bottom:0;mso-position-horizontal:absolute;mso-position-horizontal-relative:text;mso-position-vertical:absolute;mso-position-vertical-relative:text" from="160.15pt,182.85pt" to="174.4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6" behindDoc="0" locked="0" layoutInCell="0" allowOverlap="1" wp14:anchorId="4EDA0B92" wp14:editId="1DFAAC8B">
                <wp:simplePos x="0" y="0"/>
                <wp:positionH relativeFrom="column">
                  <wp:posOffset>2733675</wp:posOffset>
                </wp:positionH>
                <wp:positionV relativeFrom="paragraph">
                  <wp:posOffset>1300480</wp:posOffset>
                </wp:positionV>
                <wp:extent cx="156845" cy="0"/>
                <wp:effectExtent l="0" t="3810" r="0" b="3810"/>
                <wp:wrapNone/>
                <wp:docPr id="151" name="Прямая соединительная линия 81"/>
                <wp:cNvGraphicFramePr/>
                <a:graphic xmlns:a="http://schemas.openxmlformats.org/drawingml/2006/main">
                  <a:graphicData uri="http://schemas.microsoft.com/office/word/2010/wordprocessingShape">
                    <wps:wsp>
                      <wps:cNvCnPr/>
                      <wps:spPr>
                        <a:xfrm>
                          <a:off x="0" y="0"/>
                          <a:ext cx="156960" cy="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60B0886" id="Прямая соединительная линия 81" o:spid="_x0000_s1026" style="position:absolute;z-index:146;visibility:visible;mso-wrap-style:square;mso-wrap-distance-left:0;mso-wrap-distance-top:0;mso-wrap-distance-right:0;mso-wrap-distance-bottom:0;mso-position-horizontal:absolute;mso-position-horizontal-relative:text;mso-position-vertical:absolute;mso-position-vertical-relative:text" from="215.25pt,102.4pt" to="227.6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7" behindDoc="0" locked="0" layoutInCell="0" allowOverlap="1" wp14:anchorId="34BA156E" wp14:editId="61D4FAFF">
                <wp:simplePos x="0" y="0"/>
                <wp:positionH relativeFrom="column">
                  <wp:posOffset>2733675</wp:posOffset>
                </wp:positionH>
                <wp:positionV relativeFrom="paragraph">
                  <wp:posOffset>1612900</wp:posOffset>
                </wp:positionV>
                <wp:extent cx="156845" cy="635"/>
                <wp:effectExtent l="0" t="3810" r="635" b="3175"/>
                <wp:wrapNone/>
                <wp:docPr id="152" name="Прямая соединительная линия 82"/>
                <wp:cNvGraphicFramePr/>
                <a:graphic xmlns:a="http://schemas.openxmlformats.org/drawingml/2006/main">
                  <a:graphicData uri="http://schemas.microsoft.com/office/word/2010/wordprocessingShape">
                    <wps:wsp>
                      <wps:cNvCnPr/>
                      <wps:spPr>
                        <a:xfrm>
                          <a:off x="0" y="0"/>
                          <a:ext cx="15696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12AC0DF" id="Прямая соединительная линия 82" o:spid="_x0000_s1026" style="position:absolute;z-index:147;visibility:visible;mso-wrap-style:square;mso-wrap-distance-left:0;mso-wrap-distance-top:0;mso-wrap-distance-right:0;mso-wrap-distance-bottom:0;mso-position-horizontal:absolute;mso-position-horizontal-relative:text;mso-position-vertical:absolute;mso-position-vertical-relative:text" from="215.25pt,127pt" to="227.6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8" behindDoc="0" locked="0" layoutInCell="0" allowOverlap="1" wp14:anchorId="42ADE0E7" wp14:editId="2399D6B6">
                <wp:simplePos x="0" y="0"/>
                <wp:positionH relativeFrom="column">
                  <wp:posOffset>2733675</wp:posOffset>
                </wp:positionH>
                <wp:positionV relativeFrom="paragraph">
                  <wp:posOffset>1918335</wp:posOffset>
                </wp:positionV>
                <wp:extent cx="156845" cy="635"/>
                <wp:effectExtent l="0" t="3175" r="635" b="3175"/>
                <wp:wrapNone/>
                <wp:docPr id="153" name="Прямая соединительная линия 83"/>
                <wp:cNvGraphicFramePr/>
                <a:graphic xmlns:a="http://schemas.openxmlformats.org/drawingml/2006/main">
                  <a:graphicData uri="http://schemas.microsoft.com/office/word/2010/wordprocessingShape">
                    <wps:wsp>
                      <wps:cNvCnPr/>
                      <wps:spPr>
                        <a:xfrm>
                          <a:off x="0" y="0"/>
                          <a:ext cx="15696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08AE8A2" id="Прямая соединительная линия 83" o:spid="_x0000_s1026" style="position:absolute;z-index:148;visibility:visible;mso-wrap-style:square;mso-wrap-distance-left:0;mso-wrap-distance-top:0;mso-wrap-distance-right:0;mso-wrap-distance-bottom:0;mso-position-horizontal:absolute;mso-position-horizontal-relative:text;mso-position-vertical:absolute;mso-position-vertical-relative:text" from="215.25pt,151.05pt" to="227.6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49" behindDoc="0" locked="0" layoutInCell="0" allowOverlap="1" wp14:anchorId="5FCEC0F5" wp14:editId="19CD63BA">
                <wp:simplePos x="0" y="0"/>
                <wp:positionH relativeFrom="column">
                  <wp:posOffset>2733675</wp:posOffset>
                </wp:positionH>
                <wp:positionV relativeFrom="paragraph">
                  <wp:posOffset>2322195</wp:posOffset>
                </wp:positionV>
                <wp:extent cx="156210" cy="0"/>
                <wp:effectExtent l="0" t="3810" r="0" b="3810"/>
                <wp:wrapNone/>
                <wp:docPr id="154" name="Прямая соединительная линия 84"/>
                <wp:cNvGraphicFramePr/>
                <a:graphic xmlns:a="http://schemas.openxmlformats.org/drawingml/2006/main">
                  <a:graphicData uri="http://schemas.microsoft.com/office/word/2010/wordprocessingShape">
                    <wps:wsp>
                      <wps:cNvCnPr/>
                      <wps:spPr>
                        <a:xfrm>
                          <a:off x="0" y="0"/>
                          <a:ext cx="156240" cy="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34421E0" id="Прямая соединительная линия 84" o:spid="_x0000_s1026" style="position:absolute;z-index:149;visibility:visible;mso-wrap-style:square;mso-wrap-distance-left:0;mso-wrap-distance-top:0;mso-wrap-distance-right:0;mso-wrap-distance-bottom:0;mso-position-horizontal:absolute;mso-position-horizontal-relative:text;mso-position-vertical:absolute;mso-position-vertical-relative:text" from="215.25pt,182.85pt" to="227.5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50" behindDoc="0" locked="0" layoutInCell="0" allowOverlap="1" wp14:anchorId="77779F8C" wp14:editId="4330BAEA">
                <wp:simplePos x="0" y="0"/>
                <wp:positionH relativeFrom="column">
                  <wp:posOffset>3401060</wp:posOffset>
                </wp:positionH>
                <wp:positionV relativeFrom="paragraph">
                  <wp:posOffset>1300480</wp:posOffset>
                </wp:positionV>
                <wp:extent cx="222250" cy="0"/>
                <wp:effectExtent l="635" t="3810" r="635" b="3810"/>
                <wp:wrapNone/>
                <wp:docPr id="155" name="Прямая соединительная линия 85"/>
                <wp:cNvGraphicFramePr/>
                <a:graphic xmlns:a="http://schemas.openxmlformats.org/drawingml/2006/main">
                  <a:graphicData uri="http://schemas.microsoft.com/office/word/2010/wordprocessingShape">
                    <wps:wsp>
                      <wps:cNvCnPr/>
                      <wps:spPr>
                        <a:xfrm>
                          <a:off x="0" y="0"/>
                          <a:ext cx="222120" cy="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8E9B30D" id="Прямая соединительная линия 85" o:spid="_x0000_s1026" style="position:absolute;z-index:150;visibility:visible;mso-wrap-style:square;mso-wrap-distance-left:0;mso-wrap-distance-top:0;mso-wrap-distance-right:0;mso-wrap-distance-bottom:0;mso-position-horizontal:absolute;mso-position-horizontal-relative:text;mso-position-vertical:absolute;mso-position-vertical-relative:text" from="267.8pt,102.4pt" to="285.3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51" behindDoc="0" locked="0" layoutInCell="0" allowOverlap="1" wp14:anchorId="3F7F82FE" wp14:editId="19D117E7">
                <wp:simplePos x="0" y="0"/>
                <wp:positionH relativeFrom="column">
                  <wp:posOffset>3401060</wp:posOffset>
                </wp:positionH>
                <wp:positionV relativeFrom="paragraph">
                  <wp:posOffset>1612900</wp:posOffset>
                </wp:positionV>
                <wp:extent cx="222250" cy="635"/>
                <wp:effectExtent l="0" t="3810" r="635" b="3175"/>
                <wp:wrapNone/>
                <wp:docPr id="156" name="Прямая соединительная линия 86"/>
                <wp:cNvGraphicFramePr/>
                <a:graphic xmlns:a="http://schemas.openxmlformats.org/drawingml/2006/main">
                  <a:graphicData uri="http://schemas.microsoft.com/office/word/2010/wordprocessingShape">
                    <wps:wsp>
                      <wps:cNvCnPr/>
                      <wps:spPr>
                        <a:xfrm>
                          <a:off x="0" y="0"/>
                          <a:ext cx="22212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7AE10CC" id="Прямая соединительная линия 86" o:spid="_x0000_s1026" style="position:absolute;z-index:151;visibility:visible;mso-wrap-style:square;mso-wrap-distance-left:0;mso-wrap-distance-top:0;mso-wrap-distance-right:0;mso-wrap-distance-bottom:0;mso-position-horizontal:absolute;mso-position-horizontal-relative:text;mso-position-vertical:absolute;mso-position-vertical-relative:text" from="267.8pt,127pt" to="285.3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52" behindDoc="0" locked="0" layoutInCell="0" allowOverlap="1" wp14:anchorId="058EB34A" wp14:editId="4E80E477">
                <wp:simplePos x="0" y="0"/>
                <wp:positionH relativeFrom="column">
                  <wp:posOffset>3401060</wp:posOffset>
                </wp:positionH>
                <wp:positionV relativeFrom="paragraph">
                  <wp:posOffset>1918335</wp:posOffset>
                </wp:positionV>
                <wp:extent cx="222250" cy="635"/>
                <wp:effectExtent l="0" t="3175" r="635" b="3175"/>
                <wp:wrapNone/>
                <wp:docPr id="157" name="Прямая соединительная линия 87"/>
                <wp:cNvGraphicFramePr/>
                <a:graphic xmlns:a="http://schemas.openxmlformats.org/drawingml/2006/main">
                  <a:graphicData uri="http://schemas.microsoft.com/office/word/2010/wordprocessingShape">
                    <wps:wsp>
                      <wps:cNvCnPr/>
                      <wps:spPr>
                        <a:xfrm>
                          <a:off x="0" y="0"/>
                          <a:ext cx="22212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516CB0E" id="Прямая соединительная линия 87" o:spid="_x0000_s1026" style="position:absolute;z-index:152;visibility:visible;mso-wrap-style:square;mso-wrap-distance-left:0;mso-wrap-distance-top:0;mso-wrap-distance-right:0;mso-wrap-distance-bottom:0;mso-position-horizontal:absolute;mso-position-horizontal-relative:text;mso-position-vertical:absolute;mso-position-vertical-relative:text" from="267.8pt,151.05pt" to="285.3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53" behindDoc="0" locked="0" layoutInCell="0" allowOverlap="1" wp14:anchorId="41C9871E" wp14:editId="6B51543A">
                <wp:simplePos x="0" y="0"/>
                <wp:positionH relativeFrom="column">
                  <wp:posOffset>3401060</wp:posOffset>
                </wp:positionH>
                <wp:positionV relativeFrom="paragraph">
                  <wp:posOffset>2322195</wp:posOffset>
                </wp:positionV>
                <wp:extent cx="222250" cy="0"/>
                <wp:effectExtent l="0" t="3810" r="635" b="3810"/>
                <wp:wrapNone/>
                <wp:docPr id="158" name="Прямая соединительная линия 88"/>
                <wp:cNvGraphicFramePr/>
                <a:graphic xmlns:a="http://schemas.openxmlformats.org/drawingml/2006/main">
                  <a:graphicData uri="http://schemas.microsoft.com/office/word/2010/wordprocessingShape">
                    <wps:wsp>
                      <wps:cNvCnPr/>
                      <wps:spPr>
                        <a:xfrm>
                          <a:off x="0" y="0"/>
                          <a:ext cx="222120" cy="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7457B03" id="Прямая соединительная линия 88" o:spid="_x0000_s1026" style="position:absolute;z-index:153;visibility:visible;mso-wrap-style:square;mso-wrap-distance-left:0;mso-wrap-distance-top:0;mso-wrap-distance-right:0;mso-wrap-distance-bottom:0;mso-position-horizontal:absolute;mso-position-horizontal-relative:text;mso-position-vertical:absolute;mso-position-vertical-relative:text" from="267.8pt,182.85pt" to="285.3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54" behindDoc="0" locked="0" layoutInCell="0" allowOverlap="1" wp14:anchorId="2A19161B" wp14:editId="1F71C5FA">
                <wp:simplePos x="0" y="0"/>
                <wp:positionH relativeFrom="column">
                  <wp:posOffset>4208145</wp:posOffset>
                </wp:positionH>
                <wp:positionV relativeFrom="paragraph">
                  <wp:posOffset>1300480</wp:posOffset>
                </wp:positionV>
                <wp:extent cx="230505" cy="0"/>
                <wp:effectExtent l="0" t="3810" r="635" b="3810"/>
                <wp:wrapNone/>
                <wp:docPr id="159" name="Прямая соединительная линия 89"/>
                <wp:cNvGraphicFramePr/>
                <a:graphic xmlns:a="http://schemas.openxmlformats.org/drawingml/2006/main">
                  <a:graphicData uri="http://schemas.microsoft.com/office/word/2010/wordprocessingShape">
                    <wps:wsp>
                      <wps:cNvCnPr/>
                      <wps:spPr>
                        <a:xfrm>
                          <a:off x="0" y="0"/>
                          <a:ext cx="230400" cy="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B3652CF" id="Прямая соединительная линия 89" o:spid="_x0000_s1026" style="position:absolute;z-index:154;visibility:visible;mso-wrap-style:square;mso-wrap-distance-left:0;mso-wrap-distance-top:0;mso-wrap-distance-right:0;mso-wrap-distance-bottom:0;mso-position-horizontal:absolute;mso-position-horizontal-relative:text;mso-position-vertical:absolute;mso-position-vertical-relative:text" from="331.35pt,102.4pt" to="349.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17145" distL="0" distR="36195" simplePos="0" relativeHeight="155" behindDoc="0" locked="0" layoutInCell="0" allowOverlap="1" wp14:anchorId="6AC4DC30" wp14:editId="1D400B82">
                <wp:simplePos x="0" y="0"/>
                <wp:positionH relativeFrom="column">
                  <wp:posOffset>4208145</wp:posOffset>
                </wp:positionH>
                <wp:positionV relativeFrom="paragraph">
                  <wp:posOffset>1383030</wp:posOffset>
                </wp:positionV>
                <wp:extent cx="231140" cy="230505"/>
                <wp:effectExtent l="2540" t="2540" r="2540" b="2540"/>
                <wp:wrapNone/>
                <wp:docPr id="160" name="Прямая соединительная линия 90"/>
                <wp:cNvGraphicFramePr/>
                <a:graphic xmlns:a="http://schemas.openxmlformats.org/drawingml/2006/main">
                  <a:graphicData uri="http://schemas.microsoft.com/office/word/2010/wordprocessingShape">
                    <wps:wsp>
                      <wps:cNvCnPr/>
                      <wps:spPr>
                        <a:xfrm flipV="1">
                          <a:off x="0" y="0"/>
                          <a:ext cx="231120" cy="23040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18EE14D" id="Прямая соединительная линия 90" o:spid="_x0000_s1026" style="position:absolute;flip:y;z-index:155;visibility:visible;mso-wrap-style:square;mso-wrap-distance-left:0;mso-wrap-distance-top:0;mso-wrap-distance-right:2.85pt;mso-wrap-distance-bottom:1.35pt;mso-position-horizontal:absolute;mso-position-horizontal-relative:text;mso-position-vertical:absolute;mso-position-vertical-relative:text" from="331.35pt,108.9pt" to="349.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56" behindDoc="0" locked="0" layoutInCell="0" allowOverlap="1" wp14:anchorId="3D064D9F" wp14:editId="35DCACF8">
                <wp:simplePos x="0" y="0"/>
                <wp:positionH relativeFrom="column">
                  <wp:posOffset>4208145</wp:posOffset>
                </wp:positionH>
                <wp:positionV relativeFrom="paragraph">
                  <wp:posOffset>1918335</wp:posOffset>
                </wp:positionV>
                <wp:extent cx="230505" cy="635"/>
                <wp:effectExtent l="0" t="3175" r="635" b="3175"/>
                <wp:wrapNone/>
                <wp:docPr id="161" name="Прямая соединительная линия 91"/>
                <wp:cNvGraphicFramePr/>
                <a:graphic xmlns:a="http://schemas.openxmlformats.org/drawingml/2006/main">
                  <a:graphicData uri="http://schemas.microsoft.com/office/word/2010/wordprocessingShape">
                    <wps:wsp>
                      <wps:cNvCnPr/>
                      <wps:spPr>
                        <a:xfrm>
                          <a:off x="0" y="0"/>
                          <a:ext cx="230400" cy="72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7882CCD" id="Прямая соединительная линия 91" o:spid="_x0000_s1026" style="position:absolute;z-index:156;visibility:visible;mso-wrap-style:square;mso-wrap-distance-left:0;mso-wrap-distance-top:0;mso-wrap-distance-right:0;mso-wrap-distance-bottom:0;mso-position-horizontal:absolute;mso-position-horizontal-relative:text;mso-position-vertical:absolute;mso-position-vertical-relative:text" from="331.35pt,151.05pt" to="34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33020" distL="0" distR="36195" simplePos="0" relativeHeight="157" behindDoc="0" locked="0" layoutInCell="0" allowOverlap="1" wp14:anchorId="6DE4889F" wp14:editId="735A367E">
                <wp:simplePos x="0" y="0"/>
                <wp:positionH relativeFrom="column">
                  <wp:posOffset>4208145</wp:posOffset>
                </wp:positionH>
                <wp:positionV relativeFrom="paragraph">
                  <wp:posOffset>1991995</wp:posOffset>
                </wp:positionV>
                <wp:extent cx="230505" cy="329565"/>
                <wp:effectExtent l="2540" t="1905" r="3175" b="1905"/>
                <wp:wrapNone/>
                <wp:docPr id="162" name="Прямая соединительная линия 92"/>
                <wp:cNvGraphicFramePr/>
                <a:graphic xmlns:a="http://schemas.openxmlformats.org/drawingml/2006/main">
                  <a:graphicData uri="http://schemas.microsoft.com/office/word/2010/wordprocessingShape">
                    <wps:wsp>
                      <wps:cNvCnPr/>
                      <wps:spPr>
                        <a:xfrm flipV="1">
                          <a:off x="0" y="0"/>
                          <a:ext cx="230400" cy="32940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C4169A2" id="Прямая соединительная линия 92" o:spid="_x0000_s1026" style="position:absolute;flip:y;z-index:157;visibility:visible;mso-wrap-style:square;mso-wrap-distance-left:0;mso-wrap-distance-top:0;mso-wrap-distance-right:2.85pt;mso-wrap-distance-bottom:2.6pt;mso-position-horizontal:absolute;mso-position-horizontal-relative:text;mso-position-vertical:absolute;mso-position-vertical-relative:text" from="331.35pt,156.85pt" to="349.5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0" distR="0" simplePos="0" relativeHeight="158" behindDoc="0" locked="0" layoutInCell="0" allowOverlap="1" wp14:anchorId="66E96DFE" wp14:editId="242D8A9B">
                <wp:simplePos x="0" y="0"/>
                <wp:positionH relativeFrom="column">
                  <wp:posOffset>5048250</wp:posOffset>
                </wp:positionH>
                <wp:positionV relativeFrom="paragraph">
                  <wp:posOffset>1300480</wp:posOffset>
                </wp:positionV>
                <wp:extent cx="173355" cy="0"/>
                <wp:effectExtent l="635" t="3810" r="0" b="3810"/>
                <wp:wrapNone/>
                <wp:docPr id="163" name="Прямая соединительная линия 93"/>
                <wp:cNvGraphicFramePr/>
                <a:graphic xmlns:a="http://schemas.openxmlformats.org/drawingml/2006/main">
                  <a:graphicData uri="http://schemas.microsoft.com/office/word/2010/wordprocessingShape">
                    <wps:wsp>
                      <wps:cNvCnPr/>
                      <wps:spPr>
                        <a:xfrm>
                          <a:off x="0" y="0"/>
                          <a:ext cx="173520" cy="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15D4AC" id="Прямая соединительная линия 93" o:spid="_x0000_s1026" style="position:absolute;z-index:158;visibility:visible;mso-wrap-style:square;mso-wrap-distance-left:0;mso-wrap-distance-top:0;mso-wrap-distance-right:0;mso-wrap-distance-bottom:0;mso-position-horizontal:absolute;mso-position-horizontal-relative:text;mso-position-vertical:absolute;mso-position-vertical-relative:text" from="397.5pt,102.4pt" to="411.1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" o:allowincell="f" strokecolor="#5b9bd5"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17145" distL="0" distR="36830" simplePos="0" relativeHeight="159" behindDoc="0" locked="0" layoutInCell="0" allowOverlap="1" wp14:anchorId="022B3447" wp14:editId="4E8144B6">
                <wp:simplePos x="0" y="0"/>
                <wp:positionH relativeFrom="column">
                  <wp:posOffset>5047615</wp:posOffset>
                </wp:positionH>
                <wp:positionV relativeFrom="paragraph">
                  <wp:posOffset>1383030</wp:posOffset>
                </wp:positionV>
                <wp:extent cx="173990" cy="534670"/>
                <wp:effectExtent l="3175" t="1270" r="3175" b="1905"/>
                <wp:wrapNone/>
                <wp:docPr id="164" name="Прямая соединительная линия 94"/>
                <wp:cNvGraphicFramePr/>
                <a:graphic xmlns:a="http://schemas.openxmlformats.org/drawingml/2006/main">
                  <a:graphicData uri="http://schemas.microsoft.com/office/word/2010/wordprocessingShape">
                    <wps:wsp>
                      <wps:cNvCnPr/>
                      <wps:spPr>
                        <a:xfrm flipV="1">
                          <a:off x="0" y="0"/>
                          <a:ext cx="173880" cy="534600"/>
                        </a:xfrm>
                        <a:prstGeom prst="line">
                          <a:avLst/>
                        </a:prstGeom>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9002446" id="Прямая соединительная линия 94" o:spid="_x0000_s1026" style="position:absolute;flip:y;z-index:159;visibility:visible;mso-wrap-style:square;mso-wrap-distance-left:0;mso-wrap-distance-top:0;mso-wrap-distance-right:2.9pt;mso-wrap-distance-bottom:1.35pt;mso-position-horizontal:absolute;mso-position-horizontal-relative:text;mso-position-vertical:absolute;mso-position-vertical-relative:text" from="397.45pt,108.9pt" to="41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" o:allowincell="f" strokecolor="#5b9bd5" strokeweight=".5pt">
                <v:stroke joinstyle="miter"/>
              </v:line>
            </w:pict>
          </mc:Fallback>
        </mc:AlternateContent>
      </w:r>
    </w:p>
    <w:p w14:paraId="22339A51" w14:textId="77777777" w:rsidR="00153A3D" w:rsidRDefault="00153A3D" w:rsidP="00C667B4">
      <w:pPr>
        <w:spacing w:after="0" w:line="240" w:lineRule="auto"/>
        <w:rPr>
          <w:rFonts w:ascii="Times New Roman" w:hAnsi="Times New Roman" w:cs="Times New Roman"/>
          <w:sz w:val="28"/>
          <w:szCs w:val="28"/>
        </w:rPr>
      </w:pPr>
    </w:p>
    <w:p w14:paraId="30B3CE26" w14:textId="77777777" w:rsidR="00153A3D" w:rsidRDefault="00153A3D" w:rsidP="00C667B4">
      <w:pPr>
        <w:spacing w:after="0" w:line="240" w:lineRule="auto"/>
        <w:rPr>
          <w:rFonts w:ascii="Times New Roman" w:hAnsi="Times New Roman" w:cs="Times New Roman"/>
          <w:sz w:val="28"/>
          <w:szCs w:val="28"/>
        </w:rPr>
      </w:pPr>
    </w:p>
    <w:p w14:paraId="7CF84E89" w14:textId="77777777" w:rsidR="00153A3D" w:rsidRDefault="00153A3D" w:rsidP="00C667B4">
      <w:pPr>
        <w:spacing w:after="0" w:line="240" w:lineRule="auto"/>
        <w:rPr>
          <w:rFonts w:ascii="Times New Roman" w:hAnsi="Times New Roman" w:cs="Times New Roman"/>
          <w:sz w:val="28"/>
          <w:szCs w:val="28"/>
        </w:rPr>
      </w:pPr>
    </w:p>
    <w:p w14:paraId="5CE9C997" w14:textId="77777777" w:rsidR="00153A3D" w:rsidRDefault="00153A3D" w:rsidP="00C667B4">
      <w:pPr>
        <w:spacing w:after="0" w:line="240" w:lineRule="auto"/>
        <w:rPr>
          <w:rFonts w:ascii="Times New Roman" w:hAnsi="Times New Roman" w:cs="Times New Roman"/>
          <w:sz w:val="28"/>
          <w:szCs w:val="28"/>
        </w:rPr>
      </w:pPr>
    </w:p>
    <w:p w14:paraId="0FE78E62" w14:textId="77777777" w:rsidR="00153A3D" w:rsidRDefault="00153A3D" w:rsidP="00C667B4">
      <w:pPr>
        <w:spacing w:after="0" w:line="240" w:lineRule="auto"/>
        <w:rPr>
          <w:rFonts w:ascii="Times New Roman" w:hAnsi="Times New Roman" w:cs="Times New Roman"/>
          <w:sz w:val="28"/>
          <w:szCs w:val="28"/>
        </w:rPr>
      </w:pPr>
    </w:p>
    <w:p w14:paraId="414E07FD" w14:textId="5A60A819" w:rsidR="00153A3D" w:rsidRDefault="001F5D60" w:rsidP="00C667B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635" distB="87630" distL="0" distR="11430" simplePos="0" relativeHeight="160" behindDoc="0" locked="0" layoutInCell="0" allowOverlap="1" wp14:anchorId="5035C772" wp14:editId="0EF9968C">
                <wp:simplePos x="0" y="0"/>
                <wp:positionH relativeFrom="column">
                  <wp:posOffset>1407160</wp:posOffset>
                </wp:positionH>
                <wp:positionV relativeFrom="paragraph">
                  <wp:posOffset>73025</wp:posOffset>
                </wp:positionV>
                <wp:extent cx="45720" cy="2599055"/>
                <wp:effectExtent l="0" t="318" r="11113" b="87312"/>
                <wp:wrapNone/>
                <wp:docPr id="165" name="Левая фигурная скобка 96"/>
                <wp:cNvGraphicFramePr/>
                <a:graphic xmlns:a="http://schemas.openxmlformats.org/drawingml/2006/main">
                  <a:graphicData uri="http://schemas.microsoft.com/office/word/2010/wordprocessingShape">
                    <wps:wsp>
                      <wps:cNvSpPr/>
                      <wps:spPr>
                        <a:xfrm rot="16200000">
                          <a:off x="0" y="0"/>
                          <a:ext cx="45720" cy="2599055"/>
                        </a:xfrm>
                        <a:prstGeom prst="leftBrace">
                          <a:avLst>
                            <a:gd name="adj1" fmla="val 8333"/>
                            <a:gd name="adj2" fmla="val 50000"/>
                          </a:avLst>
                        </a:prstGeom>
                        <a:noFill/>
                        <a:ln>
                          <a:solidFill>
                            <a:srgbClr val="5B9BD5"/>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68BBCA6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6" o:spid="_x0000_s1026" type="#_x0000_t87" style="position:absolute;margin-left:110.8pt;margin-top:5.75pt;width:3.6pt;height:204.65pt;rotation:-90;z-index:160;visibility:visible;mso-wrap-style:square;mso-wrap-distance-left:0;mso-wrap-distance-top:.05pt;mso-wrap-distance-right:.9pt;mso-wrap-distance-bottom:6.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" o:allowincell="f" adj="32" strokecolor="#5b9bd5" strokeweight=".5pt">
                <v:stroke joinstyle="miter"/>
              </v:shape>
            </w:pict>
          </mc:Fallback>
        </mc:AlternateContent>
      </w:r>
      <w:r>
        <w:rPr>
          <w:rFonts w:ascii="Times New Roman" w:hAnsi="Times New Roman" w:cs="Times New Roman"/>
          <w:noProof/>
          <w:sz w:val="28"/>
          <w:szCs w:val="28"/>
          <w:lang w:eastAsia="ru-RU"/>
        </w:rPr>
        <mc:AlternateContent>
          <mc:Choice Requires="wps">
            <w:drawing>
              <wp:anchor distT="0" distB="19685" distL="0" distR="19050" simplePos="0" relativeHeight="134" behindDoc="0" locked="0" layoutInCell="0" allowOverlap="1" wp14:anchorId="7A0DA508" wp14:editId="7F21515B">
                <wp:simplePos x="0" y="0"/>
                <wp:positionH relativeFrom="column">
                  <wp:posOffset>5221605</wp:posOffset>
                </wp:positionH>
                <wp:positionV relativeFrom="paragraph">
                  <wp:posOffset>62865</wp:posOffset>
                </wp:positionV>
                <wp:extent cx="667385" cy="247015"/>
                <wp:effectExtent l="0" t="0" r="18415" b="19685"/>
                <wp:wrapNone/>
                <wp:docPr id="139" name="Прямоугольник: скругленные углы 66"/>
                <wp:cNvGraphicFramePr/>
                <a:graphic xmlns:a="http://schemas.openxmlformats.org/drawingml/2006/main">
                  <a:graphicData uri="http://schemas.microsoft.com/office/word/2010/wordprocessingShape">
                    <wps:wsp>
                      <wps:cNvSpPr/>
                      <wps:spPr>
                        <a:xfrm>
                          <a:off x="0" y="0"/>
                          <a:ext cx="667385" cy="247015"/>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roundrect w14:anchorId="696A9936" id="Прямоугольник: скругленные углы 66" o:spid="_x0000_s1026" style="position:absolute;margin-left:411.15pt;margin-top:4.95pt;width:52.55pt;height:19.45pt;z-index:134;visibility:visible;mso-wrap-style:square;mso-wrap-distance-left:0;mso-wrap-distance-top:0;mso-wrap-distance-right:1.5pt;mso-wrap-distance-bottom:1.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" o:allowincell="f" fillcolor="#5b9bd5" strokecolor="#43729d" strokeweight="1pt">
                <v:stroke joinstyle="miter"/>
              </v:roundrect>
            </w:pict>
          </mc:Fallback>
        </mc:AlternateContent>
      </w:r>
      <w:r w:rsidR="00E42856">
        <w:rPr>
          <w:rFonts w:ascii="Times New Roman" w:hAnsi="Times New Roman" w:cs="Times New Roman"/>
          <w:noProof/>
          <w:sz w:val="28"/>
          <w:szCs w:val="28"/>
          <w:lang w:eastAsia="ru-RU"/>
        </w:rPr>
        <mc:AlternateContent>
          <mc:Choice Requires="wps">
            <w:drawing>
              <wp:anchor distT="0" distB="19685" distL="0" distR="24765" simplePos="0" relativeHeight="129" behindDoc="0" locked="0" layoutInCell="0" allowOverlap="1" wp14:anchorId="3B931C68" wp14:editId="222032B8">
                <wp:simplePos x="0" y="0"/>
                <wp:positionH relativeFrom="column">
                  <wp:posOffset>3625215</wp:posOffset>
                </wp:positionH>
                <wp:positionV relativeFrom="paragraph">
                  <wp:posOffset>92710</wp:posOffset>
                </wp:positionV>
                <wp:extent cx="584835" cy="189865"/>
                <wp:effectExtent l="0" t="0" r="24765" b="19685"/>
                <wp:wrapNone/>
                <wp:docPr id="134" name="Прямоугольник: скругленные углы 2100"/>
                <wp:cNvGraphicFramePr/>
                <a:graphic xmlns:a="http://schemas.openxmlformats.org/drawingml/2006/main">
                  <a:graphicData uri="http://schemas.microsoft.com/office/word/2010/wordprocessingShape">
                    <wps:wsp>
                      <wps:cNvSpPr/>
                      <wps:spPr>
                        <a:xfrm>
                          <a:off x="0" y="0"/>
                          <a:ext cx="584835" cy="189865"/>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93B8E00" id="Прямоугольник: скругленные углы 2100" o:spid="_x0000_s1026" style="position:absolute;margin-left:285.45pt;margin-top:7.3pt;width:46.05pt;height:14.95pt;z-index:129;visibility:visible;mso-wrap-style:square;mso-height-percent:0;mso-wrap-distance-left:0;mso-wrap-distance-top:0;mso-wrap-distance-right:1.95pt;mso-wrap-distance-bottom:1.55pt;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" o:allowincell="f" fillcolor="#5b9bd5" strokecolor="#43729d" strokeweight="1pt">
                <v:stroke joinstyle="miter"/>
              </v:roundrect>
            </w:pict>
          </mc:Fallback>
        </mc:AlternateContent>
      </w:r>
    </w:p>
    <w:p w14:paraId="69954C33" w14:textId="458DC860" w:rsidR="00153A3D" w:rsidRDefault="00E42856" w:rsidP="00C667B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27940" distL="0" distR="24765" simplePos="0" relativeHeight="130" behindDoc="0" locked="0" layoutInCell="0" allowOverlap="1" wp14:anchorId="7048B526" wp14:editId="7EF9D9BC">
                <wp:simplePos x="0" y="0"/>
                <wp:positionH relativeFrom="column">
                  <wp:posOffset>3625215</wp:posOffset>
                </wp:positionH>
                <wp:positionV relativeFrom="paragraph">
                  <wp:posOffset>173355</wp:posOffset>
                </wp:positionV>
                <wp:extent cx="584835" cy="143510"/>
                <wp:effectExtent l="0" t="0" r="24765" b="27940"/>
                <wp:wrapNone/>
                <wp:docPr id="135" name="Прямоугольник: скругленные углы 2099"/>
                <wp:cNvGraphicFramePr/>
                <a:graphic xmlns:a="http://schemas.openxmlformats.org/drawingml/2006/main">
                  <a:graphicData uri="http://schemas.microsoft.com/office/word/2010/wordprocessingShape">
                    <wps:wsp>
                      <wps:cNvSpPr/>
                      <wps:spPr>
                        <a:xfrm>
                          <a:off x="0" y="0"/>
                          <a:ext cx="584835" cy="143510"/>
                        </a:xfrm>
                        <a:prstGeom prst="roundRect">
                          <a:avLst>
                            <a:gd name="adj" fmla="val 1666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2726820" id="Прямоугольник: скругленные углы 2099" o:spid="_x0000_s1026" style="position:absolute;margin-left:285.45pt;margin-top:13.65pt;width:46.05pt;height:11.3pt;z-index:130;visibility:visible;mso-wrap-style:square;mso-height-percent:0;mso-wrap-distance-left:0;mso-wrap-distance-top:0;mso-wrap-distance-right:1.95pt;mso-wrap-distance-bottom:2.2pt;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" o:allowincell="f" fillcolor="#5b9bd5" strokecolor="#43729d" strokeweight="1pt">
                <v:stroke joinstyle="miter"/>
              </v:roundrect>
            </w:pict>
          </mc:Fallback>
        </mc:AlternateContent>
      </w:r>
    </w:p>
    <w:p w14:paraId="1F9931D2" w14:textId="208102DC" w:rsidR="00153A3D" w:rsidRDefault="001F5D60" w:rsidP="00C667B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95250" distL="6985" distR="18415" simplePos="0" relativeHeight="161" behindDoc="0" locked="0" layoutInCell="0" allowOverlap="1" wp14:anchorId="0DE23DCC" wp14:editId="076622DD">
                <wp:simplePos x="0" y="0"/>
                <wp:positionH relativeFrom="column">
                  <wp:posOffset>4739005</wp:posOffset>
                </wp:positionH>
                <wp:positionV relativeFrom="paragraph">
                  <wp:posOffset>136525</wp:posOffset>
                </wp:positionV>
                <wp:extent cx="45720" cy="1784985"/>
                <wp:effectExtent l="6667" t="0" r="18098" b="94297"/>
                <wp:wrapNone/>
                <wp:docPr id="166" name="Левая фигурная скобка 97"/>
                <wp:cNvGraphicFramePr/>
                <a:graphic xmlns:a="http://schemas.openxmlformats.org/drawingml/2006/main">
                  <a:graphicData uri="http://schemas.microsoft.com/office/word/2010/wordprocessingShape">
                    <wps:wsp>
                      <wps:cNvSpPr/>
                      <wps:spPr>
                        <a:xfrm rot="16200000">
                          <a:off x="0" y="0"/>
                          <a:ext cx="45720" cy="1784985"/>
                        </a:xfrm>
                        <a:prstGeom prst="leftBrace">
                          <a:avLst>
                            <a:gd name="adj1" fmla="val 8333"/>
                            <a:gd name="adj2" fmla="val 50000"/>
                          </a:avLst>
                        </a:prstGeom>
                        <a:noFill/>
                        <a:ln w="6350">
                          <a:solidFill>
                            <a:srgbClr val="4472C4"/>
                          </a:solidFill>
                          <a:miter/>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3DE4914" id="Левая фигурная скобка 97" o:spid="_x0000_s1026" type="#_x0000_t87" style="position:absolute;margin-left:373.15pt;margin-top:10.75pt;width:3.6pt;height:140.55pt;rotation:-90;z-index:161;visibility:visible;mso-wrap-style:square;mso-wrap-distance-left:.55pt;mso-wrap-distance-top:0;mso-wrap-distance-right:1.45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" o:allowincell="f" adj="46" strokecolor="#4472c4" strokeweight=".5pt">
                <v:stroke joinstyle="miter"/>
              </v:shape>
            </w:pict>
          </mc:Fallback>
        </mc:AlternateContent>
      </w:r>
    </w:p>
    <w:p w14:paraId="675CCF87" w14:textId="77777777" w:rsidR="00E42856" w:rsidRDefault="00E42856" w:rsidP="00C667B4">
      <w:pPr>
        <w:spacing w:after="0" w:line="240" w:lineRule="auto"/>
        <w:rPr>
          <w:rFonts w:ascii="Times New Roman" w:hAnsi="Times New Roman" w:cs="Times New Roman"/>
          <w:sz w:val="28"/>
          <w:szCs w:val="28"/>
        </w:rPr>
      </w:pPr>
    </w:p>
    <w:p w14:paraId="6E924CD3" w14:textId="77777777" w:rsidR="00E42856" w:rsidRDefault="00E42856" w:rsidP="00C667B4">
      <w:pPr>
        <w:spacing w:after="0" w:line="240" w:lineRule="auto"/>
        <w:rPr>
          <w:rFonts w:ascii="Times New Roman" w:hAnsi="Times New Roman" w:cs="Times New Roman"/>
          <w:sz w:val="28"/>
          <w:szCs w:val="28"/>
        </w:rPr>
      </w:pPr>
    </w:p>
    <w:p w14:paraId="7D9A323C" w14:textId="77777777" w:rsidR="00E42856" w:rsidRDefault="00E42856" w:rsidP="00C667B4">
      <w:pPr>
        <w:spacing w:after="0" w:line="240" w:lineRule="auto"/>
        <w:rPr>
          <w:rFonts w:ascii="Times New Roman" w:hAnsi="Times New Roman" w:cs="Times New Roman"/>
          <w:sz w:val="28"/>
          <w:szCs w:val="28"/>
        </w:rPr>
      </w:pPr>
    </w:p>
    <w:p w14:paraId="1F86241B" w14:textId="6A866AEA" w:rsidR="00E42856" w:rsidRDefault="00E42856" w:rsidP="00C667B4">
      <w:pPr>
        <w:spacing w:after="0" w:line="240" w:lineRule="auto"/>
        <w:rPr>
          <w:rFonts w:ascii="Times New Roman" w:hAnsi="Times New Roman" w:cs="Times New Roman"/>
          <w:sz w:val="28"/>
          <w:szCs w:val="28"/>
        </w:rPr>
      </w:pPr>
    </w:p>
    <w:p w14:paraId="2E025E2D" w14:textId="6F6BE4C4" w:rsidR="001F5D60" w:rsidRDefault="001F5D60" w:rsidP="00C667B4">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22225" distL="0" distR="15875" simplePos="0" relativeHeight="164" behindDoc="0" locked="0" layoutInCell="0" allowOverlap="1" wp14:anchorId="1FADADA8" wp14:editId="1803748E">
                <wp:simplePos x="0" y="0"/>
                <wp:positionH relativeFrom="column">
                  <wp:posOffset>3091815</wp:posOffset>
                </wp:positionH>
                <wp:positionV relativeFrom="paragraph">
                  <wp:posOffset>93345</wp:posOffset>
                </wp:positionV>
                <wp:extent cx="3070225" cy="262890"/>
                <wp:effectExtent l="0" t="0" r="15875" b="22860"/>
                <wp:wrapNone/>
                <wp:docPr id="169" name="Прямоугольник 99"/>
                <wp:cNvGraphicFramePr/>
                <a:graphic xmlns:a="http://schemas.openxmlformats.org/drawingml/2006/main">
                  <a:graphicData uri="http://schemas.microsoft.com/office/word/2010/wordprocessingShape">
                    <wps:wsp>
                      <wps:cNvSpPr/>
                      <wps:spPr>
                        <a:xfrm>
                          <a:off x="0" y="0"/>
                          <a:ext cx="3070225" cy="262890"/>
                        </a:xfrm>
                        <a:prstGeom prst="rect">
                          <a:avLst/>
                        </a:prstGeom>
                        <a:solidFill>
                          <a:srgbClr val="FFFFFF"/>
                        </a:solidFill>
                        <a:ln w="12700">
                          <a:solidFill>
                            <a:srgbClr val="FFFFFF"/>
                          </a:solidFill>
                          <a:miter/>
                        </a:ln>
                      </wps:spPr>
                      <wps:style>
                        <a:lnRef idx="0">
                          <a:scrgbClr r="0" g="0" b="0"/>
                        </a:lnRef>
                        <a:fillRef idx="0">
                          <a:scrgbClr r="0" g="0" b="0"/>
                        </a:fillRef>
                        <a:effectRef idx="0">
                          <a:scrgbClr r="0" g="0" b="0"/>
                        </a:effectRef>
                        <a:fontRef idx="minor"/>
                      </wps:style>
                      <wps:txbx>
                        <w:txbxContent>
                          <w:p w14:paraId="778BB2D4" w14:textId="77777777" w:rsidR="00364162" w:rsidRPr="00E42856" w:rsidRDefault="00364162" w:rsidP="00E42856">
                            <w:pPr>
                              <w:pStyle w:val="afff0"/>
                              <w:ind w:left="-142" w:right="-148"/>
                              <w:jc w:val="center"/>
                              <w:rPr>
                                <w:rFonts w:ascii="Times New Roman" w:hAnsi="Times New Roman" w:cs="Times New Roman"/>
                                <w:sz w:val="24"/>
                                <w:szCs w:val="24"/>
                              </w:rPr>
                            </w:pPr>
                            <w:r w:rsidRPr="00E42856">
                              <w:rPr>
                                <w:rFonts w:ascii="Times New Roman" w:hAnsi="Times New Roman" w:cs="Times New Roman"/>
                                <w:sz w:val="24"/>
                                <w:szCs w:val="24"/>
                              </w:rPr>
                              <w:t>Требуется общее профессиональное суждение</w:t>
                            </w:r>
                          </w:p>
                        </w:txbxContent>
                      </wps:txbx>
                      <wps:bodyPr wrap="square" anchor="ctr">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1FADADA8" id="Прямоугольник 99" o:spid="_x0000_s1097" style="position:absolute;left:0;text-align:left;margin-left:243.45pt;margin-top:7.35pt;width:241.75pt;height:20.7pt;z-index:164;visibility:visible;mso-wrap-style:square;mso-width-percent:0;mso-wrap-distance-left:0;mso-wrap-distance-top:0;mso-wrap-distance-right:1.25pt;mso-wrap-distance-bottom:1.7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" o:allowincell="f" strokecolor="white" strokeweight="1pt">
                <v:textbox>
                  <w:txbxContent>
                    <w:p w14:paraId="778BB2D4" w14:textId="77777777" w:rsidR="00364162" w:rsidRPr="00E42856" w:rsidRDefault="00364162" w:rsidP="00E42856">
                      <w:pPr>
                        <w:pStyle w:val="afff0"/>
                        <w:ind w:left="-142" w:right="-148"/>
                        <w:jc w:val="center"/>
                        <w:rPr>
                          <w:rFonts w:ascii="Times New Roman" w:hAnsi="Times New Roman" w:cs="Times New Roman"/>
                          <w:sz w:val="24"/>
                          <w:szCs w:val="24"/>
                        </w:rPr>
                      </w:pPr>
                      <w:r w:rsidRPr="00E42856">
                        <w:rPr>
                          <w:rFonts w:ascii="Times New Roman" w:hAnsi="Times New Roman" w:cs="Times New Roman"/>
                          <w:sz w:val="24"/>
                          <w:szCs w:val="24"/>
                        </w:rPr>
                        <w:t>Требуется общее профессиональное суждение</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22225" distL="0" distR="14605" simplePos="0" relativeHeight="162" behindDoc="0" locked="0" layoutInCell="0" allowOverlap="1" wp14:anchorId="57459C58" wp14:editId="0FF9BD0A">
                <wp:simplePos x="0" y="0"/>
                <wp:positionH relativeFrom="column">
                  <wp:posOffset>776605</wp:posOffset>
                </wp:positionH>
                <wp:positionV relativeFrom="paragraph">
                  <wp:posOffset>33020</wp:posOffset>
                </wp:positionV>
                <wp:extent cx="1443355" cy="314325"/>
                <wp:effectExtent l="0" t="0" r="23495" b="28575"/>
                <wp:wrapNone/>
                <wp:docPr id="167" name="Прямоугольник 98"/>
                <wp:cNvGraphicFramePr/>
                <a:graphic xmlns:a="http://schemas.openxmlformats.org/drawingml/2006/main">
                  <a:graphicData uri="http://schemas.microsoft.com/office/word/2010/wordprocessingShape">
                    <wps:wsp>
                      <wps:cNvSpPr/>
                      <wps:spPr>
                        <a:xfrm>
                          <a:off x="0" y="0"/>
                          <a:ext cx="1443355" cy="314325"/>
                        </a:xfrm>
                        <a:prstGeom prst="rect">
                          <a:avLst/>
                        </a:prstGeom>
                        <a:solidFill>
                          <a:srgbClr val="FFFFFF"/>
                        </a:solidFill>
                        <a:ln>
                          <a:solidFill>
                            <a:srgbClr val="FFFFFF"/>
                          </a:solidFill>
                        </a:ln>
                      </wps:spPr>
                      <wps:style>
                        <a:lnRef idx="2">
                          <a:schemeClr val="accent6"/>
                        </a:lnRef>
                        <a:fillRef idx="1">
                          <a:schemeClr val="lt1"/>
                        </a:fillRef>
                        <a:effectRef idx="0">
                          <a:schemeClr val="accent6"/>
                        </a:effectRef>
                        <a:fontRef idx="minor"/>
                      </wps:style>
                      <wps:txbx>
                        <w:txbxContent>
                          <w:p w14:paraId="6F9CD0E0" w14:textId="77777777" w:rsidR="00364162" w:rsidRPr="00E42856" w:rsidRDefault="00364162">
                            <w:pPr>
                              <w:pStyle w:val="afff0"/>
                              <w:jc w:val="center"/>
                              <w:rPr>
                                <w:rFonts w:ascii="Times New Roman" w:hAnsi="Times New Roman" w:cs="Times New Roman"/>
                                <w:sz w:val="24"/>
                                <w:szCs w:val="24"/>
                              </w:rPr>
                            </w:pPr>
                            <w:r w:rsidRPr="00E42856">
                              <w:rPr>
                                <w:rFonts w:ascii="Times New Roman" w:hAnsi="Times New Roman" w:cs="Times New Roman"/>
                                <w:color w:val="000000"/>
                                <w:sz w:val="24"/>
                                <w:szCs w:val="24"/>
                              </w:rPr>
                              <w:t>Программа аудита</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7459C58" id="Прямоугольник 98" o:spid="_x0000_s1098" style="position:absolute;left:0;text-align:left;margin-left:61.15pt;margin-top:2.6pt;width:113.65pt;height:24.75pt;z-index:162;visibility:visible;mso-wrap-style:square;mso-width-percent:0;mso-height-percent:0;mso-wrap-distance-left:0;mso-wrap-distance-top:0;mso-wrap-distance-right:1.15pt;mso-wrap-distance-bottom:1.7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" o:allowincell="f" strokecolor="white" strokeweight="1pt">
                <v:textbox>
                  <w:txbxContent>
                    <w:p w14:paraId="6F9CD0E0" w14:textId="77777777" w:rsidR="00364162" w:rsidRPr="00E42856" w:rsidRDefault="00364162">
                      <w:pPr>
                        <w:pStyle w:val="afff0"/>
                        <w:jc w:val="center"/>
                        <w:rPr>
                          <w:rFonts w:ascii="Times New Roman" w:hAnsi="Times New Roman" w:cs="Times New Roman"/>
                          <w:sz w:val="24"/>
                          <w:szCs w:val="24"/>
                        </w:rPr>
                      </w:pPr>
                      <w:r w:rsidRPr="00E42856">
                        <w:rPr>
                          <w:rFonts w:ascii="Times New Roman" w:hAnsi="Times New Roman" w:cs="Times New Roman"/>
                          <w:color w:val="000000"/>
                          <w:sz w:val="24"/>
                          <w:szCs w:val="24"/>
                        </w:rPr>
                        <w:t>Программа аудита</w:t>
                      </w:r>
                    </w:p>
                  </w:txbxContent>
                </v:textbox>
              </v:rect>
            </w:pict>
          </mc:Fallback>
        </mc:AlternateContent>
      </w:r>
    </w:p>
    <w:p w14:paraId="2BE3B965" w14:textId="77777777" w:rsidR="001F5D60" w:rsidRDefault="001F5D60" w:rsidP="00C667B4">
      <w:pPr>
        <w:spacing w:after="0" w:line="240" w:lineRule="auto"/>
        <w:ind w:firstLine="708"/>
        <w:rPr>
          <w:rFonts w:ascii="Times New Roman" w:hAnsi="Times New Roman" w:cs="Times New Roman"/>
          <w:sz w:val="28"/>
          <w:szCs w:val="28"/>
        </w:rPr>
      </w:pPr>
    </w:p>
    <w:p w14:paraId="579B1FF6" w14:textId="77777777" w:rsidR="001F5D60" w:rsidRPr="001F5D60" w:rsidRDefault="001F5D60" w:rsidP="001F5D60">
      <w:pPr>
        <w:spacing w:after="0" w:line="240" w:lineRule="auto"/>
        <w:contextualSpacing/>
        <w:jc w:val="center"/>
        <w:rPr>
          <w:rFonts w:ascii="Times New Roman" w:hAnsi="Times New Roman" w:cs="Times New Roman"/>
          <w:sz w:val="16"/>
          <w:szCs w:val="16"/>
        </w:rPr>
      </w:pPr>
    </w:p>
    <w:p w14:paraId="03BB1E76" w14:textId="439941B7" w:rsidR="00153A3D" w:rsidRDefault="00FB3A13" w:rsidP="001F5D6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2</w:t>
      </w:r>
      <w:r w:rsidR="00466DDD">
        <w:rPr>
          <w:rFonts w:ascii="Times New Roman" w:hAnsi="Times New Roman" w:cs="Times New Roman"/>
          <w:sz w:val="28"/>
          <w:szCs w:val="28"/>
        </w:rPr>
        <w:t>2</w:t>
      </w:r>
      <w:r>
        <w:rPr>
          <w:rFonts w:ascii="Times New Roman" w:hAnsi="Times New Roman" w:cs="Times New Roman"/>
          <w:sz w:val="28"/>
          <w:szCs w:val="28"/>
        </w:rPr>
        <w:t xml:space="preserve"> – Матрица планового аудита эффективности</w:t>
      </w:r>
    </w:p>
    <w:p w14:paraId="0C0DB815" w14:textId="77777777" w:rsidR="00466DDD" w:rsidRPr="001F5D60" w:rsidRDefault="00466DDD" w:rsidP="00C667B4">
      <w:pPr>
        <w:spacing w:after="0" w:line="240" w:lineRule="auto"/>
        <w:ind w:right="2" w:firstLine="709"/>
        <w:jc w:val="both"/>
        <w:rPr>
          <w:rFonts w:ascii="Times New Roman" w:hAnsi="Times New Roman" w:cs="Times New Roman"/>
          <w:sz w:val="16"/>
          <w:szCs w:val="16"/>
        </w:rPr>
      </w:pPr>
    </w:p>
    <w:p w14:paraId="278636A5" w14:textId="676A0131" w:rsidR="007C2F38" w:rsidRPr="007C2F38" w:rsidRDefault="007C2F38"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w:t>
      </w:r>
      <w:r w:rsidRPr="007C2F38">
        <w:rPr>
          <w:rFonts w:ascii="Times New Roman" w:hAnsi="Times New Roman" w:cs="Times New Roman"/>
          <w:sz w:val="24"/>
          <w:szCs w:val="28"/>
        </w:rPr>
        <w:t xml:space="preserve"> </w:t>
      </w:r>
      <w:r w:rsidR="001F5D60">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3C8C3EE7" w14:textId="77777777" w:rsidR="00153A3D" w:rsidRDefault="00153A3D" w:rsidP="00C667B4">
      <w:pPr>
        <w:spacing w:after="0" w:line="240" w:lineRule="auto"/>
        <w:ind w:firstLine="709"/>
        <w:contextualSpacing/>
        <w:jc w:val="both"/>
        <w:rPr>
          <w:rFonts w:ascii="Times New Roman" w:hAnsi="Times New Roman" w:cs="Times New Roman"/>
          <w:sz w:val="28"/>
          <w:szCs w:val="28"/>
        </w:rPr>
      </w:pPr>
    </w:p>
    <w:p w14:paraId="5C6233BE" w14:textId="12B82154"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Основной этап (ПС 100): осуществление контрольных мероприятий в соответствии с программой и планом работ контрольной деятельности; получение доказательств; составление актов, фиксирующих результаты контрольных воздействий. Международные стандарты государственного аудита определяют необходимость использования различных методов и моделей анализа: анализ документов или вещественных доказательств; статистический анализ; интервью; встречи с проверяемым учреждением; дискуссии с фокус-группой и другие [1</w:t>
      </w:r>
      <w:r w:rsidR="00C34DF0">
        <w:rPr>
          <w:rFonts w:ascii="Times New Roman" w:hAnsi="Times New Roman" w:cs="Times New Roman"/>
          <w:sz w:val="28"/>
          <w:szCs w:val="28"/>
        </w:rPr>
        <w:t>5</w:t>
      </w:r>
      <w:r w:rsidR="00292E10">
        <w:rPr>
          <w:rFonts w:ascii="Times New Roman" w:hAnsi="Times New Roman" w:cs="Times New Roman"/>
          <w:sz w:val="28"/>
          <w:szCs w:val="28"/>
        </w:rPr>
        <w:t>7</w:t>
      </w:r>
      <w:r>
        <w:rPr>
          <w:rFonts w:ascii="Times New Roman" w:hAnsi="Times New Roman" w:cs="Times New Roman"/>
          <w:sz w:val="28"/>
          <w:szCs w:val="28"/>
        </w:rPr>
        <w:t>]. В совокупности собранные доказательства должны быть достаточными, надежными и соответствующими выявленным недостаткам. Доказательства используются для обоснования соответствия или несоответствия организации, процессов и результатов критериям эффективности; обосновать недостатки и проблемы; формировать выводы и предложения.</w:t>
      </w:r>
    </w:p>
    <w:p w14:paraId="3E67EBD8" w14:textId="77777777"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Заключительный этап (ПС 100): подготовка отчета о результатах контрольной деятельности; подготовка иных документов по результатам контрольной деятельности (представления, поручения, информационные и сопроводительные письма, уведомления о применении мер по исполнению бюджета, обращения в правоохранительные органы). Помимо выводов и предложений, в отчете отражены заслуживающие внимания положительные практики, информация о которых может быть полезна другим государственным органам и организациям для совершенствования их деятельности. Отчет, составленный в соответствии с требованиями ISSAI 3000, должен быть полным, убедительным, понятным и сбалансированным.</w:t>
      </w:r>
    </w:p>
    <w:p w14:paraId="33CFA5EB" w14:textId="77777777"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ISSAI 300 упоминаются понятия «добавленная стоимость» и «аудиторская ценность» – актуальность рекомендаций, представленных высшими органами государственного аудита. Конструктивные рекомендации должны быть направлены на устранение выявленных недостатков, быть обоснованными и логически исходить из наблюдений и выводов, быть применимыми, четко указывать рекомендуемые действия. Международные стандарты выделяют четвертый этап аудита эффективности – «follow-up». Основная цель этого этапа – определить, «решили ли принятые меры в отношении результатов и рекомендаций основные проблемы». В Казахстане стандарт, который регламентирует этот этап отсутствует.</w:t>
      </w:r>
    </w:p>
    <w:p w14:paraId="401D0A27" w14:textId="45E73145"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аудита эффективности значительное внимание уделяется критериям оценки эффективности, под которыми понимаются «качественные и количественные характеристики организации, процессов, результатов использования государственных и иных ресурсов, деятельности аудируемых лиц по их использованию, которые показывают, какой должна быть организация и процессы». Критерии должны быть объективными, ясными, сопоставимыми и достаточными. В ISSAI 3000 указано, что критерии должны полностью соответствовать целям и задачам аудита, быть актуальными, понятными, полными и достоверными. Критерии могут быть сформированы на основе существующей нормативно-правовой и методологической базы или на основе практических знаний о том, какие виды деятельности являются наиболее экономичными и эффективными [1</w:t>
      </w:r>
      <w:r w:rsidR="00C34DF0">
        <w:rPr>
          <w:rFonts w:ascii="Times New Roman" w:hAnsi="Times New Roman" w:cs="Times New Roman"/>
          <w:sz w:val="28"/>
          <w:szCs w:val="28"/>
        </w:rPr>
        <w:t>5</w:t>
      </w:r>
      <w:r w:rsidR="00292E10">
        <w:rPr>
          <w:rFonts w:ascii="Times New Roman" w:hAnsi="Times New Roman" w:cs="Times New Roman"/>
          <w:sz w:val="28"/>
          <w:szCs w:val="28"/>
        </w:rPr>
        <w:t>8</w:t>
      </w:r>
      <w:r>
        <w:rPr>
          <w:rFonts w:ascii="Times New Roman" w:hAnsi="Times New Roman" w:cs="Times New Roman"/>
          <w:sz w:val="28"/>
          <w:szCs w:val="28"/>
        </w:rPr>
        <w:t>, 1</w:t>
      </w:r>
      <w:r w:rsidR="00C34DF0">
        <w:rPr>
          <w:rFonts w:ascii="Times New Roman" w:hAnsi="Times New Roman" w:cs="Times New Roman"/>
          <w:sz w:val="28"/>
          <w:szCs w:val="28"/>
        </w:rPr>
        <w:t>5</w:t>
      </w:r>
      <w:r w:rsidR="00292E10">
        <w:rPr>
          <w:rFonts w:ascii="Times New Roman" w:hAnsi="Times New Roman" w:cs="Times New Roman"/>
          <w:sz w:val="28"/>
          <w:szCs w:val="28"/>
        </w:rPr>
        <w:t>9</w:t>
      </w:r>
      <w:r>
        <w:rPr>
          <w:rFonts w:ascii="Times New Roman" w:hAnsi="Times New Roman" w:cs="Times New Roman"/>
          <w:sz w:val="28"/>
          <w:szCs w:val="28"/>
        </w:rPr>
        <w:t>].</w:t>
      </w:r>
    </w:p>
    <w:p w14:paraId="351B5595" w14:textId="370C83E6" w:rsidR="00153A3D" w:rsidRDefault="00FB3A13" w:rsidP="00C667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Анализ научной литературы и нормативно-правовых актов позволил сформировать ряд требований к организационным аспектам проведения аудита эффективности. Подходы к организации аудита эффективности имеют национальные различия, но все они основаны на соблюдении руководящих принципов Лимской декларации контроля и требований международных стандартов к высшим органам аудита. На основе анализа содержательных аспектов аудита эффективности было установлено, что в практике проведения аудита эффективности существуют различные подходы к его элементному с</w:t>
      </w:r>
      <w:r w:rsidR="000353A6">
        <w:rPr>
          <w:rFonts w:ascii="Times New Roman" w:hAnsi="Times New Roman" w:cs="Times New Roman"/>
          <w:sz w:val="28"/>
          <w:szCs w:val="28"/>
        </w:rPr>
        <w:t>оставу. В аудите эффективности</w:t>
      </w:r>
      <w:r>
        <w:rPr>
          <w:rFonts w:ascii="Times New Roman" w:hAnsi="Times New Roman" w:cs="Times New Roman"/>
          <w:sz w:val="28"/>
          <w:szCs w:val="28"/>
        </w:rPr>
        <w:t xml:space="preserve"> </w:t>
      </w:r>
      <w:r>
        <w:rPr>
          <w:rFonts w:ascii="Times New Roman" w:hAnsi="Times New Roman" w:cs="Times New Roman"/>
          <w:sz w:val="28"/>
          <w:szCs w:val="28"/>
          <w:lang w:val="kk-KZ"/>
        </w:rPr>
        <w:t>Казахстана</w:t>
      </w:r>
      <w:r>
        <w:rPr>
          <w:rFonts w:ascii="Times New Roman" w:hAnsi="Times New Roman" w:cs="Times New Roman"/>
          <w:sz w:val="28"/>
          <w:szCs w:val="28"/>
        </w:rPr>
        <w:t xml:space="preserve"> выделяют только два элемента, которые выделяются в зарубежной практике – экономичность и эффективность. Справедливость, релевантность, полезность, эффективность (ISSAI 300) не оцениваются.</w:t>
      </w:r>
    </w:p>
    <w:p w14:paraId="74AEFFAE" w14:textId="77777777" w:rsidR="00153A3D" w:rsidRDefault="00FB3A13" w:rsidP="00C667B4">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Установлено, что ISSAI 300 и </w:t>
      </w:r>
      <w:r>
        <w:rPr>
          <w:rFonts w:ascii="Times New Roman" w:hAnsi="Times New Roman" w:cs="Times New Roman"/>
          <w:sz w:val="28"/>
          <w:szCs w:val="28"/>
          <w:lang w:val="kk-KZ"/>
        </w:rPr>
        <w:t xml:space="preserve">ПС </w:t>
      </w:r>
      <w:r>
        <w:rPr>
          <w:rFonts w:ascii="Times New Roman" w:hAnsi="Times New Roman" w:cs="Times New Roman"/>
          <w:sz w:val="28"/>
          <w:szCs w:val="28"/>
        </w:rPr>
        <w:t xml:space="preserve">100 по-разному определяют предмет аудита. В ISSAI 300 предмет аудита не ограничивается конкретными программами, агентствами или фондами. Казахстанский подход к аудиту эффективности накладывает ограничения в части внедрения зарубежного опыта: эффективность оценивается в основном с точки зрения «ввод» (вложенных государственных ресурсов) и «выход» (краткосрочных результатов). Предметом аудита эффективности являются деятельность по использованию государственных и иных ресурсов, в частности: реализация государственных программ и внепрограммных направлений деятельности, использование отдельных видов расходов в соответствии с их классификацией, в том числе бюджетных инвестиций. </w:t>
      </w:r>
    </w:p>
    <w:p w14:paraId="7893AC25"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Как было указано в предыдущем разделе система бюджетных инвестиций имеет институциональные недостатки и не обладает рациональностью в принятии проектных решений. В стремлении к быстрому экономическому развитию некоторые местные органы власти уделяют слишком много внимания инфраструктуре и односторонне преследуют цели имитации работы. Конечным результатом является то, что государство раз за разом строит инфраструктуру, что приводит к тому, что социальные ресурсы тратятся впустую и увеличивают бремя социальных расходов.</w:t>
      </w:r>
    </w:p>
    <w:p w14:paraId="5440040C"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Кроме того, в Казахстане ограниченно развит институт ответственности за нецелевой или безрезультатный характер бюджетных инвестиций, но именно этот институт имеет ключевое значение не только для выхода из нынешнего кризиса, но и для выполнения стратегических планов правительства по социальному и экономическому развитию</w:t>
      </w:r>
      <w:r>
        <w:rPr>
          <w:rFonts w:ascii="Times New Roman" w:hAnsi="Times New Roman" w:cs="Times New Roman"/>
          <w:sz w:val="28"/>
          <w:szCs w:val="28"/>
        </w:rPr>
        <w:t>.</w:t>
      </w:r>
    </w:p>
    <w:p w14:paraId="36E81CE6"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Механизм аудита на предмет изменения эффективности инвестиций. Во-первых, при проведении аудита уполномоченные органы внешнего государственного аудита должны в полном объеме раскрывать нарушения нормативно-правовых актов в соответствии с соответствующими законами, предоставлять соответствующие рекомендации по выявленным вопросам. Во-вторых, данные органы должны устранить нарушения нормативно-правовых актов и принять соответствующие меры по их устранению. В-третьих, они должны содействовать прозрачности государственных инвестиционных проектов, проводить достоверные и объективные оценки по всем аспектам деятельности государственных инвестиционных проектов, а также обеспечивать соответствие конечных результатов аудиторских оценок объективной реальности. При этом должен проводиться комплексный анализ на основе различных проблем, выявленных в процессе работы, определяя конкретную первопричину проблемы и назначая нужное «лекарство».</w:t>
      </w:r>
    </w:p>
    <w:p w14:paraId="01A9638C"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В настоящее время законодательством в области государственного аудита не были указаны конкретные оценочные показатели и стандартные процедуры, которым следует следовать при проведении аудитов эффективности бюджетных инвестиций. </w:t>
      </w:r>
    </w:p>
    <w:p w14:paraId="5A5CA9FB"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Существует множество типов государственных инвестиционных проектов, и разные типы проектов требуют разных показателей аудита. Поэтому органам аудита необходимо дополнительно уточнять показатели оценки, соответствующие разным категориям. В процессе реализации государственных инвестиционных проектов некоторые показатели будут меняться с изменением институциональной среды, социальной политики и других условий. Однако из-за отсутствия четкой системы показателей оценки аудиторы не могут использовать соответствующие показатели для их своевременной замены. Это негативно скажется на надежности государственных инвестиционных проектов и достоверности эффективности.</w:t>
      </w:r>
    </w:p>
    <w:p w14:paraId="2FF1DDE6" w14:textId="597C5FD4" w:rsidR="00153A3D" w:rsidRDefault="00FB3A13"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Еще одним немаловажным вопросом является, как это было отмечено Офисом государственного аудита Эстонии, разрозненность и разобщенность документов, принимаемых по итогам аудита и необходимость их оптимизации, а также их громоздкость и нечитабельность, что препятствует их правильному восприятию основными получателями — депутатами и общественностью </w:t>
      </w:r>
      <w:r w:rsidRPr="007C32EC">
        <w:rPr>
          <w:rFonts w:ascii="Times New Roman" w:eastAsia="Times New Roman" w:hAnsi="Times New Roman" w:cs="Times New Roman"/>
          <w:bCs/>
          <w:iCs/>
          <w:sz w:val="28"/>
          <w:szCs w:val="28"/>
          <w:lang w:eastAsia="ru-RU"/>
        </w:rPr>
        <w:t>[</w:t>
      </w:r>
      <w:r w:rsidR="00DA4A33" w:rsidRPr="00DA4A33">
        <w:rPr>
          <w:rFonts w:ascii="Times New Roman" w:eastAsia="Times New Roman" w:hAnsi="Times New Roman" w:cs="Times New Roman"/>
          <w:bCs/>
          <w:iCs/>
          <w:sz w:val="28"/>
          <w:szCs w:val="28"/>
          <w:lang w:eastAsia="ru-RU"/>
        </w:rPr>
        <w:t>1</w:t>
      </w:r>
      <w:r w:rsidR="000B0F9A">
        <w:rPr>
          <w:rFonts w:ascii="Times New Roman" w:eastAsia="Times New Roman" w:hAnsi="Times New Roman" w:cs="Times New Roman"/>
          <w:bCs/>
          <w:iCs/>
          <w:sz w:val="28"/>
          <w:szCs w:val="28"/>
          <w:lang w:eastAsia="ru-RU"/>
        </w:rPr>
        <w:t>34</w:t>
      </w:r>
      <w:r w:rsidRPr="007C32EC">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w:t>
      </w:r>
    </w:p>
    <w:p w14:paraId="6CDA8C14" w14:textId="139AD2E4" w:rsidR="00153A3D" w:rsidRDefault="00FB3A13"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По требованиям ИНТОСАИ методологические документы в области аудита должны соответствовать пяти общепринятым критериям, представленным на рисунке 2</w:t>
      </w:r>
      <w:r w:rsidR="00466DDD">
        <w:rPr>
          <w:rFonts w:ascii="Times New Roman" w:eastAsia="Times New Roman" w:hAnsi="Times New Roman" w:cs="Times New Roman"/>
          <w:bCs/>
          <w:iCs/>
          <w:sz w:val="28"/>
          <w:szCs w:val="28"/>
          <w:lang w:eastAsia="ru-RU"/>
        </w:rPr>
        <w:t>3</w:t>
      </w:r>
      <w:r>
        <w:rPr>
          <w:rFonts w:ascii="Times New Roman" w:eastAsia="Times New Roman" w:hAnsi="Times New Roman" w:cs="Times New Roman"/>
          <w:bCs/>
          <w:iCs/>
          <w:sz w:val="28"/>
          <w:szCs w:val="28"/>
          <w:lang w:eastAsia="ru-RU"/>
        </w:rPr>
        <w:t>.</w:t>
      </w:r>
    </w:p>
    <w:p w14:paraId="0635DE8D" w14:textId="77777777" w:rsidR="00E24AEC" w:rsidRDefault="00E24AEC" w:rsidP="00C667B4">
      <w:pPr>
        <w:widowControl w:val="0"/>
        <w:spacing w:after="0" w:line="240" w:lineRule="auto"/>
        <w:ind w:firstLine="709"/>
        <w:contextualSpacing/>
        <w:jc w:val="both"/>
        <w:rPr>
          <w:rFonts w:ascii="Times New Roman" w:eastAsia="Times New Roman" w:hAnsi="Times New Roman" w:cs="Times New Roman"/>
          <w:bCs/>
          <w:iCs/>
          <w:sz w:val="28"/>
          <w:szCs w:val="28"/>
          <w:lang w:val="kk-KZ" w:eastAsia="ru-RU"/>
        </w:rPr>
      </w:pPr>
    </w:p>
    <w:p w14:paraId="66794AA6" w14:textId="5888D1D1" w:rsidR="00DF2997" w:rsidRPr="00DF2997" w:rsidRDefault="001F5D60" w:rsidP="00C667B4">
      <w:pPr>
        <w:widowControl w:val="0"/>
        <w:spacing w:after="0" w:line="240" w:lineRule="auto"/>
        <w:ind w:firstLine="709"/>
        <w:contextualSpacing/>
        <w:jc w:val="both"/>
        <w:rPr>
          <w:rFonts w:ascii="Times New Roman" w:eastAsia="Times New Roman" w:hAnsi="Times New Roman" w:cs="Times New Roman"/>
          <w:bCs/>
          <w:iCs/>
          <w:sz w:val="28"/>
          <w:szCs w:val="28"/>
          <w:lang w:val="kk-KZ" w:eastAsia="ru-RU"/>
        </w:rPr>
      </w:pPr>
      <w:r>
        <w:rPr>
          <w:rFonts w:ascii="Times New Roman" w:eastAsia="Times New Roman" w:hAnsi="Times New Roman" w:cs="Times New Roman"/>
          <w:bCs/>
          <w:iCs/>
          <w:noProof/>
          <w:sz w:val="28"/>
          <w:szCs w:val="28"/>
          <w:lang w:eastAsia="ru-RU"/>
        </w:rPr>
        <mc:AlternateContent>
          <mc:Choice Requires="wpg">
            <w:drawing>
              <wp:anchor distT="0" distB="0" distL="114300" distR="114300" simplePos="0" relativeHeight="297" behindDoc="0" locked="0" layoutInCell="1" allowOverlap="1" wp14:anchorId="760C4679" wp14:editId="13E621FC">
                <wp:simplePos x="0" y="0"/>
                <wp:positionH relativeFrom="column">
                  <wp:posOffset>1824990</wp:posOffset>
                </wp:positionH>
                <wp:positionV relativeFrom="paragraph">
                  <wp:posOffset>57785</wp:posOffset>
                </wp:positionV>
                <wp:extent cx="2512695" cy="2644775"/>
                <wp:effectExtent l="0" t="0" r="20955" b="22225"/>
                <wp:wrapNone/>
                <wp:docPr id="292" name="Группа 292"/>
                <wp:cNvGraphicFramePr/>
                <a:graphic xmlns:a="http://schemas.openxmlformats.org/drawingml/2006/main">
                  <a:graphicData uri="http://schemas.microsoft.com/office/word/2010/wordprocessingGroup">
                    <wpg:wgp>
                      <wpg:cNvGrpSpPr/>
                      <wpg:grpSpPr>
                        <a:xfrm>
                          <a:off x="0" y="0"/>
                          <a:ext cx="2512695" cy="2644775"/>
                          <a:chOff x="0" y="0"/>
                          <a:chExt cx="2512800" cy="2644860"/>
                        </a:xfrm>
                      </wpg:grpSpPr>
                      <wps:wsp>
                        <wps:cNvPr id="171" name="Фигура 1"/>
                        <wps:cNvSpPr/>
                        <wps:spPr>
                          <a:xfrm>
                            <a:off x="0" y="0"/>
                            <a:ext cx="2512800" cy="295920"/>
                          </a:xfrm>
                          <a:prstGeom prst="rect">
                            <a:avLst/>
                          </a:prstGeom>
                          <a:solidFill>
                            <a:srgbClr val="729FCF"/>
                          </a:solidFill>
                          <a:ln w="0">
                            <a:solidFill>
                              <a:srgbClr val="3465A4"/>
                            </a:solidFill>
                          </a:ln>
                        </wps:spPr>
                        <wps:style>
                          <a:lnRef idx="0">
                            <a:scrgbClr r="0" g="0" b="0"/>
                          </a:lnRef>
                          <a:fillRef idx="0">
                            <a:scrgbClr r="0" g="0" b="0"/>
                          </a:fillRef>
                          <a:effectRef idx="0">
                            <a:scrgbClr r="0" g="0" b="0"/>
                          </a:effectRef>
                          <a:fontRef idx="minor"/>
                        </wps:style>
                        <wps:txbx>
                          <w:txbxContent>
                            <w:p w14:paraId="6899382A" w14:textId="77777777" w:rsidR="00364162" w:rsidRPr="001F5D60" w:rsidRDefault="00364162">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Общепринятые критерии</w:t>
                              </w:r>
                            </w:p>
                          </w:txbxContent>
                        </wps:txbx>
                        <wps:bodyPr lIns="0" tIns="0" rIns="0" bIns="0" anchor="ctr">
                          <a:noAutofit/>
                        </wps:bodyPr>
                      </wps:wsp>
                      <wps:wsp>
                        <wps:cNvPr id="173" name="Фигура 2"/>
                        <wps:cNvSpPr/>
                        <wps:spPr>
                          <a:xfrm>
                            <a:off x="533400" y="561975"/>
                            <a:ext cx="1978560" cy="320760"/>
                          </a:xfrm>
                          <a:prstGeom prst="rect">
                            <a:avLst/>
                          </a:prstGeom>
                          <a:solidFill>
                            <a:srgbClr val="B4C7DC"/>
                          </a:solidFill>
                          <a:ln w="0">
                            <a:solidFill>
                              <a:srgbClr val="3465A4"/>
                            </a:solidFill>
                          </a:ln>
                        </wps:spPr>
                        <wps:style>
                          <a:lnRef idx="0">
                            <a:scrgbClr r="0" g="0" b="0"/>
                          </a:lnRef>
                          <a:fillRef idx="0">
                            <a:scrgbClr r="0" g="0" b="0"/>
                          </a:fillRef>
                          <a:effectRef idx="0">
                            <a:scrgbClr r="0" g="0" b="0"/>
                          </a:effectRef>
                          <a:fontRef idx="minor"/>
                        </wps:style>
                        <wps:txbx>
                          <w:txbxContent>
                            <w:p w14:paraId="50B787C7"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Доступность (accessible)</w:t>
                              </w:r>
                            </w:p>
                          </w:txbxContent>
                        </wps:txbx>
                        <wps:bodyPr lIns="0" tIns="0" rIns="0" bIns="0" anchor="ctr">
                          <a:noAutofit/>
                        </wps:bodyPr>
                      </wps:wsp>
                      <wps:wsp>
                        <wps:cNvPr id="175" name="Фигура 3"/>
                        <wps:cNvSpPr/>
                        <wps:spPr>
                          <a:xfrm>
                            <a:off x="533400" y="1000125"/>
                            <a:ext cx="1978560" cy="320760"/>
                          </a:xfrm>
                          <a:prstGeom prst="rect">
                            <a:avLst/>
                          </a:prstGeom>
                          <a:solidFill>
                            <a:srgbClr val="B4C7DC"/>
                          </a:solidFill>
                          <a:ln w="0">
                            <a:solidFill>
                              <a:srgbClr val="3465A4"/>
                            </a:solidFill>
                          </a:ln>
                        </wps:spPr>
                        <wps:style>
                          <a:lnRef idx="0">
                            <a:scrgbClr r="0" g="0" b="0"/>
                          </a:lnRef>
                          <a:fillRef idx="0">
                            <a:scrgbClr r="0" g="0" b="0"/>
                          </a:fillRef>
                          <a:effectRef idx="0">
                            <a:scrgbClr r="0" g="0" b="0"/>
                          </a:effectRef>
                          <a:fontRef idx="minor"/>
                        </wps:style>
                        <wps:txbx>
                          <w:txbxContent>
                            <w:p w14:paraId="6731C145"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Достоверность/точность</w:t>
                              </w:r>
                            </w:p>
                            <w:p w14:paraId="7AD06F65"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(accurate)</w:t>
                              </w:r>
                            </w:p>
                          </w:txbxContent>
                        </wps:txbx>
                        <wps:bodyPr lIns="0" tIns="0" rIns="0" bIns="0" anchor="ctr">
                          <a:noAutofit/>
                        </wps:bodyPr>
                      </wps:wsp>
                      <wps:wsp>
                        <wps:cNvPr id="177" name="Фигура 4"/>
                        <wps:cNvSpPr/>
                        <wps:spPr>
                          <a:xfrm>
                            <a:off x="533400" y="1447800"/>
                            <a:ext cx="1978560" cy="320760"/>
                          </a:xfrm>
                          <a:prstGeom prst="rect">
                            <a:avLst/>
                          </a:prstGeom>
                          <a:solidFill>
                            <a:srgbClr val="B4C7DC"/>
                          </a:solidFill>
                          <a:ln w="0">
                            <a:solidFill>
                              <a:srgbClr val="3465A4"/>
                            </a:solidFill>
                          </a:ln>
                        </wps:spPr>
                        <wps:style>
                          <a:lnRef idx="0">
                            <a:scrgbClr r="0" g="0" b="0"/>
                          </a:lnRef>
                          <a:fillRef idx="0">
                            <a:scrgbClr r="0" g="0" b="0"/>
                          </a:fillRef>
                          <a:effectRef idx="0">
                            <a:scrgbClr r="0" g="0" b="0"/>
                          </a:effectRef>
                          <a:fontRef idx="minor"/>
                        </wps:style>
                        <wps:txbx>
                          <w:txbxContent>
                            <w:p w14:paraId="41F0E53B"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Четкость (clear)</w:t>
                              </w:r>
                            </w:p>
                          </w:txbxContent>
                        </wps:txbx>
                        <wps:bodyPr lIns="0" tIns="0" rIns="0" bIns="0" anchor="ctr">
                          <a:noAutofit/>
                        </wps:bodyPr>
                      </wps:wsp>
                      <wps:wsp>
                        <wps:cNvPr id="179" name="Фигура 5"/>
                        <wps:cNvSpPr/>
                        <wps:spPr>
                          <a:xfrm>
                            <a:off x="523875" y="1876425"/>
                            <a:ext cx="1979280" cy="321480"/>
                          </a:xfrm>
                          <a:prstGeom prst="rect">
                            <a:avLst/>
                          </a:prstGeom>
                          <a:solidFill>
                            <a:srgbClr val="B4C7DC"/>
                          </a:solidFill>
                          <a:ln w="0">
                            <a:solidFill>
                              <a:srgbClr val="3465A4"/>
                            </a:solidFill>
                          </a:ln>
                        </wps:spPr>
                        <wps:style>
                          <a:lnRef idx="0">
                            <a:scrgbClr r="0" g="0" b="0"/>
                          </a:lnRef>
                          <a:fillRef idx="0">
                            <a:scrgbClr r="0" g="0" b="0"/>
                          </a:fillRef>
                          <a:effectRef idx="0">
                            <a:scrgbClr r="0" g="0" b="0"/>
                          </a:effectRef>
                          <a:fontRef idx="minor"/>
                        </wps:style>
                        <wps:txbx>
                          <w:txbxContent>
                            <w:p w14:paraId="25DAB8F0"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Релевантность (relevant)</w:t>
                              </w:r>
                            </w:p>
                          </w:txbxContent>
                        </wps:txbx>
                        <wps:bodyPr lIns="0" tIns="0" rIns="0" bIns="0" anchor="ctr">
                          <a:noAutofit/>
                        </wps:bodyPr>
                      </wps:wsp>
                      <wps:wsp>
                        <wps:cNvPr id="181" name="Фигура 6"/>
                        <wps:cNvSpPr/>
                        <wps:spPr>
                          <a:xfrm>
                            <a:off x="533400" y="2324100"/>
                            <a:ext cx="1978560" cy="320760"/>
                          </a:xfrm>
                          <a:prstGeom prst="rect">
                            <a:avLst/>
                          </a:prstGeom>
                          <a:solidFill>
                            <a:srgbClr val="B4C7DC"/>
                          </a:solidFill>
                          <a:ln w="0">
                            <a:solidFill>
                              <a:srgbClr val="3465A4"/>
                            </a:solidFill>
                          </a:ln>
                        </wps:spPr>
                        <wps:style>
                          <a:lnRef idx="0">
                            <a:scrgbClr r="0" g="0" b="0"/>
                          </a:lnRef>
                          <a:fillRef idx="0">
                            <a:scrgbClr r="0" g="0" b="0"/>
                          </a:fillRef>
                          <a:effectRef idx="0">
                            <a:scrgbClr r="0" g="0" b="0"/>
                          </a:effectRef>
                          <a:fontRef idx="minor"/>
                        </wps:style>
                        <wps:txbx>
                          <w:txbxContent>
                            <w:p w14:paraId="32DB8050"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Актуальность (up-to date)</w:t>
                              </w:r>
                            </w:p>
                          </w:txbxContent>
                        </wps:txbx>
                        <wps:bodyPr lIns="0" tIns="0" rIns="0" bIns="0" anchor="ctr">
                          <a:noAutofit/>
                        </wps:bodyPr>
                      </wps:wsp>
                      <wps:wsp>
                        <wps:cNvPr id="172" name="Линия 1"/>
                        <wps:cNvCnPr/>
                        <wps:spPr>
                          <a:xfrm flipH="1">
                            <a:off x="190500" y="323850"/>
                            <a:ext cx="0" cy="217170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wps:wsp>
                        <wps:cNvPr id="182" name="Линия 2"/>
                        <wps:cNvCnPr/>
                        <wps:spPr>
                          <a:xfrm flipV="1">
                            <a:off x="209550" y="2466975"/>
                            <a:ext cx="320675" cy="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wps:wsp>
                        <wps:cNvPr id="180" name="Горизонтальная линия 1"/>
                        <wps:cNvCnPr/>
                        <wps:spPr>
                          <a:xfrm>
                            <a:off x="209550" y="2066925"/>
                            <a:ext cx="311760" cy="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wps:wsp>
                        <wps:cNvPr id="178" name="Линия 3"/>
                        <wps:cNvCnPr/>
                        <wps:spPr>
                          <a:xfrm flipV="1">
                            <a:off x="200025" y="1619250"/>
                            <a:ext cx="328930" cy="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wps:wsp>
                        <wps:cNvPr id="176" name="Линия 4"/>
                        <wps:cNvCnPr/>
                        <wps:spPr>
                          <a:xfrm flipV="1">
                            <a:off x="209550" y="1200150"/>
                            <a:ext cx="320675" cy="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wps:wsp>
                        <wps:cNvPr id="174" name="Линия 5"/>
                        <wps:cNvCnPr/>
                        <wps:spPr>
                          <a:xfrm flipV="1">
                            <a:off x="200025" y="781050"/>
                            <a:ext cx="328930" cy="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60C4679" id="Группа 292" o:spid="_x0000_s1099" style="position:absolute;left:0;text-align:left;margin-left:143.7pt;margin-top:4.55pt;width:197.85pt;height:208.25pt;z-index:297" coordsize="25128,2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">
                <v:rect id="Фигура 1" o:spid="_x0000_s1100" style="position:absolute;width:25128;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" fillcolor="#729fcf" strokecolor="#3465a4" strokeweight="0">
                  <v:textbox inset="0,0,0,0">
                    <w:txbxContent>
                      <w:p w14:paraId="6899382A" w14:textId="77777777" w:rsidR="00364162" w:rsidRPr="001F5D60" w:rsidRDefault="00364162">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Общепринятые критерии</w:t>
                        </w:r>
                      </w:p>
                    </w:txbxContent>
                  </v:textbox>
                </v:rect>
                <v:rect id="Фигура 2" o:spid="_x0000_s1101" style="position:absolute;left:5334;top:5619;width:19785;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" fillcolor="#b4c7dc" strokecolor="#3465a4" strokeweight="0">
                  <v:textbox inset="0,0,0,0">
                    <w:txbxContent>
                      <w:p w14:paraId="50B787C7"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Доступность (accessible)</w:t>
                        </w:r>
                      </w:p>
                    </w:txbxContent>
                  </v:textbox>
                </v:rect>
                <v:rect id="Фигура 3" o:spid="_x0000_s1102" style="position:absolute;left:5334;top:10001;width:19785;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" fillcolor="#b4c7dc" strokecolor="#3465a4" strokeweight="0">
                  <v:textbox inset="0,0,0,0">
                    <w:txbxContent>
                      <w:p w14:paraId="6731C145"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Достоверность/точность</w:t>
                        </w:r>
                      </w:p>
                      <w:p w14:paraId="7AD06F65"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(accurate)</w:t>
                        </w:r>
                      </w:p>
                    </w:txbxContent>
                  </v:textbox>
                </v:rect>
                <v:rect id="Фигура 4" o:spid="_x0000_s1103" style="position:absolute;left:5334;top:14478;width:19785;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" fillcolor="#b4c7dc" strokecolor="#3465a4" strokeweight="0">
                  <v:textbox inset="0,0,0,0">
                    <w:txbxContent>
                      <w:p w14:paraId="41F0E53B"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Четкость (clear)</w:t>
                        </w:r>
                      </w:p>
                    </w:txbxContent>
                  </v:textbox>
                </v:rect>
                <v:rect id="Фигура 5" o:spid="_x0000_s1104" style="position:absolute;left:5238;top:18764;width:19793;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" fillcolor="#b4c7dc" strokecolor="#3465a4" strokeweight="0">
                  <v:textbox inset="0,0,0,0">
                    <w:txbxContent>
                      <w:p w14:paraId="25DAB8F0"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Релевантность (relevant)</w:t>
                        </w:r>
                      </w:p>
                    </w:txbxContent>
                  </v:textbox>
                </v:rect>
                <v:rect id="Фигура 6" o:spid="_x0000_s1105" style="position:absolute;left:5334;top:23241;width:19785;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" fillcolor="#b4c7dc" strokecolor="#3465a4" strokeweight="0">
                  <v:textbox inset="0,0,0,0">
                    <w:txbxContent>
                      <w:p w14:paraId="32DB8050" w14:textId="77777777" w:rsidR="00364162" w:rsidRPr="001F5D60" w:rsidRDefault="00364162" w:rsidP="001F5D60">
                        <w:pPr>
                          <w:overflowPunct w:val="0"/>
                          <w:spacing w:after="0" w:line="240" w:lineRule="auto"/>
                          <w:jc w:val="center"/>
                          <w:rPr>
                            <w:rFonts w:ascii="Times New Roman" w:hAnsi="Times New Roman" w:cs="Times New Roman"/>
                            <w:sz w:val="24"/>
                            <w:szCs w:val="24"/>
                          </w:rPr>
                        </w:pPr>
                        <w:r w:rsidRPr="001F5D60">
                          <w:rPr>
                            <w:rFonts w:ascii="Times New Roman" w:hAnsi="Times New Roman" w:cs="Times New Roman"/>
                            <w:sz w:val="24"/>
                            <w:szCs w:val="24"/>
                          </w:rPr>
                          <w:t>Актуальность (up-to date)</w:t>
                        </w:r>
                      </w:p>
                    </w:txbxContent>
                  </v:textbox>
                </v:rect>
                <v:line id="Линия 1" o:spid="_x0000_s1106" style="position:absolute;flip:x;visibility:visible;mso-wrap-style:square" from="1905,3238" to="190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" strokecolor="#3465a4" strokeweight="0"/>
                <v:line id="Линия 2" o:spid="_x0000_s1107" style="position:absolute;flip:y;visibility:visible;mso-wrap-style:square" from="2095,24669" to="5302,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" strokecolor="#3465a4" strokeweight="0"/>
                <v:line id="Горизонтальная линия 1" o:spid="_x0000_s1108" style="position:absolute;visibility:visible;mso-wrap-style:square" from="2095,20669" to="5213,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" strokecolor="#3465a4" strokeweight="0"/>
                <v:line id="Линия 3" o:spid="_x0000_s1109" style="position:absolute;flip:y;visibility:visible;mso-wrap-style:square" from="2000,16192" to="5289,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" strokecolor="#3465a4" strokeweight="0"/>
                <v:line id="Линия 4" o:spid="_x0000_s1110" style="position:absolute;flip:y;visibility:visible;mso-wrap-style:square" from="2095,12001" to="530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" strokecolor="#3465a4" strokeweight="0"/>
                <v:line id="Линия 5" o:spid="_x0000_s1111" style="position:absolute;flip:y;visibility:visible;mso-wrap-style:square" from="2000,7810" to="528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" strokecolor="#3465a4" strokeweight="0"/>
              </v:group>
            </w:pict>
          </mc:Fallback>
        </mc:AlternateContent>
      </w:r>
    </w:p>
    <w:p w14:paraId="6650B891" w14:textId="3B737CD5"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41C57595" w14:textId="77777777"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4F3CA5FA" w14:textId="751AE667"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64B84148" w14:textId="2604A40D"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0BAD62B7" w14:textId="2B8A7318"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15B0CE1D" w14:textId="36232985"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3ADFFAE3" w14:textId="585EB3EA"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3DA8B3D3" w14:textId="64FD7CDD"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0C078BEF" w14:textId="7718DAD1"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189000FB" w14:textId="72BD91DF"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678256A7" w14:textId="754FD0E0"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0E432AB9" w14:textId="0CF4E6BE" w:rsidR="00153A3D" w:rsidRPr="00D37599" w:rsidRDefault="00153A3D" w:rsidP="00C667B4">
      <w:pPr>
        <w:widowControl w:val="0"/>
        <w:spacing w:after="0" w:line="240" w:lineRule="auto"/>
        <w:ind w:firstLine="709"/>
        <w:contextualSpacing/>
        <w:jc w:val="both"/>
      </w:pPr>
    </w:p>
    <w:p w14:paraId="640F7530" w14:textId="77777777"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400FA5FA" w14:textId="6E1436F4" w:rsidR="00153A3D" w:rsidRDefault="00FB3A13" w:rsidP="001F5D60">
      <w:pPr>
        <w:widowControl w:val="0"/>
        <w:tabs>
          <w:tab w:val="left" w:pos="0"/>
        </w:tabs>
        <w:spacing w:after="0" w:line="240" w:lineRule="auto"/>
        <w:contextualSpacing/>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Рисунок 2</w:t>
      </w:r>
      <w:r w:rsidR="00466DDD">
        <w:rPr>
          <w:rFonts w:ascii="Times New Roman" w:eastAsia="Times New Roman" w:hAnsi="Times New Roman" w:cs="Times New Roman"/>
          <w:bCs/>
          <w:iCs/>
          <w:sz w:val="28"/>
          <w:szCs w:val="28"/>
          <w:lang w:eastAsia="ru-RU"/>
        </w:rPr>
        <w:t>3</w:t>
      </w:r>
      <w:r w:rsidR="00C34DF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 Требования ИНТОСАИ к методологическим документам в области аудита</w:t>
      </w:r>
    </w:p>
    <w:p w14:paraId="3AC7B0BF" w14:textId="77777777" w:rsidR="00466DDD" w:rsidRPr="001F5D60" w:rsidRDefault="00466DDD" w:rsidP="00C667B4">
      <w:pPr>
        <w:spacing w:after="0" w:line="240" w:lineRule="auto"/>
        <w:ind w:right="2" w:firstLine="709"/>
        <w:jc w:val="both"/>
        <w:rPr>
          <w:rFonts w:ascii="Times New Roman" w:hAnsi="Times New Roman" w:cs="Times New Roman"/>
          <w:sz w:val="16"/>
          <w:szCs w:val="16"/>
        </w:rPr>
      </w:pPr>
    </w:p>
    <w:p w14:paraId="5403339B" w14:textId="1D183F35" w:rsidR="007C2F38" w:rsidRPr="007C2F38" w:rsidRDefault="007C2F38"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w:t>
      </w:r>
      <w:r w:rsidRPr="007C2F38">
        <w:rPr>
          <w:rFonts w:ascii="Times New Roman" w:hAnsi="Times New Roman" w:cs="Times New Roman"/>
          <w:sz w:val="24"/>
          <w:szCs w:val="28"/>
        </w:rPr>
        <w:t xml:space="preserve"> </w:t>
      </w:r>
      <w:r w:rsidR="00C34DF0">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335F451B" w14:textId="77777777" w:rsidR="00153A3D" w:rsidRDefault="00153A3D"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p>
    <w:p w14:paraId="68EAFC1D" w14:textId="77777777" w:rsidR="00153A3D" w:rsidRDefault="00FB3A13" w:rsidP="00C667B4">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Таким образом, требуется проведение дальнейшей работы по адаптированию методологии планирования и проведения аудита эффективности к действующим реалиям в целях упрощения и совершенствования ее правоприменения.</w:t>
      </w:r>
    </w:p>
    <w:p w14:paraId="19D6E68A"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Аудиторская работа в новую эпоху предъявляет повышенные требования к профессиональному качеству и профессиональным навыкам аудиторов. Традиционные финансовые и бухгалтерские аудиторы больше не могут соответствовать требованиям аудита государственных инвестиционных проектов. Современный аудит эффективности государственных инвестиций требует комплексных навыков. </w:t>
      </w:r>
    </w:p>
    <w:p w14:paraId="5631BCA9" w14:textId="77777777" w:rsidR="00DF2997" w:rsidRDefault="00DF2997" w:rsidP="00C667B4">
      <w:pPr>
        <w:spacing w:after="0" w:line="240" w:lineRule="auto"/>
        <w:ind w:firstLine="709"/>
        <w:jc w:val="both"/>
        <w:rPr>
          <w:rFonts w:ascii="Times New Roman" w:eastAsia="Calibri" w:hAnsi="Times New Roman" w:cs="Times New Roman"/>
          <w:b/>
          <w:bCs/>
          <w:color w:val="000000"/>
          <w:sz w:val="28"/>
          <w:szCs w:val="28"/>
          <w:lang w:val="kk-KZ"/>
        </w:rPr>
      </w:pPr>
    </w:p>
    <w:p w14:paraId="6468C3D3" w14:textId="77777777" w:rsidR="00153A3D" w:rsidRDefault="00FB3A13" w:rsidP="00C667B4">
      <w:pPr>
        <w:spacing w:after="0" w:line="240" w:lineRule="auto"/>
        <w:ind w:firstLine="709"/>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2.3 Моделирование критериев аудита эффективности бюджетных инвестиционных проектов </w:t>
      </w:r>
    </w:p>
    <w:p w14:paraId="4DE7CF94" w14:textId="74094B13" w:rsidR="00637ABE" w:rsidRPr="00637ABE" w:rsidRDefault="00637ABE" w:rsidP="00C667B4">
      <w:pPr>
        <w:tabs>
          <w:tab w:val="left" w:pos="993"/>
        </w:tabs>
        <w:spacing w:after="0" w:line="240" w:lineRule="auto"/>
        <w:ind w:firstLine="709"/>
        <w:jc w:val="both"/>
        <w:rPr>
          <w:rFonts w:ascii="Times New Roman" w:hAnsi="Times New Roman" w:cs="Times New Roman"/>
          <w:sz w:val="28"/>
        </w:rPr>
      </w:pPr>
      <w:r w:rsidRPr="00637ABE">
        <w:rPr>
          <w:rFonts w:ascii="Times New Roman" w:hAnsi="Times New Roman" w:cs="Times New Roman"/>
          <w:sz w:val="28"/>
        </w:rPr>
        <w:t xml:space="preserve">Некоторые исследователи из </w:t>
      </w:r>
      <w:r>
        <w:rPr>
          <w:rFonts w:ascii="Times New Roman" w:hAnsi="Times New Roman" w:cs="Times New Roman"/>
          <w:sz w:val="28"/>
        </w:rPr>
        <w:t>передовых</w:t>
      </w:r>
      <w:r w:rsidRPr="00637ABE">
        <w:rPr>
          <w:rFonts w:ascii="Times New Roman" w:hAnsi="Times New Roman" w:cs="Times New Roman"/>
          <w:sz w:val="28"/>
        </w:rPr>
        <w:t xml:space="preserve"> стран </w:t>
      </w:r>
      <w:r>
        <w:rPr>
          <w:rFonts w:ascii="Times New Roman" w:hAnsi="Times New Roman" w:cs="Times New Roman"/>
          <w:sz w:val="28"/>
        </w:rPr>
        <w:t>констатируют</w:t>
      </w:r>
      <w:r w:rsidRPr="00637ABE">
        <w:rPr>
          <w:rFonts w:ascii="Times New Roman" w:hAnsi="Times New Roman" w:cs="Times New Roman"/>
          <w:sz w:val="28"/>
        </w:rPr>
        <w:t xml:space="preserve"> в своих работах </w:t>
      </w:r>
      <w:r w:rsidR="006C6FFA">
        <w:rPr>
          <w:rFonts w:ascii="Times New Roman" w:hAnsi="Times New Roman" w:cs="Times New Roman"/>
          <w:sz w:val="28"/>
        </w:rPr>
        <w:t>эквивалентность</w:t>
      </w:r>
      <w:r w:rsidRPr="00637ABE">
        <w:rPr>
          <w:rFonts w:ascii="Times New Roman" w:hAnsi="Times New Roman" w:cs="Times New Roman"/>
          <w:sz w:val="28"/>
        </w:rPr>
        <w:t xml:space="preserve"> </w:t>
      </w:r>
      <w:r w:rsidR="006C6FFA">
        <w:rPr>
          <w:rFonts w:ascii="Times New Roman" w:hAnsi="Times New Roman" w:cs="Times New Roman"/>
          <w:sz w:val="28"/>
        </w:rPr>
        <w:t>терминов</w:t>
      </w:r>
      <w:r w:rsidRPr="00637ABE">
        <w:rPr>
          <w:rFonts w:ascii="Times New Roman" w:hAnsi="Times New Roman" w:cs="Times New Roman"/>
          <w:sz w:val="28"/>
        </w:rPr>
        <w:t xml:space="preserve"> методов аудита и методов оценки эффективности</w:t>
      </w:r>
      <w:r w:rsidR="006C6FFA">
        <w:rPr>
          <w:rFonts w:ascii="Times New Roman" w:hAnsi="Times New Roman" w:cs="Times New Roman"/>
          <w:sz w:val="28"/>
        </w:rPr>
        <w:t xml:space="preserve">. Это можно увязать со степенью развития системы управления компанией и органов внутреннего контроля </w:t>
      </w:r>
      <w:r w:rsidRPr="00637ABE">
        <w:rPr>
          <w:rFonts w:ascii="Times New Roman" w:hAnsi="Times New Roman" w:cs="Times New Roman"/>
          <w:sz w:val="28"/>
        </w:rPr>
        <w:t xml:space="preserve">Тем не менее, </w:t>
      </w:r>
      <w:r w:rsidR="006C6FFA">
        <w:rPr>
          <w:rFonts w:ascii="Times New Roman" w:hAnsi="Times New Roman" w:cs="Times New Roman"/>
          <w:sz w:val="28"/>
        </w:rPr>
        <w:t>вопрос определения</w:t>
      </w:r>
      <w:r w:rsidRPr="00637ABE">
        <w:rPr>
          <w:rFonts w:ascii="Times New Roman" w:hAnsi="Times New Roman" w:cs="Times New Roman"/>
          <w:sz w:val="28"/>
        </w:rPr>
        <w:t xml:space="preserve"> подходящих показателей и критериев эффективности остается сложной как для </w:t>
      </w:r>
      <w:r w:rsidR="006C6FFA">
        <w:rPr>
          <w:rFonts w:ascii="Times New Roman" w:hAnsi="Times New Roman" w:cs="Times New Roman"/>
          <w:sz w:val="28"/>
        </w:rPr>
        <w:t>передовых</w:t>
      </w:r>
      <w:r w:rsidRPr="00637ABE">
        <w:rPr>
          <w:rFonts w:ascii="Times New Roman" w:hAnsi="Times New Roman" w:cs="Times New Roman"/>
          <w:sz w:val="28"/>
        </w:rPr>
        <w:t>, так и для развивающихся стран.</w:t>
      </w:r>
    </w:p>
    <w:p w14:paraId="6C9BFCDF" w14:textId="075682A8" w:rsidR="00637ABE" w:rsidRPr="00637ABE" w:rsidRDefault="00637ABE" w:rsidP="00C667B4">
      <w:pPr>
        <w:tabs>
          <w:tab w:val="left" w:pos="993"/>
        </w:tabs>
        <w:spacing w:after="0" w:line="240" w:lineRule="auto"/>
        <w:ind w:firstLine="709"/>
        <w:jc w:val="both"/>
        <w:rPr>
          <w:rFonts w:ascii="Times New Roman" w:hAnsi="Times New Roman" w:cs="Times New Roman"/>
          <w:sz w:val="28"/>
        </w:rPr>
      </w:pPr>
      <w:r>
        <w:rPr>
          <w:rFonts w:ascii="Times New Roman" w:hAnsi="Times New Roman" w:cs="Times New Roman"/>
          <w:sz w:val="28"/>
        </w:rPr>
        <w:t>Эти же представители научной среды</w:t>
      </w:r>
      <w:r w:rsidRPr="00637ABE">
        <w:rPr>
          <w:rFonts w:ascii="Times New Roman" w:hAnsi="Times New Roman" w:cs="Times New Roman"/>
          <w:sz w:val="28"/>
        </w:rPr>
        <w:t xml:space="preserve"> указывают на </w:t>
      </w:r>
      <w:r w:rsidR="00DE16B7">
        <w:rPr>
          <w:rFonts w:ascii="Times New Roman" w:hAnsi="Times New Roman" w:cs="Times New Roman"/>
          <w:sz w:val="28"/>
        </w:rPr>
        <w:t>неполноту</w:t>
      </w:r>
      <w:r w:rsidRPr="00637ABE">
        <w:rPr>
          <w:rFonts w:ascii="Times New Roman" w:hAnsi="Times New Roman" w:cs="Times New Roman"/>
          <w:sz w:val="28"/>
        </w:rPr>
        <w:t xml:space="preserve"> экономических показателей в качестве критериев для оценки результатов и/или уровня развития</w:t>
      </w:r>
      <w:r>
        <w:rPr>
          <w:rFonts w:ascii="Times New Roman" w:hAnsi="Times New Roman" w:cs="Times New Roman"/>
          <w:sz w:val="28"/>
        </w:rPr>
        <w:t xml:space="preserve"> </w:t>
      </w:r>
      <w:r w:rsidRPr="00637ABE">
        <w:rPr>
          <w:rFonts w:ascii="Times New Roman" w:hAnsi="Times New Roman" w:cs="Times New Roman"/>
          <w:sz w:val="28"/>
        </w:rPr>
        <w:t>[1</w:t>
      </w:r>
      <w:r w:rsidR="000B0F9A">
        <w:rPr>
          <w:rFonts w:ascii="Times New Roman" w:hAnsi="Times New Roman" w:cs="Times New Roman"/>
          <w:sz w:val="28"/>
        </w:rPr>
        <w:t>50</w:t>
      </w:r>
      <w:r w:rsidRPr="00637ABE">
        <w:rPr>
          <w:rFonts w:ascii="Times New Roman" w:hAnsi="Times New Roman" w:cs="Times New Roman"/>
          <w:sz w:val="28"/>
        </w:rPr>
        <w:t>-1</w:t>
      </w:r>
      <w:r w:rsidR="000B0F9A">
        <w:rPr>
          <w:rFonts w:ascii="Times New Roman" w:hAnsi="Times New Roman" w:cs="Times New Roman"/>
          <w:sz w:val="28"/>
        </w:rPr>
        <w:t>63</w:t>
      </w:r>
      <w:r w:rsidRPr="00637ABE">
        <w:rPr>
          <w:rFonts w:ascii="Times New Roman" w:hAnsi="Times New Roman" w:cs="Times New Roman"/>
          <w:sz w:val="28"/>
        </w:rPr>
        <w:t xml:space="preserve">]. В последние десятилетия наблюдается </w:t>
      </w:r>
      <w:r w:rsidR="00DE16B7">
        <w:rPr>
          <w:rFonts w:ascii="Times New Roman" w:hAnsi="Times New Roman" w:cs="Times New Roman"/>
          <w:sz w:val="28"/>
        </w:rPr>
        <w:t>вектор в сторону углубления</w:t>
      </w:r>
      <w:r w:rsidRPr="00637ABE">
        <w:rPr>
          <w:rFonts w:ascii="Times New Roman" w:hAnsi="Times New Roman" w:cs="Times New Roman"/>
          <w:sz w:val="28"/>
        </w:rPr>
        <w:t xml:space="preserve"> анализа не только материального благо</w:t>
      </w:r>
      <w:r w:rsidR="00DE16B7">
        <w:rPr>
          <w:rFonts w:ascii="Times New Roman" w:hAnsi="Times New Roman" w:cs="Times New Roman"/>
          <w:sz w:val="28"/>
        </w:rPr>
        <w:t>состояния</w:t>
      </w:r>
      <w:r w:rsidRPr="00637ABE">
        <w:rPr>
          <w:rFonts w:ascii="Times New Roman" w:hAnsi="Times New Roman" w:cs="Times New Roman"/>
          <w:sz w:val="28"/>
        </w:rPr>
        <w:t xml:space="preserve">, но и состояния </w:t>
      </w:r>
      <w:r w:rsidR="00DE16B7">
        <w:rPr>
          <w:rFonts w:ascii="Times New Roman" w:hAnsi="Times New Roman" w:cs="Times New Roman"/>
          <w:sz w:val="28"/>
        </w:rPr>
        <w:t>здоровья населения</w:t>
      </w:r>
      <w:r w:rsidRPr="00637ABE">
        <w:rPr>
          <w:rFonts w:ascii="Times New Roman" w:hAnsi="Times New Roman" w:cs="Times New Roman"/>
          <w:sz w:val="28"/>
        </w:rPr>
        <w:t xml:space="preserve">, </w:t>
      </w:r>
      <w:r>
        <w:rPr>
          <w:rFonts w:ascii="Times New Roman" w:hAnsi="Times New Roman" w:cs="Times New Roman"/>
          <w:sz w:val="28"/>
        </w:rPr>
        <w:t>экологической обстановки</w:t>
      </w:r>
      <w:r w:rsidRPr="00637ABE">
        <w:rPr>
          <w:rFonts w:ascii="Times New Roman" w:hAnsi="Times New Roman" w:cs="Times New Roman"/>
          <w:sz w:val="28"/>
        </w:rPr>
        <w:t xml:space="preserve"> и </w:t>
      </w:r>
      <w:r>
        <w:rPr>
          <w:rFonts w:ascii="Times New Roman" w:hAnsi="Times New Roman" w:cs="Times New Roman"/>
          <w:sz w:val="28"/>
        </w:rPr>
        <w:t>научно-</w:t>
      </w:r>
      <w:r w:rsidRPr="00637ABE">
        <w:rPr>
          <w:rFonts w:ascii="Times New Roman" w:hAnsi="Times New Roman" w:cs="Times New Roman"/>
          <w:sz w:val="28"/>
        </w:rPr>
        <w:t>образова</w:t>
      </w:r>
      <w:r>
        <w:rPr>
          <w:rFonts w:ascii="Times New Roman" w:hAnsi="Times New Roman" w:cs="Times New Roman"/>
          <w:sz w:val="28"/>
        </w:rPr>
        <w:t>тельной сферы [1</w:t>
      </w:r>
      <w:r w:rsidR="000F2851">
        <w:rPr>
          <w:rFonts w:ascii="Times New Roman" w:hAnsi="Times New Roman" w:cs="Times New Roman"/>
          <w:sz w:val="28"/>
        </w:rPr>
        <w:t>64</w:t>
      </w:r>
      <w:r>
        <w:rPr>
          <w:rFonts w:ascii="Times New Roman" w:hAnsi="Times New Roman" w:cs="Times New Roman"/>
          <w:sz w:val="28"/>
        </w:rPr>
        <w:t>]</w:t>
      </w:r>
      <w:r w:rsidRPr="00637ABE">
        <w:rPr>
          <w:rFonts w:ascii="Times New Roman" w:hAnsi="Times New Roman" w:cs="Times New Roman"/>
          <w:sz w:val="28"/>
        </w:rPr>
        <w:t xml:space="preserve">. Существует активное стремление со стороны </w:t>
      </w:r>
      <w:r w:rsidR="00DE16B7">
        <w:rPr>
          <w:rFonts w:ascii="Times New Roman" w:hAnsi="Times New Roman" w:cs="Times New Roman"/>
          <w:sz w:val="28"/>
        </w:rPr>
        <w:t>научной среды</w:t>
      </w:r>
      <w:r w:rsidRPr="00637ABE">
        <w:rPr>
          <w:rFonts w:ascii="Times New Roman" w:hAnsi="Times New Roman" w:cs="Times New Roman"/>
          <w:sz w:val="28"/>
        </w:rPr>
        <w:t xml:space="preserve">, гражданского общества и </w:t>
      </w:r>
      <w:r w:rsidR="00DE16B7">
        <w:rPr>
          <w:rFonts w:ascii="Times New Roman" w:hAnsi="Times New Roman" w:cs="Times New Roman"/>
          <w:sz w:val="28"/>
        </w:rPr>
        <w:t>руководителей государств</w:t>
      </w:r>
      <w:r w:rsidRPr="00637ABE">
        <w:rPr>
          <w:rFonts w:ascii="Times New Roman" w:hAnsi="Times New Roman" w:cs="Times New Roman"/>
          <w:sz w:val="28"/>
        </w:rPr>
        <w:t xml:space="preserve"> к </w:t>
      </w:r>
      <w:r w:rsidR="00DE16B7">
        <w:rPr>
          <w:rFonts w:ascii="Times New Roman" w:hAnsi="Times New Roman" w:cs="Times New Roman"/>
          <w:sz w:val="28"/>
        </w:rPr>
        <w:t>проработке</w:t>
      </w:r>
      <w:r w:rsidRPr="00637ABE">
        <w:rPr>
          <w:rFonts w:ascii="Times New Roman" w:hAnsi="Times New Roman" w:cs="Times New Roman"/>
          <w:sz w:val="28"/>
        </w:rPr>
        <w:t xml:space="preserve"> и использованию показателей, </w:t>
      </w:r>
      <w:r w:rsidR="00DE16B7">
        <w:rPr>
          <w:rFonts w:ascii="Times New Roman" w:hAnsi="Times New Roman" w:cs="Times New Roman"/>
          <w:sz w:val="28"/>
        </w:rPr>
        <w:t>которые представляют обширных охват показателей</w:t>
      </w:r>
      <w:r w:rsidRPr="00637ABE">
        <w:rPr>
          <w:rFonts w:ascii="Times New Roman" w:hAnsi="Times New Roman" w:cs="Times New Roman"/>
          <w:sz w:val="28"/>
        </w:rPr>
        <w:t xml:space="preserve"> благополучия.</w:t>
      </w:r>
    </w:p>
    <w:p w14:paraId="4F67AC9C" w14:textId="237BFB8F" w:rsidR="00637ABE" w:rsidRPr="00637ABE" w:rsidRDefault="00637ABE" w:rsidP="00C667B4">
      <w:pPr>
        <w:tabs>
          <w:tab w:val="left" w:pos="993"/>
        </w:tabs>
        <w:spacing w:after="0" w:line="240" w:lineRule="auto"/>
        <w:ind w:firstLine="709"/>
        <w:jc w:val="both"/>
        <w:rPr>
          <w:rFonts w:ascii="Times New Roman" w:hAnsi="Times New Roman" w:cs="Times New Roman"/>
          <w:sz w:val="28"/>
        </w:rPr>
      </w:pPr>
      <w:r w:rsidRPr="00637ABE">
        <w:rPr>
          <w:rFonts w:ascii="Times New Roman" w:hAnsi="Times New Roman" w:cs="Times New Roman"/>
          <w:sz w:val="28"/>
        </w:rPr>
        <w:t xml:space="preserve">В </w:t>
      </w:r>
      <w:r w:rsidR="00DE16B7">
        <w:rPr>
          <w:rFonts w:ascii="Times New Roman" w:hAnsi="Times New Roman" w:cs="Times New Roman"/>
          <w:sz w:val="28"/>
        </w:rPr>
        <w:t>работах</w:t>
      </w:r>
      <w:r w:rsidRPr="00637ABE">
        <w:rPr>
          <w:rFonts w:ascii="Times New Roman" w:hAnsi="Times New Roman" w:cs="Times New Roman"/>
          <w:sz w:val="28"/>
        </w:rPr>
        <w:t xml:space="preserve"> посткризисного периода все чаще поднимается вопрос о том, </w:t>
      </w:r>
      <w:r w:rsidR="00DE16B7">
        <w:rPr>
          <w:rFonts w:ascii="Times New Roman" w:hAnsi="Times New Roman" w:cs="Times New Roman"/>
          <w:sz w:val="28"/>
        </w:rPr>
        <w:t xml:space="preserve">достаточно ли изучать только общие макропоказатели, например </w:t>
      </w:r>
      <w:r w:rsidRPr="00637ABE">
        <w:rPr>
          <w:rFonts w:ascii="Times New Roman" w:hAnsi="Times New Roman" w:cs="Times New Roman"/>
          <w:sz w:val="28"/>
        </w:rPr>
        <w:t xml:space="preserve">ВНД или ВВП. </w:t>
      </w:r>
      <w:r w:rsidR="00115875">
        <w:rPr>
          <w:rFonts w:ascii="Times New Roman" w:hAnsi="Times New Roman" w:cs="Times New Roman"/>
          <w:sz w:val="28"/>
        </w:rPr>
        <w:t>Может лучше брать в учет</w:t>
      </w:r>
      <w:r w:rsidRPr="00637ABE">
        <w:rPr>
          <w:rFonts w:ascii="Times New Roman" w:hAnsi="Times New Roman" w:cs="Times New Roman"/>
          <w:sz w:val="28"/>
        </w:rPr>
        <w:t xml:space="preserve"> </w:t>
      </w:r>
      <w:r>
        <w:rPr>
          <w:rFonts w:ascii="Times New Roman" w:hAnsi="Times New Roman" w:cs="Times New Roman"/>
          <w:sz w:val="28"/>
        </w:rPr>
        <w:t>«</w:t>
      </w:r>
      <w:r w:rsidRPr="00637ABE">
        <w:rPr>
          <w:rFonts w:ascii="Times New Roman" w:hAnsi="Times New Roman" w:cs="Times New Roman"/>
          <w:sz w:val="28"/>
        </w:rPr>
        <w:t xml:space="preserve">активы и обязательства </w:t>
      </w:r>
      <w:r w:rsidR="00115875">
        <w:rPr>
          <w:rFonts w:ascii="Times New Roman" w:hAnsi="Times New Roman" w:cs="Times New Roman"/>
          <w:sz w:val="28"/>
        </w:rPr>
        <w:t>государства</w:t>
      </w:r>
      <w:r>
        <w:rPr>
          <w:rFonts w:ascii="Times New Roman" w:hAnsi="Times New Roman" w:cs="Times New Roman"/>
          <w:sz w:val="28"/>
        </w:rPr>
        <w:t>»</w:t>
      </w:r>
      <w:r w:rsidRPr="00637ABE">
        <w:rPr>
          <w:rFonts w:ascii="Times New Roman" w:hAnsi="Times New Roman" w:cs="Times New Roman"/>
          <w:sz w:val="28"/>
        </w:rPr>
        <w:t xml:space="preserve">, как это делают в отчетах крупных международных </w:t>
      </w:r>
      <w:r w:rsidR="00115875">
        <w:rPr>
          <w:rFonts w:ascii="Times New Roman" w:hAnsi="Times New Roman" w:cs="Times New Roman"/>
          <w:sz w:val="28"/>
        </w:rPr>
        <w:t>институтах</w:t>
      </w:r>
      <w:r w:rsidRPr="00637ABE">
        <w:rPr>
          <w:rFonts w:ascii="Times New Roman" w:hAnsi="Times New Roman" w:cs="Times New Roman"/>
          <w:sz w:val="28"/>
        </w:rPr>
        <w:t xml:space="preserve">, </w:t>
      </w:r>
      <w:r w:rsidR="00115875">
        <w:rPr>
          <w:rFonts w:ascii="Times New Roman" w:hAnsi="Times New Roman" w:cs="Times New Roman"/>
          <w:sz w:val="28"/>
        </w:rPr>
        <w:t>например</w:t>
      </w:r>
      <w:r w:rsidRPr="00637ABE">
        <w:rPr>
          <w:rFonts w:ascii="Times New Roman" w:hAnsi="Times New Roman" w:cs="Times New Roman"/>
          <w:sz w:val="28"/>
        </w:rPr>
        <w:t xml:space="preserve"> ОЭСР и Всемирный Экономический Форум</w:t>
      </w:r>
      <w:r>
        <w:rPr>
          <w:rFonts w:ascii="Times New Roman" w:hAnsi="Times New Roman" w:cs="Times New Roman"/>
          <w:sz w:val="28"/>
        </w:rPr>
        <w:t xml:space="preserve"> [</w:t>
      </w:r>
      <w:r w:rsidRPr="008F3B9C">
        <w:rPr>
          <w:rFonts w:ascii="Times New Roman" w:hAnsi="Times New Roman" w:cs="Times New Roman"/>
          <w:sz w:val="28"/>
        </w:rPr>
        <w:t>1</w:t>
      </w:r>
      <w:r w:rsidR="000F2851">
        <w:rPr>
          <w:rFonts w:ascii="Times New Roman" w:hAnsi="Times New Roman" w:cs="Times New Roman"/>
          <w:sz w:val="28"/>
        </w:rPr>
        <w:t>65</w:t>
      </w:r>
      <w:r>
        <w:rPr>
          <w:rFonts w:ascii="Times New Roman" w:hAnsi="Times New Roman" w:cs="Times New Roman"/>
          <w:sz w:val="28"/>
        </w:rPr>
        <w:t>-1</w:t>
      </w:r>
      <w:r w:rsidR="00C34DF0">
        <w:rPr>
          <w:rFonts w:ascii="Times New Roman" w:hAnsi="Times New Roman" w:cs="Times New Roman"/>
          <w:sz w:val="28"/>
        </w:rPr>
        <w:t>6</w:t>
      </w:r>
      <w:r w:rsidR="000F2851">
        <w:rPr>
          <w:rFonts w:ascii="Times New Roman" w:hAnsi="Times New Roman" w:cs="Times New Roman"/>
          <w:sz w:val="28"/>
        </w:rPr>
        <w:t>7</w:t>
      </w:r>
      <w:r>
        <w:rPr>
          <w:rFonts w:ascii="Times New Roman" w:hAnsi="Times New Roman" w:cs="Times New Roman"/>
          <w:sz w:val="28"/>
        </w:rPr>
        <w:t>]</w:t>
      </w:r>
      <w:r w:rsidRPr="00637ABE">
        <w:rPr>
          <w:rFonts w:ascii="Times New Roman" w:hAnsi="Times New Roman" w:cs="Times New Roman"/>
          <w:sz w:val="28"/>
        </w:rPr>
        <w:t>.</w:t>
      </w:r>
    </w:p>
    <w:p w14:paraId="33A45195" w14:textId="2EC1ED4A" w:rsidR="00637ABE" w:rsidRDefault="00637ABE" w:rsidP="00C667B4">
      <w:pPr>
        <w:tabs>
          <w:tab w:val="left" w:pos="993"/>
        </w:tabs>
        <w:spacing w:after="0" w:line="240" w:lineRule="auto"/>
        <w:ind w:firstLine="709"/>
        <w:jc w:val="both"/>
        <w:rPr>
          <w:rFonts w:ascii="Times New Roman" w:hAnsi="Times New Roman" w:cs="Times New Roman"/>
          <w:sz w:val="28"/>
        </w:rPr>
      </w:pPr>
      <w:r w:rsidRPr="00637ABE">
        <w:rPr>
          <w:rFonts w:ascii="Times New Roman" w:hAnsi="Times New Roman" w:cs="Times New Roman"/>
          <w:sz w:val="28"/>
        </w:rPr>
        <w:t xml:space="preserve">Устойчивое развитие и </w:t>
      </w:r>
      <w:r>
        <w:rPr>
          <w:rFonts w:ascii="Times New Roman" w:hAnsi="Times New Roman" w:cs="Times New Roman"/>
          <w:sz w:val="28"/>
        </w:rPr>
        <w:t>экологическая повестка дня</w:t>
      </w:r>
      <w:r w:rsidRPr="00637ABE">
        <w:rPr>
          <w:rFonts w:ascii="Times New Roman" w:hAnsi="Times New Roman" w:cs="Times New Roman"/>
          <w:sz w:val="28"/>
        </w:rPr>
        <w:t xml:space="preserve"> становятся все более актуальными в современном мире. </w:t>
      </w:r>
      <w:r w:rsidR="00115875">
        <w:rPr>
          <w:rFonts w:ascii="Times New Roman" w:hAnsi="Times New Roman" w:cs="Times New Roman"/>
          <w:sz w:val="28"/>
        </w:rPr>
        <w:t>Сегодняшнее</w:t>
      </w:r>
      <w:r w:rsidRPr="00637ABE">
        <w:rPr>
          <w:rFonts w:ascii="Times New Roman" w:hAnsi="Times New Roman" w:cs="Times New Roman"/>
          <w:sz w:val="28"/>
        </w:rPr>
        <w:t xml:space="preserve"> поколение несет ответственность за </w:t>
      </w:r>
      <w:r w:rsidR="00115875">
        <w:rPr>
          <w:rFonts w:ascii="Times New Roman" w:hAnsi="Times New Roman" w:cs="Times New Roman"/>
          <w:sz w:val="28"/>
        </w:rPr>
        <w:t>уровень</w:t>
      </w:r>
      <w:r w:rsidRPr="00637ABE">
        <w:rPr>
          <w:rFonts w:ascii="Times New Roman" w:hAnsi="Times New Roman" w:cs="Times New Roman"/>
          <w:sz w:val="28"/>
        </w:rPr>
        <w:t xml:space="preserve"> жизни </w:t>
      </w:r>
      <w:r w:rsidR="00115875">
        <w:rPr>
          <w:rFonts w:ascii="Times New Roman" w:hAnsi="Times New Roman" w:cs="Times New Roman"/>
          <w:sz w:val="28"/>
        </w:rPr>
        <w:t>следующих потомков</w:t>
      </w:r>
      <w:r w:rsidRPr="00637ABE">
        <w:rPr>
          <w:rFonts w:ascii="Times New Roman" w:hAnsi="Times New Roman" w:cs="Times New Roman"/>
          <w:sz w:val="28"/>
        </w:rPr>
        <w:t xml:space="preserve">, которое зависит от </w:t>
      </w:r>
      <w:r w:rsidR="00115875">
        <w:rPr>
          <w:rFonts w:ascii="Times New Roman" w:hAnsi="Times New Roman" w:cs="Times New Roman"/>
          <w:sz w:val="28"/>
        </w:rPr>
        <w:t>многих аспектов, например чистоте</w:t>
      </w:r>
      <w:r w:rsidRPr="00637ABE">
        <w:rPr>
          <w:rFonts w:ascii="Times New Roman" w:hAnsi="Times New Roman" w:cs="Times New Roman"/>
          <w:sz w:val="28"/>
        </w:rPr>
        <w:t xml:space="preserve"> ресурсов, </w:t>
      </w:r>
      <w:r w:rsidR="00115875">
        <w:rPr>
          <w:rFonts w:ascii="Times New Roman" w:hAnsi="Times New Roman" w:cs="Times New Roman"/>
          <w:sz w:val="28"/>
        </w:rPr>
        <w:t>развитости</w:t>
      </w:r>
      <w:r w:rsidRPr="00637ABE">
        <w:rPr>
          <w:rFonts w:ascii="Times New Roman" w:hAnsi="Times New Roman" w:cs="Times New Roman"/>
          <w:sz w:val="28"/>
        </w:rPr>
        <w:t xml:space="preserve"> институтов, передаваемых им. </w:t>
      </w:r>
      <w:r w:rsidR="00115875">
        <w:rPr>
          <w:rFonts w:ascii="Times New Roman" w:hAnsi="Times New Roman" w:cs="Times New Roman"/>
          <w:sz w:val="28"/>
        </w:rPr>
        <w:t>Международными институтами, как это упомянуто в разделе 1.2, применяются показатели</w:t>
      </w:r>
      <w:r w:rsidRPr="00637ABE">
        <w:rPr>
          <w:rFonts w:ascii="Times New Roman" w:hAnsi="Times New Roman" w:cs="Times New Roman"/>
          <w:sz w:val="28"/>
        </w:rPr>
        <w:t xml:space="preserve"> для измерения устойчивого развития общества.</w:t>
      </w:r>
    </w:p>
    <w:p w14:paraId="734B5D6A" w14:textId="6CE3489D" w:rsidR="00637ABE" w:rsidRPr="00637ABE" w:rsidRDefault="00637ABE" w:rsidP="00C667B4">
      <w:pPr>
        <w:tabs>
          <w:tab w:val="left" w:pos="993"/>
        </w:tabs>
        <w:spacing w:after="0" w:line="240" w:lineRule="auto"/>
        <w:ind w:firstLine="709"/>
        <w:jc w:val="both"/>
        <w:rPr>
          <w:rFonts w:ascii="Times New Roman" w:hAnsi="Times New Roman" w:cs="Times New Roman"/>
          <w:sz w:val="28"/>
          <w:szCs w:val="28"/>
        </w:rPr>
      </w:pPr>
      <w:r w:rsidRPr="00637ABE">
        <w:rPr>
          <w:rFonts w:ascii="Times New Roman" w:hAnsi="Times New Roman" w:cs="Times New Roman"/>
          <w:sz w:val="28"/>
          <w:szCs w:val="28"/>
        </w:rPr>
        <w:t xml:space="preserve">Показатели </w:t>
      </w:r>
      <w:r w:rsidR="00115875">
        <w:rPr>
          <w:rFonts w:ascii="Times New Roman" w:hAnsi="Times New Roman" w:cs="Times New Roman"/>
          <w:sz w:val="28"/>
          <w:szCs w:val="28"/>
        </w:rPr>
        <w:t>такого</w:t>
      </w:r>
      <w:r w:rsidRPr="00637ABE">
        <w:rPr>
          <w:rFonts w:ascii="Times New Roman" w:hAnsi="Times New Roman" w:cs="Times New Roman"/>
          <w:sz w:val="28"/>
          <w:szCs w:val="28"/>
        </w:rPr>
        <w:t xml:space="preserve"> развития, представленные в соответствующих отчетах ООН, играют важную роль в измерении мировой экономики и </w:t>
      </w:r>
      <w:r w:rsidR="00115875">
        <w:rPr>
          <w:rFonts w:ascii="Times New Roman" w:hAnsi="Times New Roman" w:cs="Times New Roman"/>
          <w:sz w:val="28"/>
          <w:szCs w:val="28"/>
        </w:rPr>
        <w:t>уровня</w:t>
      </w:r>
      <w:r w:rsidRPr="00637ABE">
        <w:rPr>
          <w:rFonts w:ascii="Times New Roman" w:hAnsi="Times New Roman" w:cs="Times New Roman"/>
          <w:sz w:val="28"/>
          <w:szCs w:val="28"/>
        </w:rPr>
        <w:t xml:space="preserve"> в улучшении качества жизни людей. Эти показатели базируются на </w:t>
      </w:r>
      <w:r w:rsidR="00115875">
        <w:rPr>
          <w:rFonts w:ascii="Times New Roman" w:hAnsi="Times New Roman" w:cs="Times New Roman"/>
          <w:sz w:val="28"/>
          <w:szCs w:val="28"/>
        </w:rPr>
        <w:t>нижеследующих</w:t>
      </w:r>
      <w:r w:rsidRPr="00637ABE">
        <w:rPr>
          <w:rFonts w:ascii="Times New Roman" w:hAnsi="Times New Roman" w:cs="Times New Roman"/>
          <w:sz w:val="28"/>
          <w:szCs w:val="28"/>
        </w:rPr>
        <w:t xml:space="preserve"> основных темах, известных как </w:t>
      </w:r>
      <w:r>
        <w:rPr>
          <w:rFonts w:ascii="Times New Roman" w:hAnsi="Times New Roman" w:cs="Times New Roman"/>
          <w:sz w:val="28"/>
          <w:szCs w:val="28"/>
        </w:rPr>
        <w:t>«</w:t>
      </w:r>
      <w:r w:rsidRPr="00637ABE">
        <w:rPr>
          <w:rFonts w:ascii="Times New Roman" w:hAnsi="Times New Roman" w:cs="Times New Roman"/>
          <w:sz w:val="28"/>
          <w:szCs w:val="28"/>
        </w:rPr>
        <w:t>Индикаторы мирового развития</w:t>
      </w:r>
      <w:r>
        <w:rPr>
          <w:rFonts w:ascii="Times New Roman" w:hAnsi="Times New Roman" w:cs="Times New Roman"/>
          <w:sz w:val="28"/>
          <w:szCs w:val="28"/>
        </w:rPr>
        <w:t>»</w:t>
      </w:r>
      <w:r w:rsidRPr="00637ABE">
        <w:rPr>
          <w:rFonts w:ascii="Times New Roman" w:hAnsi="Times New Roman" w:cs="Times New Roman"/>
          <w:sz w:val="28"/>
          <w:szCs w:val="28"/>
        </w:rPr>
        <w:t>:</w:t>
      </w:r>
    </w:p>
    <w:p w14:paraId="4716442F" w14:textId="0AEEA8D1" w:rsidR="00637ABE" w:rsidRPr="00637ABE" w:rsidRDefault="00637ABE" w:rsidP="00C667B4">
      <w:pPr>
        <w:tabs>
          <w:tab w:val="left" w:pos="993"/>
        </w:tabs>
        <w:spacing w:after="0" w:line="240" w:lineRule="auto"/>
        <w:ind w:firstLine="709"/>
        <w:jc w:val="both"/>
        <w:rPr>
          <w:rFonts w:ascii="Times New Roman" w:hAnsi="Times New Roman" w:cs="Times New Roman"/>
          <w:sz w:val="28"/>
          <w:szCs w:val="28"/>
        </w:rPr>
      </w:pPr>
      <w:r w:rsidRPr="00637ABE">
        <w:rPr>
          <w:rFonts w:ascii="Times New Roman" w:hAnsi="Times New Roman" w:cs="Times New Roman"/>
          <w:sz w:val="28"/>
          <w:szCs w:val="28"/>
        </w:rPr>
        <w:t>1. Бедность и общее процветание</w:t>
      </w:r>
      <w:r>
        <w:rPr>
          <w:rFonts w:ascii="Times New Roman" w:hAnsi="Times New Roman" w:cs="Times New Roman"/>
          <w:sz w:val="28"/>
          <w:szCs w:val="28"/>
        </w:rPr>
        <w:t>.</w:t>
      </w:r>
      <w:r w:rsidRPr="00637ABE">
        <w:rPr>
          <w:rFonts w:ascii="Times New Roman" w:hAnsi="Times New Roman" w:cs="Times New Roman"/>
          <w:sz w:val="28"/>
          <w:szCs w:val="28"/>
        </w:rPr>
        <w:t xml:space="preserve"> Включает показатели, направленные на измерение прогресса в искоренению </w:t>
      </w:r>
      <w:r w:rsidR="00CE6E48">
        <w:rPr>
          <w:rFonts w:ascii="Times New Roman" w:hAnsi="Times New Roman" w:cs="Times New Roman"/>
          <w:sz w:val="28"/>
          <w:szCs w:val="28"/>
        </w:rPr>
        <w:t>бедственной</w:t>
      </w:r>
      <w:r w:rsidRPr="00637ABE">
        <w:rPr>
          <w:rFonts w:ascii="Times New Roman" w:hAnsi="Times New Roman" w:cs="Times New Roman"/>
          <w:sz w:val="28"/>
          <w:szCs w:val="28"/>
        </w:rPr>
        <w:t xml:space="preserve"> нищеты до 2030 года и </w:t>
      </w:r>
      <w:r w:rsidR="00CE6E48">
        <w:rPr>
          <w:rFonts w:ascii="Times New Roman" w:hAnsi="Times New Roman" w:cs="Times New Roman"/>
          <w:sz w:val="28"/>
          <w:szCs w:val="28"/>
        </w:rPr>
        <w:t>помощи</w:t>
      </w:r>
      <w:r w:rsidRPr="00637ABE">
        <w:rPr>
          <w:rFonts w:ascii="Times New Roman" w:hAnsi="Times New Roman" w:cs="Times New Roman"/>
          <w:sz w:val="28"/>
          <w:szCs w:val="28"/>
        </w:rPr>
        <w:t xml:space="preserve"> общему процветанию.</w:t>
      </w:r>
    </w:p>
    <w:p w14:paraId="164DE3D2" w14:textId="2F815EB0" w:rsidR="00E33AA3" w:rsidRDefault="00637ABE" w:rsidP="00C667B4">
      <w:pPr>
        <w:tabs>
          <w:tab w:val="left" w:pos="993"/>
        </w:tabs>
        <w:spacing w:after="0" w:line="240" w:lineRule="auto"/>
        <w:ind w:firstLine="709"/>
        <w:jc w:val="both"/>
        <w:rPr>
          <w:rFonts w:ascii="Times New Roman" w:hAnsi="Times New Roman" w:cs="Times New Roman"/>
          <w:sz w:val="28"/>
          <w:szCs w:val="28"/>
        </w:rPr>
      </w:pPr>
      <w:r w:rsidRPr="00637ABE">
        <w:rPr>
          <w:rFonts w:ascii="Times New Roman" w:hAnsi="Times New Roman" w:cs="Times New Roman"/>
          <w:sz w:val="28"/>
          <w:szCs w:val="28"/>
        </w:rPr>
        <w:t>2. Окружающая среда</w:t>
      </w:r>
      <w:r>
        <w:rPr>
          <w:rFonts w:ascii="Times New Roman" w:hAnsi="Times New Roman" w:cs="Times New Roman"/>
          <w:sz w:val="28"/>
          <w:szCs w:val="28"/>
        </w:rPr>
        <w:t>.</w:t>
      </w:r>
      <w:r w:rsidRPr="00637ABE">
        <w:rPr>
          <w:rFonts w:ascii="Times New Roman" w:hAnsi="Times New Roman" w:cs="Times New Roman"/>
          <w:sz w:val="28"/>
          <w:szCs w:val="28"/>
        </w:rPr>
        <w:t xml:space="preserve"> Включает показатели использования природных ресурсов, </w:t>
      </w:r>
      <w:r w:rsidR="00CE6E48">
        <w:rPr>
          <w:rFonts w:ascii="Times New Roman" w:hAnsi="Times New Roman" w:cs="Times New Roman"/>
          <w:sz w:val="28"/>
          <w:szCs w:val="28"/>
        </w:rPr>
        <w:t>угнетение</w:t>
      </w:r>
      <w:r w:rsidRPr="00637ABE">
        <w:rPr>
          <w:rFonts w:ascii="Times New Roman" w:hAnsi="Times New Roman" w:cs="Times New Roman"/>
          <w:sz w:val="28"/>
          <w:szCs w:val="28"/>
        </w:rPr>
        <w:t xml:space="preserve"> окружающей среды, </w:t>
      </w:r>
      <w:r w:rsidR="00CE6E48">
        <w:rPr>
          <w:rFonts w:ascii="Times New Roman" w:hAnsi="Times New Roman" w:cs="Times New Roman"/>
          <w:sz w:val="28"/>
          <w:szCs w:val="28"/>
        </w:rPr>
        <w:t>то есть</w:t>
      </w:r>
      <w:r w:rsidRPr="00637ABE">
        <w:rPr>
          <w:rFonts w:ascii="Times New Roman" w:hAnsi="Times New Roman" w:cs="Times New Roman"/>
          <w:sz w:val="28"/>
          <w:szCs w:val="28"/>
        </w:rPr>
        <w:t xml:space="preserve"> </w:t>
      </w:r>
      <w:r w:rsidR="00CE6E48">
        <w:rPr>
          <w:rFonts w:ascii="Times New Roman" w:hAnsi="Times New Roman" w:cs="Times New Roman"/>
          <w:sz w:val="28"/>
          <w:szCs w:val="28"/>
        </w:rPr>
        <w:t>парниковые газы</w:t>
      </w:r>
      <w:r w:rsidRPr="00637ABE">
        <w:rPr>
          <w:rFonts w:ascii="Times New Roman" w:hAnsi="Times New Roman" w:cs="Times New Roman"/>
          <w:sz w:val="28"/>
          <w:szCs w:val="28"/>
        </w:rPr>
        <w:t xml:space="preserve">, </w:t>
      </w:r>
      <w:r w:rsidR="00CE6E48">
        <w:rPr>
          <w:rFonts w:ascii="Times New Roman" w:hAnsi="Times New Roman" w:cs="Times New Roman"/>
          <w:sz w:val="28"/>
          <w:szCs w:val="28"/>
        </w:rPr>
        <w:t>вырубка лесов</w:t>
      </w:r>
      <w:r w:rsidRPr="00637ABE">
        <w:rPr>
          <w:rFonts w:ascii="Times New Roman" w:hAnsi="Times New Roman" w:cs="Times New Roman"/>
          <w:sz w:val="28"/>
          <w:szCs w:val="28"/>
        </w:rPr>
        <w:t xml:space="preserve"> и потеря </w:t>
      </w:r>
      <w:r w:rsidR="00CE6E48">
        <w:rPr>
          <w:rFonts w:ascii="Times New Roman" w:hAnsi="Times New Roman" w:cs="Times New Roman"/>
          <w:sz w:val="28"/>
          <w:szCs w:val="28"/>
        </w:rPr>
        <w:t>животного мира</w:t>
      </w:r>
      <w:r w:rsidRPr="00637ABE">
        <w:rPr>
          <w:rFonts w:ascii="Times New Roman" w:hAnsi="Times New Roman" w:cs="Times New Roman"/>
          <w:sz w:val="28"/>
          <w:szCs w:val="28"/>
        </w:rPr>
        <w:t xml:space="preserve">, которые </w:t>
      </w:r>
      <w:r w:rsidR="00CE6E48">
        <w:rPr>
          <w:rFonts w:ascii="Times New Roman" w:hAnsi="Times New Roman" w:cs="Times New Roman"/>
          <w:sz w:val="28"/>
          <w:szCs w:val="28"/>
        </w:rPr>
        <w:t xml:space="preserve">нужно иметь в виду </w:t>
      </w:r>
      <w:r w:rsidRPr="00637ABE">
        <w:rPr>
          <w:rFonts w:ascii="Times New Roman" w:hAnsi="Times New Roman" w:cs="Times New Roman"/>
          <w:sz w:val="28"/>
          <w:szCs w:val="28"/>
        </w:rPr>
        <w:t>при разработке стратегий развития.</w:t>
      </w:r>
    </w:p>
    <w:p w14:paraId="22A4A3A3" w14:textId="0340EE69" w:rsidR="00E33AA3" w:rsidRPr="00637ABE" w:rsidRDefault="00E33AA3" w:rsidP="00C667B4">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637ABE">
        <w:rPr>
          <w:rFonts w:ascii="Times New Roman" w:hAnsi="Times New Roman" w:cs="Times New Roman"/>
          <w:sz w:val="28"/>
          <w:szCs w:val="28"/>
        </w:rPr>
        <w:t>. Государства и рынки</w:t>
      </w:r>
      <w:r>
        <w:rPr>
          <w:rFonts w:ascii="Times New Roman" w:hAnsi="Times New Roman" w:cs="Times New Roman"/>
          <w:sz w:val="28"/>
          <w:szCs w:val="28"/>
        </w:rPr>
        <w:t>.</w:t>
      </w:r>
      <w:r w:rsidRPr="00637ABE">
        <w:rPr>
          <w:rFonts w:ascii="Times New Roman" w:hAnsi="Times New Roman" w:cs="Times New Roman"/>
          <w:sz w:val="28"/>
          <w:szCs w:val="28"/>
        </w:rPr>
        <w:t xml:space="preserve"> </w:t>
      </w:r>
      <w:r w:rsidR="00CE6E48">
        <w:rPr>
          <w:rFonts w:ascii="Times New Roman" w:hAnsi="Times New Roman" w:cs="Times New Roman"/>
          <w:sz w:val="28"/>
          <w:szCs w:val="28"/>
        </w:rPr>
        <w:t>Это большей мере финансовые показатели, а именно инвестиции, инфраструктура, рынки капитала, их эффективности, качество, доступность. Вместе с тем,</w:t>
      </w:r>
      <w:r w:rsidRPr="00637ABE">
        <w:rPr>
          <w:rFonts w:ascii="Times New Roman" w:hAnsi="Times New Roman" w:cs="Times New Roman"/>
          <w:sz w:val="28"/>
          <w:szCs w:val="28"/>
        </w:rPr>
        <w:t xml:space="preserve"> роль государственного сектора </w:t>
      </w:r>
      <w:r w:rsidR="00CE6E48">
        <w:rPr>
          <w:rFonts w:ascii="Times New Roman" w:hAnsi="Times New Roman" w:cs="Times New Roman"/>
          <w:sz w:val="28"/>
          <w:szCs w:val="28"/>
        </w:rPr>
        <w:t>в развитии данных областей</w:t>
      </w:r>
      <w:r w:rsidRPr="00637ABE">
        <w:rPr>
          <w:rFonts w:ascii="Times New Roman" w:hAnsi="Times New Roman" w:cs="Times New Roman"/>
          <w:sz w:val="28"/>
          <w:szCs w:val="28"/>
        </w:rPr>
        <w:t>.</w:t>
      </w:r>
    </w:p>
    <w:p w14:paraId="602DCEFB" w14:textId="617A2A6C" w:rsidR="00637ABE" w:rsidRPr="00637ABE" w:rsidRDefault="00E33AA3" w:rsidP="00C667B4">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637ABE" w:rsidRPr="00637ABE">
        <w:rPr>
          <w:rFonts w:ascii="Times New Roman" w:hAnsi="Times New Roman" w:cs="Times New Roman"/>
          <w:sz w:val="28"/>
          <w:szCs w:val="28"/>
        </w:rPr>
        <w:t>Люди</w:t>
      </w:r>
      <w:r w:rsidR="00637ABE">
        <w:rPr>
          <w:rFonts w:ascii="Times New Roman" w:hAnsi="Times New Roman" w:cs="Times New Roman"/>
          <w:sz w:val="28"/>
          <w:szCs w:val="28"/>
        </w:rPr>
        <w:t xml:space="preserve">. </w:t>
      </w:r>
      <w:r w:rsidR="00637ABE" w:rsidRPr="00637ABE">
        <w:rPr>
          <w:rFonts w:ascii="Times New Roman" w:hAnsi="Times New Roman" w:cs="Times New Roman"/>
          <w:sz w:val="28"/>
          <w:szCs w:val="28"/>
        </w:rPr>
        <w:t xml:space="preserve">Охватывает показатели, связанные с </w:t>
      </w:r>
      <w:r>
        <w:rPr>
          <w:rFonts w:ascii="Times New Roman" w:hAnsi="Times New Roman" w:cs="Times New Roman"/>
          <w:sz w:val="28"/>
          <w:szCs w:val="28"/>
        </w:rPr>
        <w:t>получением знаний</w:t>
      </w:r>
      <w:r w:rsidR="00637ABE" w:rsidRPr="00637ABE">
        <w:rPr>
          <w:rFonts w:ascii="Times New Roman" w:hAnsi="Times New Roman" w:cs="Times New Roman"/>
          <w:sz w:val="28"/>
          <w:szCs w:val="28"/>
        </w:rPr>
        <w:t xml:space="preserve">, </w:t>
      </w:r>
      <w:r>
        <w:rPr>
          <w:rFonts w:ascii="Times New Roman" w:hAnsi="Times New Roman" w:cs="Times New Roman"/>
          <w:sz w:val="28"/>
          <w:szCs w:val="28"/>
        </w:rPr>
        <w:t>доступу к медицинскому обеспечению</w:t>
      </w:r>
      <w:r w:rsidR="00637ABE" w:rsidRPr="00637ABE">
        <w:rPr>
          <w:rFonts w:ascii="Times New Roman" w:hAnsi="Times New Roman" w:cs="Times New Roman"/>
          <w:sz w:val="28"/>
          <w:szCs w:val="28"/>
        </w:rPr>
        <w:t xml:space="preserve">, </w:t>
      </w:r>
      <w:r>
        <w:rPr>
          <w:rFonts w:ascii="Times New Roman" w:hAnsi="Times New Roman" w:cs="Times New Roman"/>
          <w:sz w:val="28"/>
          <w:szCs w:val="28"/>
        </w:rPr>
        <w:t>возможности получения рабочего места</w:t>
      </w:r>
      <w:r w:rsidR="00637ABE" w:rsidRPr="00637ABE">
        <w:rPr>
          <w:rFonts w:ascii="Times New Roman" w:hAnsi="Times New Roman" w:cs="Times New Roman"/>
          <w:sz w:val="28"/>
          <w:szCs w:val="28"/>
        </w:rPr>
        <w:t>, социальной защитой, отражающие прогресс общества.</w:t>
      </w:r>
    </w:p>
    <w:p w14:paraId="01A45555" w14:textId="515F476B" w:rsidR="00637ABE" w:rsidRPr="00637ABE" w:rsidRDefault="00E33AA3" w:rsidP="00C667B4">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37ABE" w:rsidRPr="00637ABE">
        <w:rPr>
          <w:rFonts w:ascii="Times New Roman" w:hAnsi="Times New Roman" w:cs="Times New Roman"/>
          <w:sz w:val="28"/>
          <w:szCs w:val="28"/>
        </w:rPr>
        <w:t>. Экономика</w:t>
      </w:r>
      <w:r>
        <w:rPr>
          <w:rFonts w:ascii="Times New Roman" w:hAnsi="Times New Roman" w:cs="Times New Roman"/>
          <w:sz w:val="28"/>
          <w:szCs w:val="28"/>
        </w:rPr>
        <w:t>.</w:t>
      </w:r>
      <w:r w:rsidR="00637ABE" w:rsidRPr="00637ABE">
        <w:rPr>
          <w:rFonts w:ascii="Times New Roman" w:hAnsi="Times New Roman" w:cs="Times New Roman"/>
          <w:sz w:val="28"/>
          <w:szCs w:val="28"/>
        </w:rPr>
        <w:t xml:space="preserve"> </w:t>
      </w:r>
      <w:r w:rsidR="00657F8A">
        <w:rPr>
          <w:rFonts w:ascii="Times New Roman" w:hAnsi="Times New Roman" w:cs="Times New Roman"/>
          <w:sz w:val="28"/>
          <w:szCs w:val="28"/>
        </w:rPr>
        <w:t>Предоставляет понимание</w:t>
      </w:r>
      <w:r w:rsidR="00637ABE" w:rsidRPr="00637ABE">
        <w:rPr>
          <w:rFonts w:ascii="Times New Roman" w:hAnsi="Times New Roman" w:cs="Times New Roman"/>
          <w:sz w:val="28"/>
          <w:szCs w:val="28"/>
        </w:rPr>
        <w:t xml:space="preserve"> о </w:t>
      </w:r>
      <w:r w:rsidR="00657F8A">
        <w:rPr>
          <w:rFonts w:ascii="Times New Roman" w:hAnsi="Times New Roman" w:cs="Times New Roman"/>
          <w:sz w:val="28"/>
          <w:szCs w:val="28"/>
        </w:rPr>
        <w:t>мировой</w:t>
      </w:r>
      <w:r w:rsidR="00637ABE" w:rsidRPr="00637ABE">
        <w:rPr>
          <w:rFonts w:ascii="Times New Roman" w:hAnsi="Times New Roman" w:cs="Times New Roman"/>
          <w:sz w:val="28"/>
          <w:szCs w:val="28"/>
        </w:rPr>
        <w:t xml:space="preserve"> экономике с помощью показателей, описывающих экономическую активность, включая производство, </w:t>
      </w:r>
      <w:r>
        <w:rPr>
          <w:rFonts w:ascii="Times New Roman" w:hAnsi="Times New Roman" w:cs="Times New Roman"/>
          <w:sz w:val="28"/>
          <w:szCs w:val="28"/>
        </w:rPr>
        <w:t>товарооборот</w:t>
      </w:r>
      <w:r w:rsidR="00637ABE" w:rsidRPr="00637ABE">
        <w:rPr>
          <w:rFonts w:ascii="Times New Roman" w:hAnsi="Times New Roman" w:cs="Times New Roman"/>
          <w:sz w:val="28"/>
          <w:szCs w:val="28"/>
        </w:rPr>
        <w:t xml:space="preserve"> и потребление мирового продукта.</w:t>
      </w:r>
    </w:p>
    <w:p w14:paraId="3F326838" w14:textId="4CF3C708" w:rsidR="00153A3D" w:rsidRDefault="00637ABE" w:rsidP="00C667B4">
      <w:pPr>
        <w:tabs>
          <w:tab w:val="left" w:pos="993"/>
        </w:tabs>
        <w:spacing w:after="0" w:line="240" w:lineRule="auto"/>
        <w:ind w:firstLine="709"/>
        <w:jc w:val="both"/>
      </w:pPr>
      <w:r w:rsidRPr="00637ABE">
        <w:rPr>
          <w:rFonts w:ascii="Times New Roman" w:hAnsi="Times New Roman" w:cs="Times New Roman"/>
          <w:sz w:val="28"/>
          <w:szCs w:val="28"/>
        </w:rPr>
        <w:t>6. Глобальные связи</w:t>
      </w:r>
      <w:r w:rsidR="00E33AA3">
        <w:rPr>
          <w:rFonts w:ascii="Times New Roman" w:hAnsi="Times New Roman" w:cs="Times New Roman"/>
          <w:sz w:val="28"/>
          <w:szCs w:val="28"/>
        </w:rPr>
        <w:t>.</w:t>
      </w:r>
      <w:r w:rsidRPr="00637ABE">
        <w:rPr>
          <w:rFonts w:ascii="Times New Roman" w:hAnsi="Times New Roman" w:cs="Times New Roman"/>
          <w:sz w:val="28"/>
          <w:szCs w:val="28"/>
        </w:rPr>
        <w:t xml:space="preserve"> </w:t>
      </w:r>
      <w:r w:rsidR="00657F8A">
        <w:rPr>
          <w:rFonts w:ascii="Times New Roman" w:hAnsi="Times New Roman" w:cs="Times New Roman"/>
          <w:sz w:val="28"/>
          <w:szCs w:val="28"/>
        </w:rPr>
        <w:t>Это</w:t>
      </w:r>
      <w:r w:rsidRPr="00637ABE">
        <w:rPr>
          <w:rFonts w:ascii="Times New Roman" w:hAnsi="Times New Roman" w:cs="Times New Roman"/>
          <w:sz w:val="28"/>
          <w:szCs w:val="28"/>
        </w:rPr>
        <w:t xml:space="preserve"> показатели </w:t>
      </w:r>
      <w:r w:rsidR="00657F8A">
        <w:rPr>
          <w:rFonts w:ascii="Times New Roman" w:hAnsi="Times New Roman" w:cs="Times New Roman"/>
          <w:sz w:val="28"/>
          <w:szCs w:val="28"/>
        </w:rPr>
        <w:t>текущих тенденций</w:t>
      </w:r>
      <w:r w:rsidRPr="00637ABE">
        <w:rPr>
          <w:rFonts w:ascii="Times New Roman" w:hAnsi="Times New Roman" w:cs="Times New Roman"/>
          <w:sz w:val="28"/>
          <w:szCs w:val="28"/>
        </w:rPr>
        <w:t xml:space="preserve">, включая </w:t>
      </w:r>
      <w:r w:rsidR="000160D8">
        <w:rPr>
          <w:rFonts w:ascii="Times New Roman" w:hAnsi="Times New Roman" w:cs="Times New Roman"/>
          <w:sz w:val="28"/>
          <w:szCs w:val="28"/>
        </w:rPr>
        <w:t xml:space="preserve">многостороннюю </w:t>
      </w:r>
      <w:r w:rsidRPr="00637ABE">
        <w:rPr>
          <w:rFonts w:ascii="Times New Roman" w:hAnsi="Times New Roman" w:cs="Times New Roman"/>
          <w:sz w:val="28"/>
          <w:szCs w:val="28"/>
        </w:rPr>
        <w:t xml:space="preserve">торговлю, </w:t>
      </w:r>
      <w:r w:rsidR="000160D8" w:rsidRPr="00637ABE">
        <w:rPr>
          <w:rFonts w:ascii="Times New Roman" w:hAnsi="Times New Roman" w:cs="Times New Roman"/>
          <w:sz w:val="28"/>
          <w:szCs w:val="28"/>
        </w:rPr>
        <w:t>справедливость и долги,</w:t>
      </w:r>
      <w:r w:rsidR="000160D8">
        <w:rPr>
          <w:rFonts w:ascii="Times New Roman" w:hAnsi="Times New Roman" w:cs="Times New Roman"/>
          <w:sz w:val="28"/>
          <w:szCs w:val="28"/>
        </w:rPr>
        <w:t xml:space="preserve"> </w:t>
      </w:r>
      <w:r w:rsidRPr="00637ABE">
        <w:rPr>
          <w:rFonts w:ascii="Times New Roman" w:hAnsi="Times New Roman" w:cs="Times New Roman"/>
          <w:sz w:val="28"/>
          <w:szCs w:val="28"/>
        </w:rPr>
        <w:t xml:space="preserve">денежные </w:t>
      </w:r>
      <w:r w:rsidR="000160D8">
        <w:rPr>
          <w:rFonts w:ascii="Times New Roman" w:hAnsi="Times New Roman" w:cs="Times New Roman"/>
          <w:sz w:val="28"/>
          <w:szCs w:val="28"/>
        </w:rPr>
        <w:t>потоки</w:t>
      </w:r>
      <w:r w:rsidRPr="00637ABE">
        <w:rPr>
          <w:rFonts w:ascii="Times New Roman" w:hAnsi="Times New Roman" w:cs="Times New Roman"/>
          <w:sz w:val="28"/>
          <w:szCs w:val="28"/>
        </w:rPr>
        <w:t xml:space="preserve">, а также туризм и </w:t>
      </w:r>
      <w:r w:rsidR="00657F8A">
        <w:rPr>
          <w:rFonts w:ascii="Times New Roman" w:hAnsi="Times New Roman" w:cs="Times New Roman"/>
          <w:sz w:val="28"/>
          <w:szCs w:val="28"/>
        </w:rPr>
        <w:t>движение людей</w:t>
      </w:r>
      <w:r w:rsidRPr="00637ABE">
        <w:rPr>
          <w:rFonts w:ascii="Times New Roman" w:hAnsi="Times New Roman" w:cs="Times New Roman"/>
          <w:sz w:val="28"/>
          <w:szCs w:val="28"/>
        </w:rPr>
        <w:t>.</w:t>
      </w:r>
    </w:p>
    <w:p w14:paraId="0BD4FB06" w14:textId="59CEB2AE"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Заключении ВА</w:t>
      </w:r>
      <w:r w:rsidR="00E2391D">
        <w:rPr>
          <w:rFonts w:ascii="Times New Roman" w:eastAsia="Calibri" w:hAnsi="Times New Roman" w:cs="Times New Roman"/>
          <w:color w:val="000000"/>
          <w:sz w:val="28"/>
          <w:szCs w:val="28"/>
        </w:rPr>
        <w:t>П РК на 2022 год дана экспресс-</w:t>
      </w:r>
      <w:r>
        <w:rPr>
          <w:rFonts w:ascii="Times New Roman" w:eastAsia="Calibri" w:hAnsi="Times New Roman" w:cs="Times New Roman"/>
          <w:color w:val="000000"/>
          <w:sz w:val="28"/>
          <w:szCs w:val="28"/>
        </w:rPr>
        <w:t>оценка реализации 9 национальных проектов с применением пилотной экспериментальной экономико-математической модели, разработанной в 2022 году в рамках исследования «Методологические подходы и инструменты оценки долгосрочного социально-экономического эффекта реализуемых национальных проектов с разработкой рекомендаций».</w:t>
      </w:r>
    </w:p>
    <w:p w14:paraId="04AEBE05"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Данной оценкой рассмотрены:</w:t>
      </w:r>
    </w:p>
    <w:p w14:paraId="3EBC7911"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 освоение государственных и иных финансовых средств при реализации Нацпроекта;</w:t>
      </w:r>
    </w:p>
    <w:p w14:paraId="5F7D644E"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 полнота реализации задач и достижения показателей;</w:t>
      </w:r>
    </w:p>
    <w:p w14:paraId="687DEA16"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 экономический, социальный и бюджетный эффект использования финансовых (в том числе, государственных) средств при реализации нацпроекта;</w:t>
      </w:r>
    </w:p>
    <w:p w14:paraId="418A4175"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 риски достижения/недостижения целевых индикаторов;</w:t>
      </w:r>
    </w:p>
    <w:p w14:paraId="6FFDFBD2"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 регрессионный и корреляционный анализ, прогнозирование показателей нацпроектов на среднесрочный период.</w:t>
      </w:r>
    </w:p>
    <w:p w14:paraId="7DB28AB7"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Критериями оценки служат:</w:t>
      </w:r>
    </w:p>
    <w:p w14:paraId="4580902E"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 Базовые:</w:t>
      </w:r>
    </w:p>
    <w:p w14:paraId="70281EBB"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 степень освоения государственных и иных финансовых средств;</w:t>
      </w:r>
    </w:p>
    <w:p w14:paraId="4E2FECF6"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 полнота реализации задач и достижения показателей и целевых индикаторов Нацпроекта;</w:t>
      </w:r>
    </w:p>
    <w:p w14:paraId="1FA26B1E" w14:textId="3F6DF843"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 результативность - количественно измеримый показатель фактически достигнутых результатов/количественно измеримый показатель, характеризующий динамику изменения достижения фактических показателей;</w:t>
      </w:r>
    </w:p>
    <w:p w14:paraId="34F417E5"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 эффективность реализации Нацпроекта - соотношение достигнутых результатов и затраченных финансовых ресурсов.</w:t>
      </w:r>
    </w:p>
    <w:p w14:paraId="1345764C"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 Специальные (сформированные в зависимости от сферы экономики на основе своевременной, полной и достоверной информации):</w:t>
      </w:r>
    </w:p>
    <w:p w14:paraId="6AD80DBC"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 по официальным статистическим данным – Бюро национальной статистики;</w:t>
      </w:r>
    </w:p>
    <w:p w14:paraId="7D93D41D"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 по ведомственным данным государственных органов, формирующих соответствующую ведомственную информацию.</w:t>
      </w:r>
    </w:p>
    <w:p w14:paraId="2B3D4F41" w14:textId="1C321A5B" w:rsidR="00153A3D" w:rsidRPr="001F5D60" w:rsidRDefault="00FB3A13" w:rsidP="00C667B4">
      <w:pPr>
        <w:spacing w:after="0" w:line="240" w:lineRule="auto"/>
        <w:ind w:firstLine="709"/>
        <w:jc w:val="both"/>
        <w:rPr>
          <w:rFonts w:ascii="Times New Roman" w:eastAsia="Calibri" w:hAnsi="Times New Roman" w:cs="Times New Roman"/>
          <w:bCs/>
          <w:i/>
          <w:color w:val="000000"/>
          <w:sz w:val="28"/>
          <w:szCs w:val="28"/>
        </w:rPr>
      </w:pPr>
      <w:r w:rsidRPr="001F5D60">
        <w:rPr>
          <w:rFonts w:ascii="Times New Roman" w:eastAsia="Calibri" w:hAnsi="Times New Roman" w:cs="Times New Roman"/>
          <w:bCs/>
          <w:i/>
          <w:color w:val="000000"/>
          <w:sz w:val="28"/>
          <w:szCs w:val="28"/>
        </w:rPr>
        <w:t xml:space="preserve">Критерий 1 – Степень освоения государственных и иных финансовых средств при реализации </w:t>
      </w:r>
      <w:r w:rsidR="000F775C" w:rsidRPr="001F5D60">
        <w:rPr>
          <w:rFonts w:ascii="Times New Roman" w:eastAsia="Calibri" w:hAnsi="Times New Roman" w:cs="Times New Roman"/>
          <w:bCs/>
          <w:i/>
          <w:color w:val="000000"/>
          <w:sz w:val="28"/>
          <w:szCs w:val="28"/>
        </w:rPr>
        <w:t>НП</w:t>
      </w:r>
    </w:p>
    <w:p w14:paraId="6A1627AF" w14:textId="77777777"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Оценка освоения государственных средств проводится посредством расчета критерия К1 - Коэффициент освоения государственных средств.</w:t>
      </w:r>
    </w:p>
    <w:p w14:paraId="6EFD51D1" w14:textId="1ADC6248"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Он рассчитывается по формуле (</w:t>
      </w:r>
      <w:r w:rsidR="005C620E">
        <w:rPr>
          <w:rFonts w:ascii="Times New Roman" w:eastAsia="Calibri" w:hAnsi="Times New Roman" w:cs="Times New Roman"/>
          <w:color w:val="000000"/>
          <w:sz w:val="28"/>
          <w:szCs w:val="28"/>
        </w:rPr>
        <w:t>4</w:t>
      </w:r>
      <w:r>
        <w:rPr>
          <w:rFonts w:ascii="Times New Roman" w:eastAsia="Calibri" w:hAnsi="Times New Roman" w:cs="Times New Roman"/>
          <w:color w:val="000000"/>
          <w:sz w:val="28"/>
          <w:szCs w:val="28"/>
        </w:rPr>
        <w:t>) для каждого периода реализации Нацпроекта по формуле (</w:t>
      </w:r>
      <w:r w:rsidR="005C620E">
        <w:rPr>
          <w:rFonts w:ascii="Times New Roman" w:eastAsia="Calibri" w:hAnsi="Times New Roman" w:cs="Times New Roman"/>
          <w:color w:val="000000"/>
          <w:sz w:val="28"/>
          <w:szCs w:val="28"/>
        </w:rPr>
        <w:t>4</w:t>
      </w:r>
      <w:r>
        <w:rPr>
          <w:rFonts w:ascii="Times New Roman" w:eastAsia="Calibri" w:hAnsi="Times New Roman" w:cs="Times New Roman"/>
          <w:color w:val="000000"/>
          <w:sz w:val="28"/>
          <w:szCs w:val="28"/>
        </w:rPr>
        <w:t>):</w:t>
      </w:r>
    </w:p>
    <w:p w14:paraId="0738B8B0" w14:textId="77777777" w:rsidR="00153A3D" w:rsidRDefault="00153A3D" w:rsidP="00C667B4">
      <w:pPr>
        <w:spacing w:after="0" w:line="240" w:lineRule="auto"/>
        <w:ind w:firstLine="709"/>
        <w:jc w:val="both"/>
        <w:rPr>
          <w:rFonts w:ascii="Times New Roman" w:eastAsia="Calibri" w:hAnsi="Times New Roman" w:cs="Times New Roman"/>
          <w:color w:val="000000"/>
          <w:sz w:val="28"/>
          <w:szCs w:val="28"/>
        </w:rPr>
      </w:pPr>
    </w:p>
    <w:p w14:paraId="2611F1DC" w14:textId="2B3ADE15" w:rsidR="00153A3D" w:rsidRDefault="00FB3A13" w:rsidP="001F5D60">
      <w:pPr>
        <w:spacing w:after="0" w:line="240" w:lineRule="auto"/>
        <w:ind w:firstLine="709"/>
        <w:jc w:val="right"/>
        <w:rPr>
          <w:rFonts w:ascii="Times New Roman" w:eastAsia="Calibri" w:hAnsi="Times New Roman" w:cs="Times New Roman"/>
          <w:color w:val="000000"/>
          <w:sz w:val="28"/>
          <w:szCs w:val="28"/>
        </w:rPr>
      </w:pPr>
      <w:bookmarkStart w:id="22" w:name="_Hlk149684878"/>
      <m:oMath>
        <m:r>
          <w:rPr>
            <w:rFonts w:ascii="Cambria Math" w:hAnsi="Cambria Math"/>
          </w:rPr>
          <m:t>Оценкарезультативности=</m:t>
        </m:r>
        <m:f>
          <m:fPr>
            <m:ctrlPr>
              <w:rPr>
                <w:rFonts w:ascii="Cambria Math" w:hAnsi="Cambria Math"/>
              </w:rPr>
            </m:ctrlPr>
          </m:fPr>
          <m:num>
            <m:r>
              <w:rPr>
                <w:rFonts w:ascii="Cambria Math" w:hAnsi="Cambria Math"/>
              </w:rPr>
              <m:t>Суммабаллов-Smin</m:t>
            </m:r>
          </m:num>
          <m:den>
            <m:r>
              <w:rPr>
                <w:rFonts w:ascii="Cambria Math" w:hAnsi="Cambria Math"/>
              </w:rPr>
              <m:t>Smax-Smin</m:t>
            </m:r>
          </m:den>
        </m:f>
        <m:r>
          <w:rPr>
            <w:rFonts w:ascii="Cambria Math" w:hAnsi="Cambria Math"/>
          </w:rPr>
          <m:t xml:space="preserve">⨉100                                                              </m:t>
        </m:r>
      </m:oMath>
      <w:r>
        <w:rPr>
          <w:rFonts w:ascii="Times New Roman" w:eastAsia="Calibri" w:hAnsi="Times New Roman" w:cs="Times New Roman"/>
          <w:color w:val="000000"/>
          <w:sz w:val="28"/>
          <w:szCs w:val="28"/>
        </w:rPr>
        <w:t>(</w:t>
      </w:r>
      <w:bookmarkEnd w:id="22"/>
      <w:r w:rsidR="005C620E">
        <w:rPr>
          <w:rFonts w:ascii="Times New Roman" w:eastAsia="Calibri" w:hAnsi="Times New Roman" w:cs="Times New Roman"/>
          <w:color w:val="000000"/>
          <w:sz w:val="28"/>
          <w:szCs w:val="28"/>
        </w:rPr>
        <w:t>4</w:t>
      </w:r>
      <w:r>
        <w:rPr>
          <w:rFonts w:ascii="Times New Roman" w:eastAsia="Calibri" w:hAnsi="Times New Roman" w:cs="Times New Roman"/>
          <w:color w:val="000000"/>
          <w:sz w:val="28"/>
          <w:szCs w:val="28"/>
        </w:rPr>
        <w:t>)</w:t>
      </w:r>
    </w:p>
    <w:p w14:paraId="2E63273E" w14:textId="77777777" w:rsidR="005C620E" w:rsidRDefault="005C620E" w:rsidP="00C667B4">
      <w:pPr>
        <w:spacing w:after="0" w:line="240" w:lineRule="auto"/>
        <w:ind w:firstLine="709"/>
        <w:jc w:val="both"/>
        <w:rPr>
          <w:rFonts w:ascii="Times New Roman" w:eastAsia="Calibri" w:hAnsi="Times New Roman" w:cs="Times New Roman"/>
          <w:color w:val="000000"/>
          <w:sz w:val="28"/>
          <w:szCs w:val="28"/>
        </w:rPr>
      </w:pPr>
    </w:p>
    <w:p w14:paraId="367137B3" w14:textId="6301E14F" w:rsidR="00153A3D" w:rsidRDefault="00FB3A13" w:rsidP="001F5D6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где</w:t>
      </w:r>
      <w:r w:rsidR="001F5D6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S</w:t>
      </w:r>
      <w:r>
        <w:rPr>
          <w:rFonts w:ascii="Times New Roman" w:eastAsia="Calibri" w:hAnsi="Times New Roman" w:cs="Times New Roman"/>
          <w:color w:val="000000"/>
          <w:sz w:val="28"/>
          <w:szCs w:val="28"/>
          <w:vertAlign w:val="subscript"/>
        </w:rPr>
        <w:t>min</w:t>
      </w:r>
      <w:r>
        <w:rPr>
          <w:rFonts w:ascii="Times New Roman" w:eastAsia="Calibri" w:hAnsi="Times New Roman" w:cs="Times New Roman"/>
          <w:color w:val="000000"/>
          <w:sz w:val="28"/>
          <w:szCs w:val="28"/>
        </w:rPr>
        <w:t xml:space="preserve"> - нижняя граница интервала суммы баллов;</w:t>
      </w:r>
    </w:p>
    <w:p w14:paraId="3072961C" w14:textId="77777777" w:rsidR="00153A3D" w:rsidRDefault="00FB3A13" w:rsidP="001F5D60">
      <w:pPr>
        <w:spacing w:after="0" w:line="240" w:lineRule="auto"/>
        <w:ind w:firstLine="44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S</w:t>
      </w:r>
      <w:r>
        <w:rPr>
          <w:rFonts w:ascii="Times New Roman" w:eastAsia="Calibri" w:hAnsi="Times New Roman" w:cs="Times New Roman"/>
          <w:color w:val="000000"/>
          <w:sz w:val="28"/>
          <w:szCs w:val="28"/>
          <w:vertAlign w:val="subscript"/>
        </w:rPr>
        <w:t>max</w:t>
      </w:r>
      <w:r>
        <w:rPr>
          <w:rFonts w:ascii="Times New Roman" w:eastAsia="Calibri" w:hAnsi="Times New Roman" w:cs="Times New Roman"/>
          <w:color w:val="000000"/>
          <w:sz w:val="28"/>
          <w:szCs w:val="28"/>
        </w:rPr>
        <w:t xml:space="preserve"> - верхняя граница интервала суммы баллов;</w:t>
      </w:r>
    </w:p>
    <w:p w14:paraId="36F57FF9" w14:textId="77777777" w:rsidR="00153A3D" w:rsidRDefault="00FB3A13" w:rsidP="001F5D60">
      <w:pPr>
        <w:spacing w:after="0" w:line="240" w:lineRule="auto"/>
        <w:ind w:firstLine="44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R= S</w:t>
      </w:r>
      <w:r>
        <w:rPr>
          <w:rFonts w:ascii="Times New Roman" w:eastAsia="Calibri" w:hAnsi="Times New Roman" w:cs="Times New Roman"/>
          <w:color w:val="000000"/>
          <w:sz w:val="28"/>
          <w:szCs w:val="28"/>
          <w:vertAlign w:val="subscript"/>
        </w:rPr>
        <w:t>max</w:t>
      </w:r>
      <w:r>
        <w:rPr>
          <w:rFonts w:ascii="Times New Roman" w:eastAsia="Calibri" w:hAnsi="Times New Roman" w:cs="Times New Roman"/>
          <w:color w:val="000000"/>
          <w:sz w:val="28"/>
          <w:szCs w:val="28"/>
        </w:rPr>
        <w:t xml:space="preserve"> – S</w:t>
      </w:r>
      <w:r>
        <w:rPr>
          <w:rFonts w:ascii="Times New Roman" w:eastAsia="Calibri" w:hAnsi="Times New Roman" w:cs="Times New Roman"/>
          <w:color w:val="000000"/>
          <w:sz w:val="28"/>
          <w:szCs w:val="28"/>
          <w:vertAlign w:val="subscript"/>
        </w:rPr>
        <w:t>min</w:t>
      </w:r>
      <w:r>
        <w:rPr>
          <w:rFonts w:ascii="Times New Roman" w:eastAsia="Calibri" w:hAnsi="Times New Roman" w:cs="Times New Roman"/>
          <w:color w:val="000000"/>
          <w:sz w:val="28"/>
          <w:szCs w:val="28"/>
        </w:rPr>
        <w:t xml:space="preserve"> будет шириной интервал.</w:t>
      </w:r>
    </w:p>
    <w:p w14:paraId="11E3B2E2" w14:textId="77777777" w:rsidR="00153A3D" w:rsidRPr="001F5D60" w:rsidRDefault="00FB3A13" w:rsidP="00C667B4">
      <w:pPr>
        <w:spacing w:after="0" w:line="240" w:lineRule="auto"/>
        <w:ind w:firstLine="709"/>
        <w:jc w:val="both"/>
        <w:rPr>
          <w:rFonts w:ascii="Times New Roman" w:hAnsi="Times New Roman" w:cs="Times New Roman"/>
          <w:bCs/>
          <w:i/>
          <w:sz w:val="28"/>
          <w:szCs w:val="28"/>
        </w:rPr>
      </w:pPr>
      <w:r w:rsidRPr="001F5D60">
        <w:rPr>
          <w:rFonts w:ascii="Times New Roman" w:hAnsi="Times New Roman" w:cs="Times New Roman"/>
          <w:bCs/>
          <w:i/>
          <w:sz w:val="28"/>
          <w:szCs w:val="28"/>
        </w:rPr>
        <w:t>Критерий К2 - Полнота реализации задач и достижения показателей.</w:t>
      </w:r>
    </w:p>
    <w:p w14:paraId="67524A7D"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полноты реализации задач и достижения показателей Нацпроекта проводится посредством расчета критерия К2 - Коэффициент полноты реализации задач и достижения показателей Нацпроекта.</w:t>
      </w:r>
    </w:p>
    <w:p w14:paraId="5B008BB4" w14:textId="25120865"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Алгоритм расчета этого критерия состоит из следующих этапов</w:t>
      </w:r>
      <w:r w:rsidR="001F5D60">
        <w:rPr>
          <w:rFonts w:ascii="Times New Roman" w:hAnsi="Times New Roman" w:cs="Times New Roman"/>
          <w:sz w:val="28"/>
          <w:szCs w:val="28"/>
        </w:rPr>
        <w:t>:</w:t>
      </w:r>
    </w:p>
    <w:p w14:paraId="3EFC609E" w14:textId="2BCBAF36"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F5D60">
        <w:rPr>
          <w:rFonts w:ascii="Times New Roman" w:hAnsi="Times New Roman" w:cs="Times New Roman"/>
          <w:sz w:val="28"/>
          <w:szCs w:val="28"/>
        </w:rPr>
        <w:t>.</w:t>
      </w:r>
      <w:r>
        <w:rPr>
          <w:rFonts w:ascii="Times New Roman" w:hAnsi="Times New Roman" w:cs="Times New Roman"/>
          <w:sz w:val="28"/>
          <w:szCs w:val="28"/>
        </w:rPr>
        <w:t xml:space="preserve"> Рассчитывается значение полноты реализации мероприятий по каждой задаче и показателю по формуле (</w:t>
      </w:r>
      <w:r w:rsidR="005C620E">
        <w:rPr>
          <w:rFonts w:ascii="Times New Roman" w:hAnsi="Times New Roman" w:cs="Times New Roman"/>
          <w:sz w:val="28"/>
          <w:szCs w:val="28"/>
        </w:rPr>
        <w:t>5</w:t>
      </w:r>
      <w:r>
        <w:rPr>
          <w:rFonts w:ascii="Times New Roman" w:hAnsi="Times New Roman" w:cs="Times New Roman"/>
          <w:sz w:val="28"/>
          <w:szCs w:val="28"/>
        </w:rPr>
        <w:t>):</w:t>
      </w:r>
    </w:p>
    <w:p w14:paraId="73135A46" w14:textId="77777777" w:rsidR="00153A3D" w:rsidRDefault="00153A3D" w:rsidP="00C667B4">
      <w:pPr>
        <w:spacing w:after="0" w:line="240" w:lineRule="auto"/>
        <w:ind w:firstLine="709"/>
        <w:jc w:val="both"/>
        <w:rPr>
          <w:rFonts w:ascii="Times New Roman" w:hAnsi="Times New Roman" w:cs="Times New Roman"/>
          <w:sz w:val="28"/>
          <w:szCs w:val="28"/>
        </w:rPr>
      </w:pPr>
    </w:p>
    <w:p w14:paraId="487B1735" w14:textId="15461FE8" w:rsidR="00153A3D" w:rsidRDefault="00FB3A13" w:rsidP="001F5D60">
      <w:pPr>
        <w:spacing w:after="0" w:line="240" w:lineRule="auto"/>
        <w:ind w:firstLine="709"/>
        <w:jc w:val="right"/>
        <w:rPr>
          <w:rFonts w:ascii="Times New Roman" w:hAnsi="Times New Roman" w:cs="Times New Roman"/>
          <w:sz w:val="28"/>
          <w:szCs w:val="28"/>
        </w:rPr>
      </w:pPr>
      <w:r>
        <w:rPr>
          <w:rFonts w:ascii="Times New Roman" w:hAnsi="Times New Roman" w:cs="Times New Roman"/>
          <w:i/>
          <w:iCs/>
          <w:sz w:val="28"/>
          <w:szCs w:val="28"/>
        </w:rPr>
        <w:t>M</w:t>
      </w:r>
      <w:r>
        <w:rPr>
          <w:rFonts w:ascii="Times New Roman" w:hAnsi="Times New Roman" w:cs="Times New Roman"/>
          <w:i/>
          <w:iCs/>
          <w:sz w:val="28"/>
          <w:szCs w:val="28"/>
          <w:vertAlign w:val="subscript"/>
        </w:rPr>
        <w:t>ijk</w:t>
      </w:r>
      <w:r>
        <w:rPr>
          <w:rFonts w:ascii="Times New Roman" w:hAnsi="Times New Roman" w:cs="Times New Roman"/>
          <w:i/>
          <w:iCs/>
          <w:sz w:val="28"/>
          <w:szCs w:val="28"/>
        </w:rPr>
        <w:t xml:space="preserve"> = </w:t>
      </w:r>
      <w:bookmarkStart w:id="23" w:name="_Hlk149684666"/>
      <w:r>
        <w:rPr>
          <w:rFonts w:ascii="Times New Roman" w:hAnsi="Times New Roman" w:cs="Times New Roman"/>
          <w:i/>
          <w:iCs/>
          <w:sz w:val="28"/>
          <w:szCs w:val="28"/>
        </w:rPr>
        <w:t>∑M</w:t>
      </w:r>
      <w:r>
        <w:rPr>
          <w:rFonts w:ascii="Times New Roman" w:hAnsi="Times New Roman" w:cs="Times New Roman"/>
          <w:i/>
          <w:iCs/>
          <w:sz w:val="28"/>
          <w:szCs w:val="28"/>
          <w:vertAlign w:val="subscript"/>
        </w:rPr>
        <w:t>ijk</w:t>
      </w:r>
      <w:r>
        <w:rPr>
          <w:rFonts w:ascii="Times New Roman" w:hAnsi="Times New Roman" w:cs="Times New Roman"/>
          <w:i/>
          <w:iCs/>
          <w:sz w:val="28"/>
          <w:szCs w:val="28"/>
        </w:rPr>
        <w:t>(факт)</w:t>
      </w:r>
      <w:bookmarkEnd w:id="23"/>
      <w:r>
        <w:rPr>
          <w:rFonts w:ascii="Times New Roman" w:hAnsi="Times New Roman" w:cs="Times New Roman"/>
          <w:i/>
          <w:iCs/>
          <w:sz w:val="28"/>
          <w:szCs w:val="28"/>
        </w:rPr>
        <w:t xml:space="preserve"> </w:t>
      </w:r>
      <w:bookmarkStart w:id="24" w:name="_Hlk149684701"/>
      <w:r>
        <w:rPr>
          <w:rFonts w:ascii="Times New Roman" w:hAnsi="Times New Roman" w:cs="Times New Roman"/>
          <w:i/>
          <w:iCs/>
          <w:sz w:val="28"/>
          <w:szCs w:val="28"/>
        </w:rPr>
        <w:t>−∑M</w:t>
      </w:r>
      <w:r>
        <w:rPr>
          <w:rFonts w:ascii="Times New Roman" w:hAnsi="Times New Roman" w:cs="Times New Roman"/>
          <w:i/>
          <w:iCs/>
          <w:sz w:val="28"/>
          <w:szCs w:val="28"/>
          <w:vertAlign w:val="subscript"/>
        </w:rPr>
        <w:t>ijk</w:t>
      </w:r>
      <w:r>
        <w:rPr>
          <w:rFonts w:ascii="Times New Roman" w:hAnsi="Times New Roman" w:cs="Times New Roman"/>
          <w:i/>
          <w:iCs/>
          <w:sz w:val="28"/>
          <w:szCs w:val="28"/>
        </w:rPr>
        <w:t>(план)</w:t>
      </w:r>
      <w:bookmarkEnd w:id="24"/>
      <w:r>
        <w:rPr>
          <w:rFonts w:ascii="Times New Roman" w:hAnsi="Times New Roman" w:cs="Times New Roman"/>
          <w:sz w:val="28"/>
          <w:szCs w:val="28"/>
        </w:rPr>
        <w:t xml:space="preserve">                                    (</w:t>
      </w:r>
      <w:r w:rsidR="005C620E">
        <w:rPr>
          <w:rFonts w:ascii="Times New Roman" w:hAnsi="Times New Roman" w:cs="Times New Roman"/>
          <w:sz w:val="28"/>
          <w:szCs w:val="28"/>
        </w:rPr>
        <w:t>5</w:t>
      </w:r>
      <w:r>
        <w:rPr>
          <w:rFonts w:ascii="Times New Roman" w:hAnsi="Times New Roman" w:cs="Times New Roman"/>
          <w:sz w:val="28"/>
          <w:szCs w:val="28"/>
        </w:rPr>
        <w:t>)</w:t>
      </w:r>
    </w:p>
    <w:p w14:paraId="353615C2" w14:textId="77777777" w:rsidR="00153A3D" w:rsidRDefault="00153A3D" w:rsidP="00C667B4">
      <w:pPr>
        <w:spacing w:after="0" w:line="240" w:lineRule="auto"/>
        <w:ind w:firstLine="709"/>
        <w:jc w:val="both"/>
        <w:rPr>
          <w:rFonts w:ascii="Times New Roman" w:hAnsi="Times New Roman" w:cs="Times New Roman"/>
          <w:sz w:val="28"/>
          <w:szCs w:val="28"/>
        </w:rPr>
      </w:pPr>
    </w:p>
    <w:p w14:paraId="136A018E" w14:textId="6193C1FA" w:rsidR="00153A3D" w:rsidRDefault="00FB3A13" w:rsidP="001F5D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w:t>
      </w:r>
      <w:bookmarkStart w:id="25" w:name="_Hlk149684927"/>
      <w:r w:rsidR="001F5D60">
        <w:rPr>
          <w:rFonts w:ascii="Times New Roman" w:hAnsi="Times New Roman" w:cs="Times New Roman"/>
          <w:sz w:val="28"/>
          <w:szCs w:val="28"/>
        </w:rPr>
        <w:t xml:space="preserve"> </w:t>
      </w:r>
      <w:r>
        <w:rPr>
          <w:rFonts w:ascii="Times New Roman" w:hAnsi="Times New Roman" w:cs="Times New Roman"/>
          <w:i/>
          <w:iCs/>
          <w:sz w:val="28"/>
          <w:szCs w:val="28"/>
        </w:rPr>
        <w:t>∑M</w:t>
      </w:r>
      <w:r>
        <w:rPr>
          <w:rFonts w:ascii="Times New Roman" w:hAnsi="Times New Roman" w:cs="Times New Roman"/>
          <w:i/>
          <w:iCs/>
          <w:sz w:val="28"/>
          <w:szCs w:val="28"/>
          <w:vertAlign w:val="subscript"/>
        </w:rPr>
        <w:t>ijk</w:t>
      </w:r>
      <w:r>
        <w:rPr>
          <w:rFonts w:ascii="Times New Roman" w:hAnsi="Times New Roman" w:cs="Times New Roman"/>
          <w:i/>
          <w:iCs/>
          <w:sz w:val="28"/>
          <w:szCs w:val="28"/>
        </w:rPr>
        <w:t>(факт)</w:t>
      </w:r>
      <w:bookmarkEnd w:id="25"/>
      <w:r>
        <w:rPr>
          <w:rFonts w:ascii="Times New Roman" w:hAnsi="Times New Roman" w:cs="Times New Roman"/>
          <w:i/>
          <w:iCs/>
          <w:sz w:val="28"/>
          <w:szCs w:val="28"/>
        </w:rPr>
        <w:t xml:space="preserve"> </w:t>
      </w:r>
      <w:r>
        <w:rPr>
          <w:rFonts w:ascii="Times New Roman" w:hAnsi="Times New Roman" w:cs="Times New Roman"/>
          <w:sz w:val="28"/>
          <w:szCs w:val="28"/>
        </w:rPr>
        <w:t>− сумма фактических количественных значений мероприятия за пять лет;</w:t>
      </w:r>
    </w:p>
    <w:p w14:paraId="64CA6DF0" w14:textId="77777777" w:rsidR="00153A3D" w:rsidRDefault="00FB3A13" w:rsidP="001F5D60">
      <w:pPr>
        <w:spacing w:after="0" w:line="240" w:lineRule="auto"/>
        <w:ind w:firstLine="490"/>
        <w:jc w:val="both"/>
        <w:rPr>
          <w:rFonts w:ascii="Times New Roman" w:hAnsi="Times New Roman" w:cs="Times New Roman"/>
          <w:sz w:val="28"/>
          <w:szCs w:val="28"/>
        </w:rPr>
      </w:pPr>
      <w:r>
        <w:rPr>
          <w:rFonts w:ascii="Times New Roman" w:hAnsi="Times New Roman" w:cs="Times New Roman"/>
          <w:i/>
          <w:iCs/>
          <w:sz w:val="28"/>
          <w:szCs w:val="28"/>
        </w:rPr>
        <w:t>∑M</w:t>
      </w:r>
      <w:r>
        <w:rPr>
          <w:rFonts w:ascii="Times New Roman" w:hAnsi="Times New Roman" w:cs="Times New Roman"/>
          <w:i/>
          <w:iCs/>
          <w:sz w:val="28"/>
          <w:szCs w:val="28"/>
          <w:vertAlign w:val="subscript"/>
        </w:rPr>
        <w:t>ijk</w:t>
      </w:r>
      <w:r>
        <w:rPr>
          <w:rFonts w:ascii="Times New Roman" w:hAnsi="Times New Roman" w:cs="Times New Roman"/>
          <w:i/>
          <w:iCs/>
          <w:sz w:val="28"/>
          <w:szCs w:val="28"/>
        </w:rPr>
        <w:t xml:space="preserve">(план) </w:t>
      </w:r>
      <w:r>
        <w:rPr>
          <w:rFonts w:ascii="Times New Roman" w:hAnsi="Times New Roman" w:cs="Times New Roman"/>
          <w:sz w:val="28"/>
          <w:szCs w:val="28"/>
        </w:rPr>
        <w:t>– сумма плановых количественных значений мероприятия за пять лет;</w:t>
      </w:r>
    </w:p>
    <w:p w14:paraId="44E889B9" w14:textId="77777777" w:rsidR="00153A3D" w:rsidRDefault="00FB3A13" w:rsidP="001F5D60">
      <w:pPr>
        <w:spacing w:after="0" w:line="240" w:lineRule="auto"/>
        <w:ind w:firstLine="490"/>
        <w:jc w:val="both"/>
        <w:rPr>
          <w:rFonts w:ascii="Times New Roman" w:hAnsi="Times New Roman" w:cs="Times New Roman"/>
          <w:sz w:val="28"/>
          <w:szCs w:val="28"/>
        </w:rPr>
      </w:pPr>
      <w:r>
        <w:rPr>
          <w:rFonts w:ascii="Times New Roman" w:hAnsi="Times New Roman" w:cs="Times New Roman"/>
          <w:sz w:val="28"/>
          <w:szCs w:val="28"/>
        </w:rPr>
        <w:t>i – номер задачи;</w:t>
      </w:r>
    </w:p>
    <w:p w14:paraId="27F84983" w14:textId="77777777" w:rsidR="00153A3D" w:rsidRDefault="00FB3A13" w:rsidP="001F5D60">
      <w:pPr>
        <w:spacing w:after="0" w:line="240" w:lineRule="auto"/>
        <w:ind w:firstLine="490"/>
        <w:jc w:val="both"/>
        <w:rPr>
          <w:rFonts w:ascii="Times New Roman" w:hAnsi="Times New Roman" w:cs="Times New Roman"/>
          <w:sz w:val="28"/>
          <w:szCs w:val="28"/>
        </w:rPr>
      </w:pPr>
      <w:r>
        <w:rPr>
          <w:rFonts w:ascii="Times New Roman" w:hAnsi="Times New Roman" w:cs="Times New Roman"/>
          <w:sz w:val="28"/>
          <w:szCs w:val="28"/>
        </w:rPr>
        <w:t>j – номер показателя;</w:t>
      </w:r>
    </w:p>
    <w:p w14:paraId="7B28EF1E" w14:textId="77777777" w:rsidR="00153A3D" w:rsidRDefault="00FB3A13" w:rsidP="001F5D60">
      <w:pPr>
        <w:spacing w:after="0" w:line="240" w:lineRule="auto"/>
        <w:ind w:firstLine="490"/>
        <w:jc w:val="both"/>
        <w:rPr>
          <w:rFonts w:ascii="Times New Roman" w:hAnsi="Times New Roman" w:cs="Times New Roman"/>
          <w:sz w:val="28"/>
          <w:szCs w:val="28"/>
        </w:rPr>
      </w:pPr>
      <w:r>
        <w:rPr>
          <w:rFonts w:ascii="Times New Roman" w:hAnsi="Times New Roman" w:cs="Times New Roman"/>
          <w:sz w:val="28"/>
          <w:szCs w:val="28"/>
        </w:rPr>
        <w:t>k – номер мероприятия.</w:t>
      </w:r>
    </w:p>
    <w:p w14:paraId="6C6A4B81"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w:t>
      </w:r>
      <w:r>
        <w:rPr>
          <w:rFonts w:ascii="Times New Roman" w:hAnsi="Times New Roman" w:cs="Times New Roman"/>
          <w:i/>
          <w:iCs/>
          <w:sz w:val="28"/>
          <w:szCs w:val="28"/>
        </w:rPr>
        <w:t>M</w:t>
      </w:r>
      <w:r>
        <w:rPr>
          <w:rFonts w:ascii="Times New Roman" w:hAnsi="Times New Roman" w:cs="Times New Roman"/>
          <w:i/>
          <w:iCs/>
          <w:sz w:val="28"/>
          <w:szCs w:val="28"/>
          <w:vertAlign w:val="subscript"/>
        </w:rPr>
        <w:t xml:space="preserve">ijk </w:t>
      </w:r>
      <w:r>
        <w:rPr>
          <w:rFonts w:ascii="Times New Roman" w:hAnsi="Times New Roman" w:cs="Times New Roman"/>
          <w:i/>
          <w:iCs/>
          <w:sz w:val="28"/>
          <w:szCs w:val="28"/>
        </w:rPr>
        <w:t>≥</w:t>
      </w:r>
      <w:r>
        <w:rPr>
          <w:rFonts w:ascii="Times New Roman" w:hAnsi="Times New Roman" w:cs="Times New Roman"/>
          <w:sz w:val="28"/>
          <w:szCs w:val="28"/>
        </w:rPr>
        <w:t>0, то ему присваивается значение 1;</w:t>
      </w:r>
    </w:p>
    <w:p w14:paraId="44DF8C93"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w:t>
      </w:r>
      <w:r>
        <w:rPr>
          <w:rFonts w:ascii="Times New Roman" w:hAnsi="Times New Roman" w:cs="Times New Roman"/>
          <w:i/>
          <w:iCs/>
          <w:sz w:val="28"/>
          <w:szCs w:val="28"/>
        </w:rPr>
        <w:t>M</w:t>
      </w:r>
      <w:r>
        <w:rPr>
          <w:rFonts w:ascii="Times New Roman" w:hAnsi="Times New Roman" w:cs="Times New Roman"/>
          <w:i/>
          <w:iCs/>
          <w:sz w:val="28"/>
          <w:szCs w:val="28"/>
          <w:vertAlign w:val="subscript"/>
        </w:rPr>
        <w:t xml:space="preserve">ijk </w:t>
      </w:r>
      <w:r>
        <w:rPr>
          <w:rFonts w:ascii="Times New Roman" w:hAnsi="Times New Roman" w:cs="Times New Roman"/>
          <w:i/>
          <w:iCs/>
          <w:sz w:val="28"/>
          <w:szCs w:val="28"/>
        </w:rPr>
        <w:t>≤</w:t>
      </w:r>
      <w:r>
        <w:rPr>
          <w:rFonts w:ascii="Times New Roman" w:hAnsi="Times New Roman" w:cs="Times New Roman"/>
          <w:sz w:val="28"/>
          <w:szCs w:val="28"/>
        </w:rPr>
        <w:t>0, то ему присваивается значение 0.</w:t>
      </w:r>
    </w:p>
    <w:p w14:paraId="4F20AEDB" w14:textId="469B4BAC"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Рассчитывается значение полноты достижения показателей </w:t>
      </w:r>
      <w:bookmarkStart w:id="26" w:name="_Hlk149684907"/>
      <w:r>
        <w:rPr>
          <w:rFonts w:ascii="Times New Roman" w:hAnsi="Times New Roman" w:cs="Times New Roman"/>
          <w:i/>
          <w:iCs/>
          <w:sz w:val="28"/>
          <w:szCs w:val="28"/>
        </w:rPr>
        <w:t>П</w:t>
      </w:r>
      <w:r>
        <w:rPr>
          <w:rFonts w:ascii="Times New Roman" w:hAnsi="Times New Roman" w:cs="Times New Roman"/>
          <w:i/>
          <w:iCs/>
          <w:sz w:val="28"/>
          <w:szCs w:val="28"/>
          <w:vertAlign w:val="subscript"/>
        </w:rPr>
        <w:t>ij</w:t>
      </w:r>
      <w:bookmarkEnd w:id="26"/>
      <w:r>
        <w:rPr>
          <w:rFonts w:ascii="Times New Roman" w:hAnsi="Times New Roman" w:cs="Times New Roman"/>
          <w:sz w:val="28"/>
          <w:szCs w:val="28"/>
        </w:rPr>
        <w:t xml:space="preserve"> по каждой задаче по формуле (</w:t>
      </w:r>
      <w:r w:rsidR="005C620E">
        <w:rPr>
          <w:rFonts w:ascii="Times New Roman" w:hAnsi="Times New Roman" w:cs="Times New Roman"/>
          <w:sz w:val="28"/>
          <w:szCs w:val="28"/>
        </w:rPr>
        <w:t>6</w:t>
      </w:r>
      <w:r>
        <w:rPr>
          <w:rFonts w:ascii="Times New Roman" w:hAnsi="Times New Roman" w:cs="Times New Roman"/>
          <w:sz w:val="28"/>
          <w:szCs w:val="28"/>
        </w:rPr>
        <w:t>):</w:t>
      </w:r>
    </w:p>
    <w:p w14:paraId="33E0DE07" w14:textId="77777777" w:rsidR="00153A3D" w:rsidRDefault="00153A3D" w:rsidP="00C667B4">
      <w:pPr>
        <w:spacing w:after="0" w:line="240" w:lineRule="auto"/>
        <w:ind w:firstLine="709"/>
        <w:jc w:val="both"/>
        <w:rPr>
          <w:rFonts w:ascii="Times New Roman" w:hAnsi="Times New Roman" w:cs="Times New Roman"/>
          <w:sz w:val="28"/>
          <w:szCs w:val="28"/>
        </w:rPr>
      </w:pPr>
    </w:p>
    <w:p w14:paraId="54B27D8C" w14:textId="75CFE28A" w:rsidR="00153A3D" w:rsidRDefault="00FB3A13" w:rsidP="001F5D60">
      <w:pPr>
        <w:spacing w:after="0" w:line="240" w:lineRule="auto"/>
        <w:ind w:firstLine="709"/>
        <w:jc w:val="right"/>
        <w:rPr>
          <w:rFonts w:ascii="Times New Roman" w:hAnsi="Times New Roman" w:cs="Times New Roman"/>
          <w:sz w:val="28"/>
          <w:szCs w:val="28"/>
        </w:rPr>
      </w:pPr>
      <m:oMath>
        <m:r>
          <w:rPr>
            <w:rFonts w:ascii="Cambria Math" w:hAnsi="Cambria Math"/>
          </w:rPr>
          <m:t>Пij=</m:t>
        </m:r>
        <m:f>
          <m:fPr>
            <m:ctrlPr>
              <w:rPr>
                <w:rFonts w:ascii="Cambria Math" w:hAnsi="Cambria Math"/>
              </w:rPr>
            </m:ctrlPr>
          </m:fPr>
          <m:num>
            <m:r>
              <w:rPr>
                <w:rFonts w:ascii="Cambria Math" w:hAnsi="Cambria Math"/>
              </w:rPr>
              <m:t>∑Mijk</m:t>
            </m:r>
            <m:d>
              <m:dPr>
                <m:ctrlPr>
                  <w:rPr>
                    <w:rFonts w:ascii="Cambria Math" w:hAnsi="Cambria Math"/>
                  </w:rPr>
                </m:ctrlPr>
              </m:dPr>
              <m:e>
                <m:r>
                  <w:rPr>
                    <w:rFonts w:ascii="Cambria Math" w:hAnsi="Cambria Math"/>
                  </w:rPr>
                  <m:t>исп</m:t>
                </m:r>
              </m:e>
            </m:d>
          </m:num>
          <m:den>
            <m:r>
              <w:rPr>
                <w:rFonts w:ascii="Cambria Math" w:hAnsi="Cambria Math"/>
              </w:rPr>
              <m:t>Nij</m:t>
            </m:r>
          </m:den>
        </m:f>
        <w:bookmarkStart w:id="27" w:name="_Hlk149685623"/>
        <m:r>
          <w:rPr>
            <w:rFonts w:ascii="Cambria Math" w:hAnsi="Cambria Math"/>
          </w:rPr>
          <m:t xml:space="preserve">                                                                                                       </m:t>
        </m:r>
      </m:oMath>
      <w:r>
        <w:rPr>
          <w:rFonts w:ascii="Times New Roman" w:eastAsia="Calibri" w:hAnsi="Times New Roman" w:cs="Times New Roman"/>
          <w:color w:val="000000"/>
          <w:sz w:val="28"/>
          <w:szCs w:val="28"/>
        </w:rPr>
        <w:t>(</w:t>
      </w:r>
      <w:r w:rsidR="005C620E">
        <w:rPr>
          <w:rFonts w:ascii="Times New Roman" w:eastAsia="Calibri" w:hAnsi="Times New Roman" w:cs="Times New Roman"/>
          <w:color w:val="000000"/>
          <w:sz w:val="28"/>
          <w:szCs w:val="28"/>
        </w:rPr>
        <w:t>6</w:t>
      </w:r>
      <w:r>
        <w:rPr>
          <w:rFonts w:ascii="Times New Roman" w:eastAsia="Calibri" w:hAnsi="Times New Roman" w:cs="Times New Roman"/>
          <w:color w:val="000000"/>
          <w:sz w:val="28"/>
          <w:szCs w:val="28"/>
        </w:rPr>
        <w:t>)</w:t>
      </w:r>
      <w:bookmarkEnd w:id="27"/>
    </w:p>
    <w:p w14:paraId="7398384D" w14:textId="77777777" w:rsidR="005C620E" w:rsidRDefault="005C620E" w:rsidP="00C667B4">
      <w:pPr>
        <w:spacing w:after="0" w:line="240" w:lineRule="auto"/>
        <w:ind w:firstLine="709"/>
        <w:jc w:val="both"/>
        <w:rPr>
          <w:rFonts w:ascii="Times New Roman" w:hAnsi="Times New Roman" w:cs="Times New Roman"/>
          <w:sz w:val="28"/>
          <w:szCs w:val="28"/>
        </w:rPr>
      </w:pPr>
    </w:p>
    <w:p w14:paraId="04513979" w14:textId="0CC0EE10" w:rsidR="00153A3D" w:rsidRDefault="00FB3A13" w:rsidP="001F5D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w:t>
      </w:r>
      <w:r w:rsidR="001F5D60">
        <w:rPr>
          <w:rFonts w:ascii="Times New Roman" w:hAnsi="Times New Roman" w:cs="Times New Roman"/>
          <w:sz w:val="28"/>
          <w:szCs w:val="28"/>
        </w:rPr>
        <w:t xml:space="preserve"> </w:t>
      </w:r>
      <w:r>
        <w:rPr>
          <w:rFonts w:ascii="Times New Roman" w:hAnsi="Times New Roman" w:cs="Times New Roman"/>
          <w:i/>
          <w:iCs/>
          <w:sz w:val="28"/>
          <w:szCs w:val="28"/>
        </w:rPr>
        <w:t>∑M</w:t>
      </w:r>
      <w:r>
        <w:rPr>
          <w:rFonts w:ascii="Times New Roman" w:hAnsi="Times New Roman" w:cs="Times New Roman"/>
          <w:i/>
          <w:iCs/>
          <w:sz w:val="28"/>
          <w:szCs w:val="28"/>
          <w:vertAlign w:val="subscript"/>
        </w:rPr>
        <w:t>ijk</w:t>
      </w:r>
      <w:r>
        <w:rPr>
          <w:rFonts w:ascii="Times New Roman" w:hAnsi="Times New Roman" w:cs="Times New Roman"/>
          <w:i/>
          <w:iCs/>
          <w:sz w:val="28"/>
          <w:szCs w:val="28"/>
        </w:rPr>
        <w:t>(исп)</w:t>
      </w:r>
      <w:r>
        <w:rPr>
          <w:rFonts w:ascii="Times New Roman" w:hAnsi="Times New Roman" w:cs="Times New Roman"/>
          <w:sz w:val="28"/>
          <w:szCs w:val="28"/>
        </w:rPr>
        <w:t xml:space="preserve"> − сумма исполненных запланированных мероприятий за пять лет, </w:t>
      </w:r>
      <m:oMath>
        <m:r>
          <w:rPr>
            <w:rFonts w:ascii="Cambria Math" w:hAnsi="Cambria Math"/>
          </w:rPr>
          <m:t>ⅈ=</m:t>
        </m:r>
        <m:bar>
          <m:barPr>
            <m:pos m:val="top"/>
            <m:ctrlPr>
              <w:rPr>
                <w:rFonts w:ascii="Cambria Math" w:hAnsi="Cambria Math"/>
              </w:rPr>
            </m:ctrlPr>
          </m:barPr>
          <m:e>
            <m:r>
              <w:rPr>
                <w:rFonts w:ascii="Cambria Math" w:hAnsi="Cambria Math"/>
              </w:rPr>
              <m:t>1,5</m:t>
            </m:r>
          </m:e>
        </m:bar>
      </m:oMath>
    </w:p>
    <w:p w14:paraId="3B16815E" w14:textId="77777777" w:rsidR="00153A3D" w:rsidRDefault="00FB3A13" w:rsidP="001F5D60">
      <w:pPr>
        <w:spacing w:after="0" w:line="240" w:lineRule="auto"/>
        <w:ind w:firstLine="462"/>
        <w:jc w:val="both"/>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vertAlign w:val="subscript"/>
        </w:rPr>
        <w:t>ij</w:t>
      </w:r>
      <w:r>
        <w:rPr>
          <w:rFonts w:ascii="Times New Roman" w:hAnsi="Times New Roman" w:cs="Times New Roman"/>
          <w:sz w:val="28"/>
          <w:szCs w:val="28"/>
        </w:rPr>
        <w:t xml:space="preserve"> – общее количество всех запланированных/фактических мероприятий по j-тому показателю.</w:t>
      </w:r>
    </w:p>
    <w:p w14:paraId="696DC5A4" w14:textId="63C40411"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Рассчитывается значение полноты реализации по каждой задаче по формуле (</w:t>
      </w:r>
      <w:r w:rsidR="005C620E">
        <w:rPr>
          <w:rFonts w:ascii="Times New Roman" w:hAnsi="Times New Roman" w:cs="Times New Roman"/>
          <w:sz w:val="28"/>
          <w:szCs w:val="28"/>
        </w:rPr>
        <w:t>7</w:t>
      </w:r>
      <w:r>
        <w:rPr>
          <w:rFonts w:ascii="Times New Roman" w:hAnsi="Times New Roman" w:cs="Times New Roman"/>
          <w:sz w:val="28"/>
          <w:szCs w:val="28"/>
        </w:rPr>
        <w:t>):</w:t>
      </w:r>
    </w:p>
    <w:p w14:paraId="71DCF3F0" w14:textId="77777777" w:rsidR="005C620E" w:rsidRDefault="005C620E" w:rsidP="00C667B4">
      <w:pPr>
        <w:spacing w:after="0" w:line="240" w:lineRule="auto"/>
        <w:ind w:firstLine="709"/>
        <w:jc w:val="both"/>
        <w:rPr>
          <w:rFonts w:ascii="Times New Roman" w:hAnsi="Times New Roman" w:cs="Times New Roman"/>
          <w:sz w:val="28"/>
          <w:szCs w:val="28"/>
        </w:rPr>
      </w:pPr>
    </w:p>
    <w:p w14:paraId="33442442" w14:textId="796EFC5B" w:rsidR="00153A3D" w:rsidRDefault="00FB3A13" w:rsidP="001F5D60">
      <w:pPr>
        <w:spacing w:after="0" w:line="240" w:lineRule="auto"/>
        <w:ind w:firstLine="709"/>
        <w:jc w:val="right"/>
        <w:rPr>
          <w:rFonts w:ascii="Times New Roman" w:hAnsi="Times New Roman" w:cs="Times New Roman"/>
          <w:sz w:val="28"/>
          <w:szCs w:val="28"/>
        </w:rPr>
      </w:pPr>
      <w:bookmarkStart w:id="28" w:name="_Hlk149685738"/>
      <m:oMath>
        <m:r>
          <w:rPr>
            <w:rFonts w:ascii="Cambria Math" w:hAnsi="Cambria Math"/>
            <w:sz w:val="28"/>
            <w:szCs w:val="28"/>
          </w:rPr>
          <m:t>Задачаi=</m:t>
        </m:r>
        <m:f>
          <m:fPr>
            <m:ctrlPr>
              <w:rPr>
                <w:rFonts w:ascii="Cambria Math" w:hAnsi="Cambria Math"/>
                <w:sz w:val="28"/>
                <w:szCs w:val="28"/>
              </w:rPr>
            </m:ctrlPr>
          </m:fPr>
          <m:num>
            <m:r>
              <w:rPr>
                <w:rFonts w:ascii="Cambria Math" w:hAnsi="Cambria Math"/>
                <w:sz w:val="28"/>
                <w:szCs w:val="28"/>
              </w:rPr>
              <m:t>∑Пij</m:t>
            </m:r>
          </m:num>
          <m:den>
            <m:r>
              <w:rPr>
                <w:rFonts w:ascii="Cambria Math" w:hAnsi="Cambria Math"/>
                <w:sz w:val="28"/>
                <w:szCs w:val="28"/>
              </w:rPr>
              <m:t>Nij</m:t>
            </m:r>
          </m:den>
        </m:f>
      </m:oMath>
      <w:bookmarkEnd w:id="28"/>
      <w:r>
        <w:rPr>
          <w:rFonts w:ascii="Times New Roman" w:hAnsi="Times New Roman" w:cs="Times New Roman"/>
          <w:sz w:val="28"/>
          <w:szCs w:val="28"/>
        </w:rPr>
        <w:t xml:space="preserve">          </w:t>
      </w:r>
      <w:r w:rsidR="001F5D60">
        <w:rPr>
          <w:rFonts w:ascii="Times New Roman" w:hAnsi="Times New Roman" w:cs="Times New Roman"/>
          <w:sz w:val="28"/>
          <w:szCs w:val="28"/>
        </w:rPr>
        <w:t xml:space="preserve">    </w:t>
      </w:r>
      <w:r>
        <w:rPr>
          <w:rFonts w:ascii="Times New Roman" w:hAnsi="Times New Roman" w:cs="Times New Roman"/>
          <w:sz w:val="28"/>
          <w:szCs w:val="28"/>
        </w:rPr>
        <w:t xml:space="preserve">                                             (</w:t>
      </w:r>
      <w:r w:rsidR="005C620E">
        <w:rPr>
          <w:rFonts w:ascii="Times New Roman" w:hAnsi="Times New Roman" w:cs="Times New Roman"/>
          <w:sz w:val="28"/>
          <w:szCs w:val="28"/>
        </w:rPr>
        <w:t>7</w:t>
      </w:r>
      <w:r>
        <w:rPr>
          <w:rFonts w:ascii="Times New Roman" w:hAnsi="Times New Roman" w:cs="Times New Roman"/>
          <w:sz w:val="28"/>
          <w:szCs w:val="28"/>
        </w:rPr>
        <w:t>)</w:t>
      </w:r>
    </w:p>
    <w:p w14:paraId="30D6048F" w14:textId="77777777" w:rsidR="005C620E" w:rsidRDefault="005C620E" w:rsidP="00C667B4">
      <w:pPr>
        <w:spacing w:after="0" w:line="240" w:lineRule="auto"/>
        <w:ind w:firstLine="709"/>
        <w:jc w:val="both"/>
        <w:rPr>
          <w:rFonts w:ascii="Times New Roman" w:hAnsi="Times New Roman" w:cs="Times New Roman"/>
          <w:sz w:val="28"/>
          <w:szCs w:val="28"/>
        </w:rPr>
      </w:pPr>
    </w:p>
    <w:p w14:paraId="582FBF3B" w14:textId="4DAF2C10"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C2965">
        <w:rPr>
          <w:rFonts w:ascii="Times New Roman" w:hAnsi="Times New Roman" w:cs="Times New Roman"/>
          <w:sz w:val="28"/>
          <w:szCs w:val="28"/>
        </w:rPr>
        <w:t>.</w:t>
      </w:r>
      <w:r>
        <w:rPr>
          <w:rFonts w:ascii="Times New Roman" w:hAnsi="Times New Roman" w:cs="Times New Roman"/>
          <w:sz w:val="28"/>
          <w:szCs w:val="28"/>
        </w:rPr>
        <w:t xml:space="preserve"> Коэффициент полноты реализации задач и достижения показателей Нацпроекта рассчитывается по формуле (</w:t>
      </w:r>
      <w:r w:rsidR="005C620E">
        <w:rPr>
          <w:rFonts w:ascii="Times New Roman" w:hAnsi="Times New Roman" w:cs="Times New Roman"/>
          <w:sz w:val="28"/>
          <w:szCs w:val="28"/>
        </w:rPr>
        <w:t>8</w:t>
      </w:r>
      <w:r>
        <w:rPr>
          <w:rFonts w:ascii="Times New Roman" w:hAnsi="Times New Roman" w:cs="Times New Roman"/>
          <w:sz w:val="28"/>
          <w:szCs w:val="28"/>
        </w:rPr>
        <w:t>):</w:t>
      </w:r>
    </w:p>
    <w:p w14:paraId="3AC830AC" w14:textId="77777777" w:rsidR="00153A3D" w:rsidRDefault="00153A3D" w:rsidP="00C667B4">
      <w:pPr>
        <w:spacing w:after="0" w:line="240" w:lineRule="auto"/>
        <w:ind w:firstLine="709"/>
        <w:jc w:val="center"/>
        <w:rPr>
          <w:rFonts w:ascii="Times New Roman" w:eastAsiaTheme="minorEastAsia" w:hAnsi="Times New Roman" w:cs="Times New Roman"/>
          <w:sz w:val="28"/>
          <w:szCs w:val="28"/>
        </w:rPr>
      </w:pPr>
      <w:bookmarkStart w:id="29" w:name="_Hlk149685873"/>
    </w:p>
    <w:p w14:paraId="2D000217" w14:textId="397DFBDF" w:rsidR="00153A3D" w:rsidRDefault="00FB3A13" w:rsidP="00AC2965">
      <w:pPr>
        <w:spacing w:after="0" w:line="240" w:lineRule="auto"/>
        <w:ind w:firstLine="709"/>
        <w:jc w:val="right"/>
        <w:rPr>
          <w:rFonts w:ascii="Times New Roman" w:hAnsi="Times New Roman" w:cs="Times New Roman"/>
          <w:sz w:val="28"/>
          <w:szCs w:val="28"/>
        </w:rPr>
      </w:pPr>
      <m:oMath>
        <m:r>
          <w:rPr>
            <w:rFonts w:ascii="Cambria Math" w:hAnsi="Cambria Math"/>
          </w:rPr>
          <m:t>К2=</m:t>
        </m:r>
        <m:f>
          <m:fPr>
            <m:ctrlPr>
              <w:rPr>
                <w:rFonts w:ascii="Cambria Math" w:hAnsi="Cambria Math"/>
              </w:rPr>
            </m:ctrlPr>
          </m:fPr>
          <m:num>
            <m:r>
              <w:rPr>
                <w:rFonts w:ascii="Cambria Math" w:hAnsi="Cambria Math"/>
              </w:rPr>
              <m:t>∑Задачаi</m:t>
            </m:r>
          </m:num>
          <m:den>
            <m:r>
              <w:rPr>
                <w:rFonts w:ascii="Cambria Math" w:hAnsi="Cambria Math"/>
                <w:lang w:val="en-US"/>
              </w:rPr>
              <m:t>Ni</m:t>
            </m:r>
          </m:den>
        </m:f>
      </m:oMath>
      <w:r>
        <w:rPr>
          <w:rFonts w:ascii="Times New Roman" w:hAnsi="Times New Roman" w:cs="Times New Roman"/>
          <w:sz w:val="28"/>
          <w:szCs w:val="28"/>
        </w:rPr>
        <w:t xml:space="preserve">                                                           (</w:t>
      </w:r>
      <w:r w:rsidR="005C620E">
        <w:rPr>
          <w:rFonts w:ascii="Times New Roman" w:hAnsi="Times New Roman" w:cs="Times New Roman"/>
          <w:sz w:val="28"/>
          <w:szCs w:val="28"/>
        </w:rPr>
        <w:t>8</w:t>
      </w:r>
      <w:r>
        <w:rPr>
          <w:rFonts w:ascii="Times New Roman" w:hAnsi="Times New Roman" w:cs="Times New Roman"/>
          <w:sz w:val="28"/>
          <w:szCs w:val="28"/>
        </w:rPr>
        <w:t>)</w:t>
      </w:r>
      <w:bookmarkEnd w:id="29"/>
    </w:p>
    <w:p w14:paraId="745CEA65" w14:textId="77777777" w:rsidR="00153A3D" w:rsidRDefault="00153A3D" w:rsidP="00C667B4">
      <w:pPr>
        <w:spacing w:after="0" w:line="240" w:lineRule="auto"/>
        <w:ind w:firstLine="709"/>
        <w:jc w:val="both"/>
        <w:rPr>
          <w:rFonts w:ascii="Times New Roman" w:hAnsi="Times New Roman" w:cs="Times New Roman"/>
          <w:sz w:val="28"/>
          <w:szCs w:val="28"/>
        </w:rPr>
      </w:pPr>
    </w:p>
    <w:p w14:paraId="2B990DD1" w14:textId="77777777" w:rsidR="00153A3D" w:rsidRDefault="00FB3A13" w:rsidP="00AC29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 N</w:t>
      </w:r>
      <w:r>
        <w:rPr>
          <w:rFonts w:ascii="Times New Roman" w:hAnsi="Times New Roman" w:cs="Times New Roman"/>
          <w:sz w:val="28"/>
          <w:szCs w:val="28"/>
          <w:vertAlign w:val="subscript"/>
        </w:rPr>
        <w:t xml:space="preserve">i </w:t>
      </w:r>
      <w:r>
        <w:rPr>
          <w:rFonts w:ascii="Times New Roman" w:hAnsi="Times New Roman" w:cs="Times New Roman"/>
          <w:sz w:val="28"/>
          <w:szCs w:val="28"/>
        </w:rPr>
        <w:t>– общее количество показателей задач.</w:t>
      </w:r>
    </w:p>
    <w:p w14:paraId="74760F38" w14:textId="4333908B" w:rsidR="00153A3D" w:rsidRPr="00AC2965" w:rsidRDefault="00FB3A13" w:rsidP="00C667B4">
      <w:pPr>
        <w:spacing w:after="0" w:line="240" w:lineRule="auto"/>
        <w:ind w:firstLine="709"/>
        <w:jc w:val="both"/>
        <w:rPr>
          <w:rFonts w:ascii="Times New Roman" w:hAnsi="Times New Roman" w:cs="Times New Roman"/>
          <w:bCs/>
          <w:i/>
          <w:sz w:val="28"/>
          <w:szCs w:val="28"/>
        </w:rPr>
      </w:pPr>
      <w:r w:rsidRPr="00AC2965">
        <w:rPr>
          <w:rFonts w:ascii="Times New Roman" w:hAnsi="Times New Roman" w:cs="Times New Roman"/>
          <w:bCs/>
          <w:i/>
          <w:sz w:val="28"/>
          <w:szCs w:val="28"/>
        </w:rPr>
        <w:t>Критерий К3 - Оценка экономического, социального и бюджетного эффекта использования финансовых (в т.ч. государстве</w:t>
      </w:r>
      <w:r w:rsidR="00AC2965">
        <w:rPr>
          <w:rFonts w:ascii="Times New Roman" w:hAnsi="Times New Roman" w:cs="Times New Roman"/>
          <w:bCs/>
          <w:i/>
          <w:sz w:val="28"/>
          <w:szCs w:val="28"/>
        </w:rPr>
        <w:t>нных) средств при реализации НП</w:t>
      </w:r>
    </w:p>
    <w:p w14:paraId="7032C782" w14:textId="77777777" w:rsidR="00153A3D" w:rsidRDefault="00FB3A13" w:rsidP="00AC29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Интегральный критерий проводится посредством расчета индекса К3 – Коэффициент экономического, социального и бюджетного эффекта использования государственных и иных финансовых средств рассчитывается как среднее значение трех субиндексов:</w:t>
      </w:r>
    </w:p>
    <w:p w14:paraId="671CC348" w14:textId="2DFDC1D3"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К31 - Коэффициент экономической эффективности использования финансовых средств</w:t>
      </w:r>
      <w:r w:rsidR="00AC2965">
        <w:rPr>
          <w:rFonts w:ascii="Times New Roman" w:hAnsi="Times New Roman" w:cs="Times New Roman"/>
          <w:sz w:val="28"/>
          <w:szCs w:val="28"/>
        </w:rPr>
        <w:t>.</w:t>
      </w:r>
    </w:p>
    <w:p w14:paraId="557C8123" w14:textId="073E0F89"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К32 - Коэффициент социальной эффективности использования финансовых средств</w:t>
      </w:r>
      <w:r w:rsidR="00AC2965">
        <w:rPr>
          <w:rFonts w:ascii="Times New Roman" w:hAnsi="Times New Roman" w:cs="Times New Roman"/>
          <w:sz w:val="28"/>
          <w:szCs w:val="28"/>
        </w:rPr>
        <w:t>.</w:t>
      </w:r>
    </w:p>
    <w:p w14:paraId="24730FB5" w14:textId="77777777"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К33 - Коэффициент бюджетной эффективности использования финансовых средств.</w:t>
      </w:r>
    </w:p>
    <w:p w14:paraId="6D2E4D1F" w14:textId="5FBD77F3"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из этих субиндексов рассчитывается по формуле (</w:t>
      </w:r>
      <w:r w:rsidR="005C620E">
        <w:rPr>
          <w:rFonts w:ascii="Times New Roman" w:hAnsi="Times New Roman" w:cs="Times New Roman"/>
          <w:sz w:val="28"/>
          <w:szCs w:val="28"/>
        </w:rPr>
        <w:t>9</w:t>
      </w:r>
      <w:r>
        <w:rPr>
          <w:rFonts w:ascii="Times New Roman" w:hAnsi="Times New Roman" w:cs="Times New Roman"/>
          <w:sz w:val="28"/>
          <w:szCs w:val="28"/>
        </w:rPr>
        <w:t>):</w:t>
      </w:r>
    </w:p>
    <w:p w14:paraId="24518B36" w14:textId="77777777" w:rsidR="00153A3D" w:rsidRDefault="00153A3D" w:rsidP="00C667B4">
      <w:pPr>
        <w:spacing w:after="0" w:line="240" w:lineRule="auto"/>
        <w:ind w:firstLine="709"/>
        <w:jc w:val="both"/>
        <w:rPr>
          <w:rFonts w:ascii="Times New Roman" w:hAnsi="Times New Roman" w:cs="Times New Roman"/>
          <w:sz w:val="28"/>
          <w:szCs w:val="28"/>
        </w:rPr>
      </w:pPr>
    </w:p>
    <w:p w14:paraId="67564E49" w14:textId="4D8E2C14" w:rsidR="00153A3D" w:rsidRDefault="00FB3A13" w:rsidP="00AC2965">
      <w:pPr>
        <w:spacing w:after="0" w:line="240" w:lineRule="auto"/>
        <w:ind w:firstLine="709"/>
        <w:jc w:val="right"/>
        <w:rPr>
          <w:rFonts w:ascii="Times New Roman" w:hAnsi="Times New Roman" w:cs="Times New Roman"/>
          <w:sz w:val="28"/>
          <w:szCs w:val="28"/>
        </w:rPr>
      </w:pPr>
      <m:oMath>
        <m:r>
          <w:rPr>
            <w:rFonts w:ascii="Cambria Math" w:hAnsi="Cambria Math"/>
          </w:rPr>
          <m:t>Эффективность=</m:t>
        </m:r>
        <m:f>
          <m:fPr>
            <m:ctrlPr>
              <w:rPr>
                <w:rFonts w:ascii="Cambria Math" w:hAnsi="Cambria Math"/>
              </w:rPr>
            </m:ctrlPr>
          </m:fPr>
          <m:num>
            <m:r>
              <w:rPr>
                <w:rFonts w:ascii="Cambria Math" w:hAnsi="Cambria Math"/>
              </w:rPr>
              <m:t>Результат</m:t>
            </m:r>
          </m:num>
          <m:den>
            <m:r>
              <w:rPr>
                <w:rFonts w:ascii="Cambria Math" w:hAnsi="Cambria Math"/>
              </w:rPr>
              <m:t>Затраты</m:t>
            </m:r>
          </m:den>
        </m:f>
      </m:oMath>
      <w:r>
        <w:rPr>
          <w:rFonts w:ascii="Times New Roman" w:hAnsi="Times New Roman" w:cs="Times New Roman"/>
          <w:sz w:val="28"/>
          <w:szCs w:val="28"/>
        </w:rPr>
        <w:t xml:space="preserve">                               </w:t>
      </w:r>
      <w:r w:rsidR="003713CC" w:rsidRPr="009D1ED5">
        <w:rPr>
          <w:rFonts w:ascii="Times New Roman" w:hAnsi="Times New Roman" w:cs="Times New Roman"/>
          <w:sz w:val="28"/>
          <w:szCs w:val="28"/>
        </w:rPr>
        <w:t xml:space="preserve">      </w:t>
      </w:r>
      <w:r>
        <w:rPr>
          <w:rFonts w:ascii="Times New Roman" w:hAnsi="Times New Roman" w:cs="Times New Roman"/>
          <w:sz w:val="28"/>
          <w:szCs w:val="28"/>
        </w:rPr>
        <w:t xml:space="preserve">              (</w:t>
      </w:r>
      <w:r w:rsidR="005C620E">
        <w:rPr>
          <w:rFonts w:ascii="Times New Roman" w:hAnsi="Times New Roman" w:cs="Times New Roman"/>
          <w:sz w:val="28"/>
          <w:szCs w:val="28"/>
        </w:rPr>
        <w:t>9</w:t>
      </w:r>
      <w:r>
        <w:rPr>
          <w:rFonts w:ascii="Times New Roman" w:hAnsi="Times New Roman" w:cs="Times New Roman"/>
          <w:sz w:val="28"/>
          <w:szCs w:val="28"/>
        </w:rPr>
        <w:t>)</w:t>
      </w:r>
    </w:p>
    <w:p w14:paraId="75064525" w14:textId="77777777" w:rsidR="00153A3D" w:rsidRDefault="00153A3D" w:rsidP="00C667B4">
      <w:pPr>
        <w:spacing w:after="0" w:line="240" w:lineRule="auto"/>
        <w:ind w:firstLine="709"/>
        <w:jc w:val="both"/>
        <w:rPr>
          <w:rFonts w:ascii="Times New Roman" w:hAnsi="Times New Roman" w:cs="Times New Roman"/>
          <w:sz w:val="28"/>
          <w:szCs w:val="28"/>
        </w:rPr>
      </w:pPr>
    </w:p>
    <w:p w14:paraId="0C979B99" w14:textId="2B03C7D7" w:rsidR="00153A3D" w:rsidRDefault="00AC2965" w:rsidP="00AC29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эффективность </w:t>
      </w:r>
      <w:r w:rsidR="00FB3A13">
        <w:rPr>
          <w:rFonts w:ascii="Times New Roman" w:hAnsi="Times New Roman" w:cs="Times New Roman"/>
          <w:sz w:val="28"/>
          <w:szCs w:val="28"/>
        </w:rPr>
        <w:t>– соизмерение затрат и результата.</w:t>
      </w:r>
    </w:p>
    <w:p w14:paraId="2F38F980" w14:textId="102A98BF"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находим отношение фактического значения к плановому по формуле (</w:t>
      </w:r>
      <w:r w:rsidR="005C620E">
        <w:rPr>
          <w:rFonts w:ascii="Times New Roman" w:hAnsi="Times New Roman" w:cs="Times New Roman"/>
          <w:sz w:val="28"/>
          <w:szCs w:val="28"/>
        </w:rPr>
        <w:t>10</w:t>
      </w:r>
      <w:r>
        <w:rPr>
          <w:rFonts w:ascii="Times New Roman" w:hAnsi="Times New Roman" w:cs="Times New Roman"/>
          <w:sz w:val="28"/>
          <w:szCs w:val="28"/>
        </w:rPr>
        <w:t>):</w:t>
      </w:r>
    </w:p>
    <w:p w14:paraId="37C870D4" w14:textId="77777777" w:rsidR="00153A3D" w:rsidRDefault="00153A3D" w:rsidP="00C667B4">
      <w:pPr>
        <w:spacing w:after="0" w:line="240" w:lineRule="auto"/>
        <w:ind w:firstLine="709"/>
        <w:jc w:val="both"/>
        <w:rPr>
          <w:rFonts w:ascii="Times New Roman" w:hAnsi="Times New Roman" w:cs="Times New Roman"/>
          <w:sz w:val="28"/>
          <w:szCs w:val="28"/>
        </w:rPr>
      </w:pPr>
    </w:p>
    <w:p w14:paraId="1F9D39E1" w14:textId="40BCBBD8" w:rsidR="00153A3D" w:rsidRDefault="00FB3A13" w:rsidP="00AC2965">
      <w:pPr>
        <w:spacing w:after="0" w:line="240" w:lineRule="auto"/>
        <w:ind w:firstLine="709"/>
        <w:jc w:val="right"/>
        <w:rPr>
          <w:rFonts w:ascii="Times New Roman" w:hAnsi="Times New Roman" w:cs="Times New Roman"/>
          <w:sz w:val="28"/>
          <w:szCs w:val="28"/>
        </w:rPr>
      </w:pPr>
      <w:r>
        <w:rPr>
          <w:rFonts w:ascii="Times New Roman" w:hAnsi="Times New Roman" w:cs="Times New Roman"/>
          <w:i/>
          <w:iCs/>
          <w:sz w:val="28"/>
          <w:szCs w:val="28"/>
        </w:rPr>
        <w:t>ЭФ</w:t>
      </w:r>
      <w:r>
        <w:rPr>
          <w:rFonts w:ascii="Times New Roman" w:hAnsi="Times New Roman" w:cs="Times New Roman"/>
          <w:i/>
          <w:iCs/>
          <w:sz w:val="28"/>
          <w:szCs w:val="28"/>
          <w:vertAlign w:val="subscript"/>
        </w:rPr>
        <w:t>i</w:t>
      </w:r>
      <w:r>
        <w:rPr>
          <w:rFonts w:ascii="Times New Roman" w:hAnsi="Times New Roman" w:cs="Times New Roman"/>
          <w:i/>
          <w:iCs/>
          <w:sz w:val="28"/>
          <w:szCs w:val="28"/>
        </w:rPr>
        <w:t xml:space="preserve"> =</w:t>
      </w:r>
      <w:bookmarkStart w:id="30" w:name="_Hlk149685999"/>
      <w:r>
        <w:rPr>
          <w:rFonts w:ascii="Times New Roman" w:hAnsi="Times New Roman" w:cs="Times New Roman"/>
          <w:i/>
          <w:iCs/>
          <w:sz w:val="28"/>
          <w:szCs w:val="28"/>
        </w:rPr>
        <w:t>ЭФ</w:t>
      </w:r>
      <w:r>
        <w:rPr>
          <w:rFonts w:ascii="Times New Roman" w:hAnsi="Times New Roman" w:cs="Times New Roman"/>
          <w:i/>
          <w:iCs/>
          <w:sz w:val="28"/>
          <w:szCs w:val="28"/>
          <w:vertAlign w:val="subscript"/>
        </w:rPr>
        <w:t>i</w:t>
      </w:r>
      <w:r>
        <w:rPr>
          <w:rFonts w:ascii="Times New Roman" w:hAnsi="Times New Roman" w:cs="Times New Roman"/>
          <w:i/>
          <w:iCs/>
          <w:sz w:val="28"/>
          <w:szCs w:val="28"/>
        </w:rPr>
        <w:t>(факт)</w:t>
      </w:r>
      <w:bookmarkEnd w:id="30"/>
      <w:r>
        <w:rPr>
          <w:rFonts w:ascii="Times New Roman" w:hAnsi="Times New Roman" w:cs="Times New Roman"/>
          <w:i/>
          <w:iCs/>
          <w:sz w:val="28"/>
          <w:szCs w:val="28"/>
        </w:rPr>
        <w:t>/</w:t>
      </w:r>
      <w:bookmarkStart w:id="31" w:name="_Hlk149686021"/>
      <w:r>
        <w:rPr>
          <w:rFonts w:ascii="Times New Roman" w:hAnsi="Times New Roman" w:cs="Times New Roman"/>
          <w:i/>
          <w:iCs/>
          <w:sz w:val="28"/>
          <w:szCs w:val="28"/>
        </w:rPr>
        <w:t>ЭФ</w:t>
      </w:r>
      <w:r>
        <w:rPr>
          <w:rFonts w:ascii="Times New Roman" w:hAnsi="Times New Roman" w:cs="Times New Roman"/>
          <w:i/>
          <w:iCs/>
          <w:sz w:val="28"/>
          <w:szCs w:val="28"/>
          <w:vertAlign w:val="subscript"/>
        </w:rPr>
        <w:t>i</w:t>
      </w:r>
      <w:r>
        <w:rPr>
          <w:rFonts w:ascii="Times New Roman" w:hAnsi="Times New Roman" w:cs="Times New Roman"/>
          <w:i/>
          <w:iCs/>
          <w:sz w:val="28"/>
          <w:szCs w:val="28"/>
        </w:rPr>
        <w:t>(план)</w:t>
      </w:r>
      <w:bookmarkEnd w:id="31"/>
      <w:r>
        <w:rPr>
          <w:rFonts w:ascii="Times New Roman" w:hAnsi="Times New Roman" w:cs="Times New Roman"/>
          <w:sz w:val="28"/>
          <w:szCs w:val="28"/>
        </w:rPr>
        <w:t xml:space="preserve">               </w:t>
      </w:r>
      <w:r w:rsidR="005C620E">
        <w:rPr>
          <w:rFonts w:ascii="Times New Roman" w:hAnsi="Times New Roman" w:cs="Times New Roman"/>
          <w:sz w:val="28"/>
          <w:szCs w:val="28"/>
        </w:rPr>
        <w:t xml:space="preserve">                           </w:t>
      </w:r>
      <w:r>
        <w:rPr>
          <w:rFonts w:ascii="Times New Roman" w:hAnsi="Times New Roman" w:cs="Times New Roman"/>
          <w:sz w:val="28"/>
          <w:szCs w:val="28"/>
        </w:rPr>
        <w:t xml:space="preserve">    (</w:t>
      </w:r>
      <w:r w:rsidR="005C620E">
        <w:rPr>
          <w:rFonts w:ascii="Times New Roman" w:hAnsi="Times New Roman" w:cs="Times New Roman"/>
          <w:sz w:val="28"/>
          <w:szCs w:val="28"/>
        </w:rPr>
        <w:t>10</w:t>
      </w:r>
      <w:r>
        <w:rPr>
          <w:rFonts w:ascii="Times New Roman" w:hAnsi="Times New Roman" w:cs="Times New Roman"/>
          <w:sz w:val="28"/>
          <w:szCs w:val="28"/>
        </w:rPr>
        <w:t>)</w:t>
      </w:r>
    </w:p>
    <w:p w14:paraId="1CACC58A" w14:textId="77777777" w:rsidR="005C620E" w:rsidRDefault="005C620E" w:rsidP="00C667B4">
      <w:pPr>
        <w:spacing w:after="0" w:line="240" w:lineRule="auto"/>
        <w:ind w:firstLine="709"/>
        <w:jc w:val="both"/>
        <w:rPr>
          <w:rFonts w:ascii="Times New Roman" w:hAnsi="Times New Roman" w:cs="Times New Roman"/>
          <w:sz w:val="28"/>
          <w:szCs w:val="28"/>
        </w:rPr>
      </w:pPr>
    </w:p>
    <w:p w14:paraId="6DC21D70" w14:textId="0D94B33C" w:rsidR="00153A3D" w:rsidRDefault="00FB3A13" w:rsidP="00AC29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iCs/>
          <w:sz w:val="28"/>
          <w:szCs w:val="28"/>
        </w:rPr>
        <w:t>ЭФ</w:t>
      </w:r>
      <w:r>
        <w:rPr>
          <w:rFonts w:ascii="Times New Roman" w:hAnsi="Times New Roman" w:cs="Times New Roman"/>
          <w:i/>
          <w:iCs/>
          <w:sz w:val="28"/>
          <w:szCs w:val="28"/>
          <w:vertAlign w:val="subscript"/>
        </w:rPr>
        <w:t>i</w:t>
      </w:r>
      <w:r>
        <w:rPr>
          <w:rFonts w:ascii="Times New Roman" w:hAnsi="Times New Roman" w:cs="Times New Roman"/>
          <w:i/>
          <w:iCs/>
          <w:sz w:val="28"/>
          <w:szCs w:val="28"/>
        </w:rPr>
        <w:t>(факт)</w:t>
      </w:r>
      <w:r>
        <w:rPr>
          <w:rFonts w:ascii="Times New Roman" w:hAnsi="Times New Roman" w:cs="Times New Roman"/>
          <w:sz w:val="28"/>
          <w:szCs w:val="28"/>
        </w:rPr>
        <w:t xml:space="preserve"> – фактическая эффективность i-го количественного значений эффективность за каждый год;</w:t>
      </w:r>
    </w:p>
    <w:p w14:paraId="4AF05470" w14:textId="77777777" w:rsidR="00153A3D" w:rsidRDefault="00FB3A13" w:rsidP="00AC2965">
      <w:pPr>
        <w:spacing w:after="0" w:line="240" w:lineRule="auto"/>
        <w:ind w:firstLine="504"/>
        <w:jc w:val="both"/>
        <w:rPr>
          <w:rFonts w:ascii="Times New Roman" w:hAnsi="Times New Roman" w:cs="Times New Roman"/>
          <w:sz w:val="28"/>
          <w:szCs w:val="28"/>
        </w:rPr>
      </w:pPr>
      <w:r>
        <w:rPr>
          <w:rFonts w:ascii="Times New Roman" w:hAnsi="Times New Roman" w:cs="Times New Roman"/>
          <w:i/>
          <w:iCs/>
          <w:sz w:val="28"/>
          <w:szCs w:val="28"/>
        </w:rPr>
        <w:t>ЭФ</w:t>
      </w:r>
      <w:r>
        <w:rPr>
          <w:rFonts w:ascii="Times New Roman" w:hAnsi="Times New Roman" w:cs="Times New Roman"/>
          <w:i/>
          <w:iCs/>
          <w:sz w:val="28"/>
          <w:szCs w:val="28"/>
          <w:vertAlign w:val="subscript"/>
        </w:rPr>
        <w:t>i</w:t>
      </w:r>
      <w:r>
        <w:rPr>
          <w:rFonts w:ascii="Times New Roman" w:hAnsi="Times New Roman" w:cs="Times New Roman"/>
          <w:i/>
          <w:iCs/>
          <w:sz w:val="28"/>
          <w:szCs w:val="28"/>
        </w:rPr>
        <w:t>(план)</w:t>
      </w:r>
      <w:r>
        <w:rPr>
          <w:rFonts w:ascii="Times New Roman" w:hAnsi="Times New Roman" w:cs="Times New Roman"/>
          <w:sz w:val="28"/>
          <w:szCs w:val="28"/>
        </w:rPr>
        <w:t xml:space="preserve"> – плановая эффективность i-го количественного значений эффективность за каждый год.</w:t>
      </w:r>
    </w:p>
    <w:p w14:paraId="07BD83A7" w14:textId="0C705C50" w:rsidR="00F57011" w:rsidRDefault="00F57011" w:rsidP="00C667B4">
      <w:pPr>
        <w:spacing w:after="0" w:line="240" w:lineRule="auto"/>
        <w:ind w:firstLine="709"/>
        <w:jc w:val="both"/>
        <w:rPr>
          <w:rFonts w:ascii="Times New Roman" w:hAnsi="Times New Roman" w:cs="Times New Roman"/>
          <w:sz w:val="28"/>
          <w:szCs w:val="28"/>
        </w:rPr>
      </w:pPr>
    </w:p>
    <w:p w14:paraId="4B731D0B" w14:textId="435FB1CF" w:rsidR="00153A3D" w:rsidRDefault="00FB3A13" w:rsidP="00C667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B1302">
        <w:rPr>
          <w:rFonts w:ascii="Times New Roman" w:hAnsi="Times New Roman" w:cs="Times New Roman"/>
          <w:sz w:val="28"/>
          <w:szCs w:val="28"/>
        </w:rPr>
        <w:t>2</w:t>
      </w:r>
      <w:r w:rsidR="005C620E">
        <w:rPr>
          <w:rFonts w:ascii="Times New Roman" w:hAnsi="Times New Roman" w:cs="Times New Roman"/>
          <w:sz w:val="28"/>
          <w:szCs w:val="28"/>
        </w:rPr>
        <w:t>1</w:t>
      </w:r>
      <w:r>
        <w:rPr>
          <w:rFonts w:ascii="Times New Roman" w:hAnsi="Times New Roman" w:cs="Times New Roman"/>
          <w:sz w:val="28"/>
          <w:szCs w:val="28"/>
        </w:rPr>
        <w:t xml:space="preserve"> – </w:t>
      </w:r>
      <w:r w:rsidR="002A765D">
        <w:rPr>
          <w:rFonts w:ascii="Times New Roman" w:hAnsi="Times New Roman" w:cs="Times New Roman"/>
          <w:sz w:val="28"/>
          <w:szCs w:val="28"/>
        </w:rPr>
        <w:t>Критерии</w:t>
      </w:r>
      <w:r>
        <w:rPr>
          <w:rFonts w:ascii="Times New Roman" w:hAnsi="Times New Roman" w:cs="Times New Roman"/>
          <w:sz w:val="28"/>
          <w:szCs w:val="28"/>
        </w:rPr>
        <w:t xml:space="preserve"> </w:t>
      </w:r>
      <w:r w:rsidR="002A765D">
        <w:rPr>
          <w:rFonts w:ascii="Times New Roman" w:hAnsi="Times New Roman" w:cs="Times New Roman"/>
          <w:sz w:val="28"/>
          <w:szCs w:val="28"/>
        </w:rPr>
        <w:t>Высшей аудиторской палаты РК для н</w:t>
      </w:r>
      <w:r>
        <w:rPr>
          <w:rFonts w:ascii="Times New Roman" w:hAnsi="Times New Roman" w:cs="Times New Roman"/>
          <w:sz w:val="28"/>
          <w:szCs w:val="28"/>
        </w:rPr>
        <w:t>ациональн</w:t>
      </w:r>
      <w:r w:rsidR="002A765D">
        <w:rPr>
          <w:rFonts w:ascii="Times New Roman" w:hAnsi="Times New Roman" w:cs="Times New Roman"/>
          <w:sz w:val="28"/>
          <w:szCs w:val="28"/>
        </w:rPr>
        <w:t>ых</w:t>
      </w:r>
      <w:r>
        <w:rPr>
          <w:rFonts w:ascii="Times New Roman" w:hAnsi="Times New Roman" w:cs="Times New Roman"/>
          <w:sz w:val="28"/>
          <w:szCs w:val="28"/>
        </w:rPr>
        <w:t xml:space="preserve"> проект</w:t>
      </w:r>
      <w:r w:rsidR="002A765D">
        <w:rPr>
          <w:rFonts w:ascii="Times New Roman" w:hAnsi="Times New Roman" w:cs="Times New Roman"/>
          <w:sz w:val="28"/>
          <w:szCs w:val="28"/>
        </w:rPr>
        <w:t>ов</w:t>
      </w:r>
    </w:p>
    <w:p w14:paraId="52189043" w14:textId="77777777" w:rsidR="005C620E" w:rsidRPr="00AC2965" w:rsidRDefault="005C620E" w:rsidP="00C667B4">
      <w:pPr>
        <w:spacing w:after="0" w:line="240" w:lineRule="auto"/>
        <w:jc w:val="both"/>
        <w:rPr>
          <w:rFonts w:ascii="Times New Roman" w:hAnsi="Times New Roman" w:cs="Times New Roman"/>
          <w:sz w:val="16"/>
          <w:szCs w:val="16"/>
        </w:rPr>
      </w:pPr>
    </w:p>
    <w:tbl>
      <w:tblPr>
        <w:tblStyle w:val="afff1"/>
        <w:tblW w:w="9619" w:type="dxa"/>
        <w:jc w:val="center"/>
        <w:tblLayout w:type="fixed"/>
        <w:tblLook w:val="04A0" w:firstRow="1" w:lastRow="0" w:firstColumn="1" w:lastColumn="0" w:noHBand="0" w:noVBand="1"/>
      </w:tblPr>
      <w:tblGrid>
        <w:gridCol w:w="7890"/>
        <w:gridCol w:w="1729"/>
      </w:tblGrid>
      <w:tr w:rsidR="006C688C" w14:paraId="3F6CC5F3" w14:textId="77777777" w:rsidTr="00AC2965">
        <w:trPr>
          <w:jc w:val="center"/>
        </w:trPr>
        <w:tc>
          <w:tcPr>
            <w:tcW w:w="7890" w:type="dxa"/>
            <w:shd w:val="clear" w:color="auto" w:fill="auto"/>
          </w:tcPr>
          <w:p w14:paraId="0AB7A77E" w14:textId="7EDEF719" w:rsidR="006C688C" w:rsidRPr="00ED490D" w:rsidRDefault="006C688C" w:rsidP="00AC2965">
            <w:pPr>
              <w:spacing w:after="0" w:line="240" w:lineRule="auto"/>
              <w:jc w:val="center"/>
              <w:rPr>
                <w:rFonts w:ascii="Times New Roman" w:hAnsi="Times New Roman" w:cs="Times New Roman"/>
                <w:bCs/>
                <w:sz w:val="24"/>
                <w:szCs w:val="24"/>
              </w:rPr>
            </w:pPr>
            <w:r w:rsidRPr="00ED490D">
              <w:rPr>
                <w:rFonts w:ascii="Times New Roman" w:eastAsia="Calibri" w:hAnsi="Times New Roman" w:cs="Times New Roman"/>
                <w:bCs/>
                <w:sz w:val="24"/>
                <w:szCs w:val="24"/>
              </w:rPr>
              <w:t>Критерий оценки</w:t>
            </w:r>
          </w:p>
        </w:tc>
        <w:tc>
          <w:tcPr>
            <w:tcW w:w="1729" w:type="dxa"/>
            <w:shd w:val="clear" w:color="auto" w:fill="auto"/>
          </w:tcPr>
          <w:p w14:paraId="42A141F9" w14:textId="77777777" w:rsidR="006C688C" w:rsidRPr="00ED490D" w:rsidRDefault="006C688C" w:rsidP="00C667B4">
            <w:pPr>
              <w:spacing w:after="0" w:line="240" w:lineRule="auto"/>
              <w:jc w:val="center"/>
              <w:rPr>
                <w:rFonts w:ascii="Times New Roman" w:hAnsi="Times New Roman" w:cs="Times New Roman"/>
                <w:bCs/>
                <w:sz w:val="24"/>
                <w:szCs w:val="24"/>
              </w:rPr>
            </w:pPr>
            <w:r w:rsidRPr="00ED490D">
              <w:rPr>
                <w:rFonts w:ascii="Times New Roman" w:eastAsia="Calibri" w:hAnsi="Times New Roman" w:cs="Times New Roman"/>
                <w:bCs/>
                <w:sz w:val="24"/>
                <w:szCs w:val="24"/>
              </w:rPr>
              <w:t>Оценка</w:t>
            </w:r>
          </w:p>
        </w:tc>
      </w:tr>
      <w:tr w:rsidR="00ED490D" w14:paraId="608012DC" w14:textId="77777777" w:rsidTr="00AC2965">
        <w:trPr>
          <w:jc w:val="center"/>
        </w:trPr>
        <w:tc>
          <w:tcPr>
            <w:tcW w:w="7890" w:type="dxa"/>
          </w:tcPr>
          <w:p w14:paraId="6483731A" w14:textId="5470C725" w:rsidR="00ED490D" w:rsidRPr="00ED490D" w:rsidRDefault="00ED490D" w:rsidP="00C667B4">
            <w:pPr>
              <w:pStyle w:val="Default"/>
              <w:jc w:val="both"/>
            </w:pPr>
            <w:r w:rsidRPr="00ED490D">
              <w:t>Освоени</w:t>
            </w:r>
            <w:r>
              <w:t>е</w:t>
            </w:r>
            <w:r w:rsidRPr="00ED490D">
              <w:t xml:space="preserve"> выделенных денежных средств </w:t>
            </w:r>
          </w:p>
        </w:tc>
        <w:tc>
          <w:tcPr>
            <w:tcW w:w="1729" w:type="dxa"/>
            <w:vMerge w:val="restart"/>
            <w:vAlign w:val="center"/>
          </w:tcPr>
          <w:p w14:paraId="21E3920D" w14:textId="10512ABB" w:rsidR="00ED490D" w:rsidRPr="00ED490D" w:rsidRDefault="00ED490D" w:rsidP="00C667B4">
            <w:pPr>
              <w:spacing w:after="0" w:line="240" w:lineRule="auto"/>
              <w:jc w:val="center"/>
              <w:rPr>
                <w:rFonts w:ascii="Times New Roman" w:hAnsi="Times New Roman" w:cs="Times New Roman"/>
                <w:sz w:val="24"/>
                <w:szCs w:val="24"/>
              </w:rPr>
            </w:pPr>
            <w:r w:rsidRPr="00ED490D">
              <w:rPr>
                <w:rFonts w:ascii="Times New Roman" w:eastAsia="Calibri" w:hAnsi="Times New Roman" w:cs="Times New Roman"/>
                <w:sz w:val="24"/>
                <w:szCs w:val="24"/>
              </w:rPr>
              <w:t>Высока</w:t>
            </w:r>
            <w:r>
              <w:rPr>
                <w:rFonts w:ascii="Times New Roman" w:eastAsia="Calibri" w:hAnsi="Times New Roman" w:cs="Times New Roman"/>
                <w:sz w:val="24"/>
                <w:szCs w:val="24"/>
              </w:rPr>
              <w:t>я</w:t>
            </w:r>
            <w:r w:rsidRPr="00ED490D">
              <w:rPr>
                <w:rFonts w:ascii="Times New Roman" w:eastAsia="Calibri" w:hAnsi="Times New Roman" w:cs="Times New Roman"/>
                <w:sz w:val="24"/>
                <w:szCs w:val="24"/>
              </w:rPr>
              <w:t>/</w:t>
            </w:r>
          </w:p>
          <w:p w14:paraId="3266BBE3" w14:textId="77777777" w:rsidR="00ED490D" w:rsidRPr="00ED490D" w:rsidRDefault="00ED490D" w:rsidP="00C667B4">
            <w:pPr>
              <w:spacing w:after="0" w:line="240" w:lineRule="auto"/>
              <w:jc w:val="center"/>
              <w:rPr>
                <w:rFonts w:ascii="Times New Roman" w:hAnsi="Times New Roman" w:cs="Times New Roman"/>
                <w:sz w:val="24"/>
                <w:szCs w:val="24"/>
              </w:rPr>
            </w:pPr>
            <w:r w:rsidRPr="00ED490D">
              <w:rPr>
                <w:rFonts w:ascii="Times New Roman" w:eastAsia="Calibri" w:hAnsi="Times New Roman" w:cs="Times New Roman"/>
                <w:sz w:val="24"/>
                <w:szCs w:val="24"/>
              </w:rPr>
              <w:t>Средняя/</w:t>
            </w:r>
          </w:p>
          <w:p w14:paraId="2A42D207" w14:textId="77777777" w:rsidR="00ED490D" w:rsidRPr="00ED490D" w:rsidRDefault="00ED490D" w:rsidP="00C667B4">
            <w:pPr>
              <w:spacing w:after="0" w:line="240" w:lineRule="auto"/>
              <w:jc w:val="center"/>
              <w:rPr>
                <w:rFonts w:ascii="Times New Roman" w:hAnsi="Times New Roman" w:cs="Times New Roman"/>
                <w:sz w:val="24"/>
                <w:szCs w:val="24"/>
              </w:rPr>
            </w:pPr>
            <w:r w:rsidRPr="00ED490D">
              <w:rPr>
                <w:rFonts w:ascii="Times New Roman" w:eastAsia="Calibri" w:hAnsi="Times New Roman" w:cs="Times New Roman"/>
                <w:sz w:val="24"/>
                <w:szCs w:val="24"/>
              </w:rPr>
              <w:t>Низкая</w:t>
            </w:r>
          </w:p>
        </w:tc>
      </w:tr>
      <w:tr w:rsidR="00ED490D" w14:paraId="789435B6" w14:textId="77777777" w:rsidTr="00AC2965">
        <w:trPr>
          <w:jc w:val="center"/>
        </w:trPr>
        <w:tc>
          <w:tcPr>
            <w:tcW w:w="7890" w:type="dxa"/>
          </w:tcPr>
          <w:p w14:paraId="3627C552" w14:textId="0A5AD2DC" w:rsidR="00ED490D" w:rsidRPr="00ED490D" w:rsidRDefault="00ED490D" w:rsidP="00C667B4">
            <w:pPr>
              <w:pStyle w:val="Default"/>
              <w:jc w:val="both"/>
            </w:pPr>
            <w:r>
              <w:t>Ре</w:t>
            </w:r>
            <w:r w:rsidRPr="00ED490D">
              <w:t>ализаци</w:t>
            </w:r>
            <w:r>
              <w:t>я</w:t>
            </w:r>
            <w:r w:rsidRPr="00ED490D">
              <w:t xml:space="preserve"> установленных в соответствующих </w:t>
            </w:r>
            <w:r w:rsidR="00AC2965">
              <w:t xml:space="preserve">документах показателей проекта </w:t>
            </w:r>
          </w:p>
        </w:tc>
        <w:tc>
          <w:tcPr>
            <w:tcW w:w="1729" w:type="dxa"/>
            <w:vMerge/>
          </w:tcPr>
          <w:p w14:paraId="30423FBE" w14:textId="47E75D22" w:rsidR="00ED490D" w:rsidRPr="00ED490D" w:rsidRDefault="00ED490D" w:rsidP="00C667B4">
            <w:pPr>
              <w:spacing w:after="0" w:line="240" w:lineRule="auto"/>
              <w:jc w:val="both"/>
              <w:rPr>
                <w:rFonts w:ascii="Times New Roman" w:hAnsi="Times New Roman" w:cs="Times New Roman"/>
                <w:sz w:val="24"/>
                <w:szCs w:val="24"/>
              </w:rPr>
            </w:pPr>
          </w:p>
        </w:tc>
      </w:tr>
      <w:tr w:rsidR="00ED490D" w14:paraId="20488A66" w14:textId="77777777" w:rsidTr="00AC2965">
        <w:trPr>
          <w:jc w:val="center"/>
        </w:trPr>
        <w:tc>
          <w:tcPr>
            <w:tcW w:w="7890" w:type="dxa"/>
          </w:tcPr>
          <w:p w14:paraId="7E8998C9" w14:textId="1D2F0A16" w:rsidR="00ED490D" w:rsidRPr="00ED490D" w:rsidRDefault="00ED490D" w:rsidP="00C667B4">
            <w:pPr>
              <w:pStyle w:val="Default"/>
              <w:jc w:val="both"/>
            </w:pPr>
            <w:r>
              <w:t>С</w:t>
            </w:r>
            <w:r w:rsidRPr="00ED490D">
              <w:t>оциально-экономическ</w:t>
            </w:r>
            <w:r>
              <w:t>ая</w:t>
            </w:r>
            <w:r w:rsidRPr="00ED490D">
              <w:t xml:space="preserve"> отдач</w:t>
            </w:r>
            <w:r>
              <w:t>а</w:t>
            </w:r>
            <w:r w:rsidRPr="00ED490D">
              <w:t xml:space="preserve"> от реали</w:t>
            </w:r>
            <w:r w:rsidR="00AC2965">
              <w:t xml:space="preserve">зации соответствующего проекта </w:t>
            </w:r>
          </w:p>
        </w:tc>
        <w:tc>
          <w:tcPr>
            <w:tcW w:w="1729" w:type="dxa"/>
            <w:vMerge/>
          </w:tcPr>
          <w:p w14:paraId="1CD130C4" w14:textId="11ECBE1E" w:rsidR="00ED490D" w:rsidRPr="00ED490D" w:rsidRDefault="00ED490D" w:rsidP="00C667B4">
            <w:pPr>
              <w:spacing w:after="0" w:line="240" w:lineRule="auto"/>
              <w:jc w:val="both"/>
              <w:rPr>
                <w:rFonts w:ascii="Times New Roman" w:hAnsi="Times New Roman" w:cs="Times New Roman"/>
                <w:sz w:val="24"/>
                <w:szCs w:val="24"/>
              </w:rPr>
            </w:pPr>
          </w:p>
        </w:tc>
      </w:tr>
      <w:tr w:rsidR="00ED490D" w14:paraId="12ECFB83" w14:textId="77777777" w:rsidTr="00AC2965">
        <w:trPr>
          <w:jc w:val="center"/>
        </w:trPr>
        <w:tc>
          <w:tcPr>
            <w:tcW w:w="7890" w:type="dxa"/>
          </w:tcPr>
          <w:p w14:paraId="21E08354" w14:textId="6997F015" w:rsidR="00ED490D" w:rsidRPr="00ED490D" w:rsidRDefault="00ED490D" w:rsidP="00AC2965">
            <w:pPr>
              <w:pStyle w:val="Default"/>
              <w:jc w:val="both"/>
            </w:pPr>
            <w:r>
              <w:t>Р</w:t>
            </w:r>
            <w:r w:rsidRPr="00ED490D">
              <w:t>езультативност</w:t>
            </w:r>
            <w:r>
              <w:t>ь</w:t>
            </w:r>
            <w:r w:rsidR="00AC2965">
              <w:t xml:space="preserve"> проекта</w:t>
            </w:r>
          </w:p>
        </w:tc>
        <w:tc>
          <w:tcPr>
            <w:tcW w:w="1729" w:type="dxa"/>
            <w:vMerge/>
          </w:tcPr>
          <w:p w14:paraId="3E671066" w14:textId="4246336E" w:rsidR="00ED490D" w:rsidRPr="00ED490D" w:rsidRDefault="00ED490D" w:rsidP="00C667B4">
            <w:pPr>
              <w:spacing w:after="0" w:line="240" w:lineRule="auto"/>
              <w:jc w:val="both"/>
              <w:rPr>
                <w:rFonts w:ascii="Times New Roman" w:hAnsi="Times New Roman" w:cs="Times New Roman"/>
                <w:sz w:val="24"/>
                <w:szCs w:val="24"/>
              </w:rPr>
            </w:pPr>
          </w:p>
        </w:tc>
      </w:tr>
      <w:tr w:rsidR="005C620E" w14:paraId="75B622FB" w14:textId="77777777" w:rsidTr="00AC2965">
        <w:trPr>
          <w:jc w:val="center"/>
        </w:trPr>
        <w:tc>
          <w:tcPr>
            <w:tcW w:w="9619" w:type="dxa"/>
            <w:gridSpan w:val="2"/>
          </w:tcPr>
          <w:p w14:paraId="03D74D1E" w14:textId="53C2F949" w:rsidR="005C620E" w:rsidRPr="00ED490D" w:rsidRDefault="00C34DF0" w:rsidP="000F2851">
            <w:pPr>
              <w:spacing w:after="0" w:line="240" w:lineRule="auto"/>
              <w:ind w:right="2" w:firstLine="583"/>
              <w:jc w:val="both"/>
              <w:rPr>
                <w:rFonts w:ascii="Times New Roman" w:hAnsi="Times New Roman" w:cs="Times New Roman"/>
                <w:sz w:val="24"/>
                <w:szCs w:val="24"/>
              </w:rPr>
            </w:pPr>
            <w:r>
              <w:rPr>
                <w:rFonts w:ascii="Times New Roman" w:eastAsia="Times New Roman" w:hAnsi="Times New Roman" w:cs="Times New Roman"/>
                <w:sz w:val="24"/>
                <w:szCs w:val="28"/>
                <w:lang w:eastAsia="ru-RU"/>
              </w:rPr>
              <w:t xml:space="preserve">Примечание – </w:t>
            </w:r>
            <w:r>
              <w:rPr>
                <w:rFonts w:ascii="Times New Roman" w:eastAsia="Times New Roman" w:hAnsi="Times New Roman" w:cs="Times New Roman"/>
                <w:sz w:val="24"/>
                <w:szCs w:val="28"/>
                <w:lang w:val="kk-KZ" w:eastAsia="ru-RU"/>
              </w:rPr>
              <w:t>С</w:t>
            </w:r>
            <w:r>
              <w:rPr>
                <w:rFonts w:ascii="Times New Roman" w:eastAsia="Times New Roman" w:hAnsi="Times New Roman" w:cs="Times New Roman"/>
                <w:sz w:val="24"/>
                <w:szCs w:val="28"/>
                <w:lang w:eastAsia="ru-RU"/>
              </w:rPr>
              <w:t xml:space="preserve">оставлено </w:t>
            </w:r>
            <w:r>
              <w:rPr>
                <w:rFonts w:ascii="Times New Roman" w:eastAsia="Times New Roman" w:hAnsi="Times New Roman" w:cs="Times New Roman"/>
                <w:sz w:val="24"/>
                <w:szCs w:val="28"/>
                <w:lang w:val="kk-KZ" w:eastAsia="ru-RU"/>
              </w:rPr>
              <w:t>автором по</w:t>
            </w:r>
            <w:r>
              <w:rPr>
                <w:rFonts w:ascii="Times New Roman" w:eastAsia="Times New Roman" w:hAnsi="Times New Roman" w:cs="Times New Roman"/>
                <w:sz w:val="24"/>
                <w:szCs w:val="28"/>
                <w:lang w:eastAsia="ru-RU"/>
              </w:rPr>
              <w:t xml:space="preserve"> источник</w:t>
            </w:r>
            <w:r>
              <w:rPr>
                <w:rFonts w:ascii="Times New Roman" w:eastAsia="Times New Roman" w:hAnsi="Times New Roman" w:cs="Times New Roman"/>
                <w:sz w:val="24"/>
                <w:szCs w:val="28"/>
                <w:lang w:val="kk-KZ" w:eastAsia="ru-RU"/>
              </w:rPr>
              <w:t>у</w:t>
            </w:r>
            <w:r>
              <w:rPr>
                <w:rFonts w:ascii="Times New Roman" w:eastAsia="Times New Roman" w:hAnsi="Times New Roman" w:cs="Times New Roman"/>
                <w:sz w:val="24"/>
                <w:szCs w:val="28"/>
                <w:lang w:eastAsia="ru-RU"/>
              </w:rPr>
              <w:t xml:space="preserve"> [16</w:t>
            </w:r>
            <w:r w:rsidR="000F2851">
              <w:rPr>
                <w:rFonts w:ascii="Times New Roman" w:eastAsia="Times New Roman" w:hAnsi="Times New Roman" w:cs="Times New Roman"/>
                <w:sz w:val="24"/>
                <w:szCs w:val="28"/>
                <w:lang w:eastAsia="ru-RU"/>
              </w:rPr>
              <w:t>8</w:t>
            </w:r>
            <w:r>
              <w:rPr>
                <w:rFonts w:ascii="Times New Roman" w:eastAsia="Times New Roman" w:hAnsi="Times New Roman" w:cs="Times New Roman"/>
                <w:sz w:val="24"/>
                <w:szCs w:val="28"/>
                <w:lang w:eastAsia="ru-RU"/>
              </w:rPr>
              <w:t>]</w:t>
            </w:r>
          </w:p>
        </w:tc>
      </w:tr>
    </w:tbl>
    <w:p w14:paraId="3C97E964" w14:textId="77777777" w:rsidR="00153A3D" w:rsidRDefault="00153A3D" w:rsidP="00C667B4">
      <w:pPr>
        <w:tabs>
          <w:tab w:val="left" w:pos="993"/>
        </w:tabs>
        <w:spacing w:after="0" w:line="240" w:lineRule="auto"/>
        <w:ind w:firstLine="709"/>
        <w:jc w:val="both"/>
        <w:rPr>
          <w:rFonts w:ascii="Times New Roman" w:hAnsi="Times New Roman" w:cs="Times New Roman"/>
          <w:sz w:val="28"/>
        </w:rPr>
      </w:pPr>
    </w:p>
    <w:p w14:paraId="2AE17E17" w14:textId="23B92B9C" w:rsidR="00153A3D" w:rsidRDefault="00AC2965" w:rsidP="00C667B4">
      <w:pPr>
        <w:tabs>
          <w:tab w:val="left" w:pos="993"/>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соответствии с таблицей 21, это </w:t>
      </w:r>
      <w:r w:rsidR="00FB3A13">
        <w:rPr>
          <w:rFonts w:ascii="Times New Roman" w:hAnsi="Times New Roman" w:cs="Times New Roman"/>
          <w:sz w:val="28"/>
        </w:rPr>
        <w:t xml:space="preserve">первое заключение Высшей аудиторской палаты РК, в которой прописаны критерии, наглядные результаты оценки и справочно указана методика расчета </w:t>
      </w:r>
      <w:r w:rsidR="00FB3A13">
        <w:rPr>
          <w:rFonts w:ascii="Times New Roman" w:eastAsia="Calibri" w:hAnsi="Times New Roman" w:cs="Times New Roman"/>
          <w:color w:val="000000"/>
          <w:sz w:val="28"/>
          <w:szCs w:val="28"/>
        </w:rPr>
        <w:t xml:space="preserve">оценки критериев. </w:t>
      </w:r>
    </w:p>
    <w:p w14:paraId="27AF0D40" w14:textId="77777777" w:rsidR="00153A3D" w:rsidRDefault="00FB3A13" w:rsidP="00C667B4">
      <w:pPr>
        <w:tabs>
          <w:tab w:val="left" w:pos="993"/>
        </w:tabs>
        <w:spacing w:after="0" w:line="240" w:lineRule="auto"/>
        <w:ind w:firstLine="709"/>
        <w:jc w:val="both"/>
        <w:rPr>
          <w:rFonts w:ascii="Times New Roman" w:hAnsi="Times New Roman" w:cs="Times New Roman"/>
          <w:sz w:val="28"/>
        </w:rPr>
      </w:pPr>
      <w:r>
        <w:rPr>
          <w:rFonts w:ascii="Times New Roman" w:eastAsia="Calibri" w:hAnsi="Times New Roman" w:cs="Times New Roman"/>
          <w:color w:val="000000"/>
          <w:sz w:val="28"/>
          <w:szCs w:val="28"/>
        </w:rPr>
        <w:t>Здесь необходимо отметить вопрос долгосрочного социально-экономического эффекта бюджетных инвестиций. Бюджетные программы могут содержать несколько проектов и в этой связи результаты могут не охватывать все получаемые результаты от реализации проекта. Запланированные расходы и результаты бюджетных инвестиционных проектов могут не соответствовать выделенному объему бюджетных средств. В этой связи выявляются расхождения между запланированными результатами бюджетных инвестиционных проектов и результатами бюджетной программы. Соответственно проведение оценки бюджетных инвестиционных проектов не представляется возможным.</w:t>
      </w:r>
    </w:p>
    <w:p w14:paraId="019C2260" w14:textId="77777777" w:rsidR="00153A3D" w:rsidRDefault="00FB3A13" w:rsidP="00C667B4">
      <w:pPr>
        <w:tabs>
          <w:tab w:val="left" w:pos="993"/>
        </w:tabs>
        <w:spacing w:after="0" w:line="240" w:lineRule="auto"/>
        <w:ind w:firstLine="709"/>
        <w:jc w:val="both"/>
        <w:rPr>
          <w:rFonts w:ascii="Times New Roman" w:hAnsi="Times New Roman" w:cs="Times New Roman"/>
          <w:sz w:val="28"/>
        </w:rPr>
      </w:pPr>
      <w:r>
        <w:rPr>
          <w:rFonts w:ascii="Times New Roman" w:eastAsia="Calibri" w:hAnsi="Times New Roman" w:cs="Times New Roman"/>
          <w:color w:val="000000"/>
          <w:sz w:val="28"/>
          <w:szCs w:val="24"/>
        </w:rPr>
        <w:t>Это основной вопрос оценки бюджетных инвестиционных проектов.</w:t>
      </w:r>
    </w:p>
    <w:p w14:paraId="0ECFB3E9" w14:textId="2A05166F" w:rsidR="001247A4" w:rsidRPr="001247A4" w:rsidRDefault="001247A4" w:rsidP="00C667B4">
      <w:pPr>
        <w:tabs>
          <w:tab w:val="left" w:pos="993"/>
        </w:tabs>
        <w:spacing w:after="0" w:line="240" w:lineRule="auto"/>
        <w:ind w:firstLine="709"/>
        <w:jc w:val="both"/>
        <w:rPr>
          <w:rFonts w:ascii="Times New Roman" w:hAnsi="Times New Roman" w:cs="Times New Roman"/>
          <w:sz w:val="28"/>
        </w:rPr>
      </w:pPr>
      <w:r w:rsidRPr="001247A4">
        <w:rPr>
          <w:rFonts w:ascii="Times New Roman" w:hAnsi="Times New Roman" w:cs="Times New Roman"/>
          <w:sz w:val="28"/>
        </w:rPr>
        <w:t xml:space="preserve">Оценка эффективности бюджетных инвестиционных проектов представляет собой важный этап принятия решений о том, как использовать государственные ресурсы для достижения определенных целей. Этот процесс включает анализ различных аспектов, в том числе </w:t>
      </w:r>
      <w:r>
        <w:rPr>
          <w:rFonts w:ascii="Times New Roman" w:hAnsi="Times New Roman" w:cs="Times New Roman"/>
          <w:sz w:val="28"/>
        </w:rPr>
        <w:t>публичных (общественных)</w:t>
      </w:r>
      <w:r w:rsidRPr="001247A4">
        <w:rPr>
          <w:rFonts w:ascii="Times New Roman" w:hAnsi="Times New Roman" w:cs="Times New Roman"/>
          <w:sz w:val="28"/>
        </w:rPr>
        <w:t>, финансовых и бюджетных, чтобы определить, насколько успешно проект будет реализован и какие последствия он окажет на общество и экономику</w:t>
      </w:r>
      <w:r w:rsidR="00AC2965">
        <w:rPr>
          <w:rFonts w:ascii="Times New Roman" w:hAnsi="Times New Roman" w:cs="Times New Roman"/>
          <w:sz w:val="28"/>
        </w:rPr>
        <w:t>:</w:t>
      </w:r>
    </w:p>
    <w:p w14:paraId="15148505" w14:textId="47C0E31B" w:rsidR="001247A4" w:rsidRPr="001247A4" w:rsidRDefault="001247A4" w:rsidP="00C667B4">
      <w:pPr>
        <w:tabs>
          <w:tab w:val="left" w:pos="993"/>
        </w:tabs>
        <w:spacing w:after="0" w:line="240" w:lineRule="auto"/>
        <w:ind w:firstLine="709"/>
        <w:jc w:val="both"/>
        <w:rPr>
          <w:rFonts w:ascii="Times New Roman" w:hAnsi="Times New Roman" w:cs="Times New Roman"/>
          <w:sz w:val="28"/>
        </w:rPr>
      </w:pPr>
      <w:r w:rsidRPr="001247A4">
        <w:rPr>
          <w:rFonts w:ascii="Times New Roman" w:hAnsi="Times New Roman" w:cs="Times New Roman"/>
          <w:sz w:val="28"/>
        </w:rPr>
        <w:t xml:space="preserve">1. Показатели </w:t>
      </w:r>
      <w:r>
        <w:rPr>
          <w:rFonts w:ascii="Times New Roman" w:hAnsi="Times New Roman" w:cs="Times New Roman"/>
          <w:sz w:val="28"/>
        </w:rPr>
        <w:t>публичной</w:t>
      </w:r>
      <w:r w:rsidRPr="001247A4">
        <w:rPr>
          <w:rFonts w:ascii="Times New Roman" w:hAnsi="Times New Roman" w:cs="Times New Roman"/>
          <w:sz w:val="28"/>
        </w:rPr>
        <w:t xml:space="preserve"> эффективности</w:t>
      </w:r>
      <w:r>
        <w:rPr>
          <w:rFonts w:ascii="Times New Roman" w:hAnsi="Times New Roman" w:cs="Times New Roman"/>
          <w:sz w:val="28"/>
        </w:rPr>
        <w:t>.</w:t>
      </w:r>
      <w:r w:rsidRPr="001247A4">
        <w:rPr>
          <w:rFonts w:ascii="Times New Roman" w:hAnsi="Times New Roman" w:cs="Times New Roman"/>
          <w:sz w:val="28"/>
        </w:rPr>
        <w:t xml:space="preserve"> Эти показатели направлены на оценку влияния проекта на общество и экономику региона. Они включают в себя такие аспекты, как изменения в уровне занятости и доходов населения, уровень образования и качество жизни, а также эффекты на окружающую среду. Например, если проект предусматривает строительство нового предприятия, то его общественная эффективность будет измеряться не только по доходам, которые оно принесет владельцам, но и по количеству созданных рабочих мест, уровню заработной платы, сокращению безработицы и влиянию на экологию региона.</w:t>
      </w:r>
    </w:p>
    <w:p w14:paraId="5C4343F3" w14:textId="28084E71" w:rsidR="001247A4" w:rsidRPr="001247A4" w:rsidRDefault="001247A4" w:rsidP="00C667B4">
      <w:pPr>
        <w:tabs>
          <w:tab w:val="left" w:pos="993"/>
        </w:tabs>
        <w:spacing w:after="0" w:line="240" w:lineRule="auto"/>
        <w:ind w:firstLine="709"/>
        <w:jc w:val="both"/>
        <w:rPr>
          <w:rFonts w:ascii="Times New Roman" w:hAnsi="Times New Roman" w:cs="Times New Roman"/>
          <w:sz w:val="28"/>
        </w:rPr>
      </w:pPr>
      <w:r w:rsidRPr="001247A4">
        <w:rPr>
          <w:rFonts w:ascii="Times New Roman" w:hAnsi="Times New Roman" w:cs="Times New Roman"/>
          <w:sz w:val="28"/>
        </w:rPr>
        <w:t>2. Показатели коммерческой эффективности</w:t>
      </w:r>
      <w:r>
        <w:rPr>
          <w:rFonts w:ascii="Times New Roman" w:hAnsi="Times New Roman" w:cs="Times New Roman"/>
          <w:sz w:val="28"/>
        </w:rPr>
        <w:t>.</w:t>
      </w:r>
      <w:r w:rsidRPr="001247A4">
        <w:rPr>
          <w:rFonts w:ascii="Times New Roman" w:hAnsi="Times New Roman" w:cs="Times New Roman"/>
          <w:sz w:val="28"/>
        </w:rPr>
        <w:t xml:space="preserve"> Эти показатели оценивают финансовую целесообразность проекта с точки зрения его прибыльности и возвратности инвестиций. Они включают в себя такие параметры, как чистая прибыль, внутренняя норма доходности (IRR), индекс доходности затрат (ROI) и срок окупаемости. Эти показатели помогают определить, насколько инвестиции в проект будут выгодны с финансовой точки зрения и как быстро они окупятся.</w:t>
      </w:r>
    </w:p>
    <w:p w14:paraId="67352771" w14:textId="489D241D" w:rsidR="001247A4" w:rsidRPr="001247A4" w:rsidRDefault="001247A4" w:rsidP="00C667B4">
      <w:pPr>
        <w:tabs>
          <w:tab w:val="left" w:pos="993"/>
        </w:tabs>
        <w:spacing w:after="0" w:line="240" w:lineRule="auto"/>
        <w:ind w:firstLine="709"/>
        <w:jc w:val="both"/>
        <w:rPr>
          <w:rFonts w:ascii="Times New Roman" w:hAnsi="Times New Roman" w:cs="Times New Roman"/>
          <w:sz w:val="28"/>
        </w:rPr>
      </w:pPr>
      <w:r w:rsidRPr="001247A4">
        <w:rPr>
          <w:rFonts w:ascii="Times New Roman" w:hAnsi="Times New Roman" w:cs="Times New Roman"/>
          <w:sz w:val="28"/>
        </w:rPr>
        <w:t>3. Показатели бюджетной эффективности</w:t>
      </w:r>
      <w:r>
        <w:rPr>
          <w:rFonts w:ascii="Times New Roman" w:hAnsi="Times New Roman" w:cs="Times New Roman"/>
          <w:sz w:val="28"/>
        </w:rPr>
        <w:t xml:space="preserve">. </w:t>
      </w:r>
      <w:r w:rsidRPr="001247A4">
        <w:rPr>
          <w:rFonts w:ascii="Times New Roman" w:hAnsi="Times New Roman" w:cs="Times New Roman"/>
          <w:sz w:val="28"/>
        </w:rPr>
        <w:t>Эти показатели оценивают влияние проекта на бюджетные ресурсы и финансовое состояние региона. Они включают в себя такие параметры, как бюджетный эффект проекта, то есть разницу между поступлениями и расходами в результате его реализации. Другими словами, это показывает, насколько проект способен принести доходы или сэкономить средства государственного бюджета.</w:t>
      </w:r>
    </w:p>
    <w:p w14:paraId="4FAB0802" w14:textId="7A9EFAC5" w:rsidR="0012452A" w:rsidRDefault="001247A4" w:rsidP="00C667B4">
      <w:pPr>
        <w:tabs>
          <w:tab w:val="left" w:pos="993"/>
        </w:tabs>
        <w:spacing w:after="0" w:line="240" w:lineRule="auto"/>
        <w:ind w:firstLine="709"/>
        <w:jc w:val="both"/>
        <w:rPr>
          <w:rFonts w:ascii="Times New Roman" w:hAnsi="Times New Roman" w:cs="Times New Roman"/>
          <w:sz w:val="28"/>
        </w:rPr>
      </w:pPr>
      <w:r w:rsidRPr="001247A4">
        <w:rPr>
          <w:rFonts w:ascii="Times New Roman" w:hAnsi="Times New Roman" w:cs="Times New Roman"/>
          <w:sz w:val="28"/>
        </w:rPr>
        <w:t>Использование всех этих показателей позволяет более полно и объективно оценить эффективность бюджетных инвестиционных проектов и принять обоснованные решения о их финансировании и реализации</w:t>
      </w:r>
      <w:r w:rsidR="00FB3A13">
        <w:rPr>
          <w:rFonts w:ascii="Times New Roman" w:hAnsi="Times New Roman" w:cs="Times New Roman"/>
          <w:sz w:val="28"/>
        </w:rPr>
        <w:t xml:space="preserve"> (рисунок</w:t>
      </w:r>
      <w:r w:rsidR="00AC2965">
        <w:rPr>
          <w:rFonts w:ascii="Times New Roman" w:hAnsi="Times New Roman" w:cs="Times New Roman"/>
          <w:sz w:val="28"/>
        </w:rPr>
        <w:t> </w:t>
      </w:r>
      <w:r w:rsidR="00FB3A13">
        <w:rPr>
          <w:rFonts w:ascii="Times New Roman" w:hAnsi="Times New Roman" w:cs="Times New Roman"/>
          <w:sz w:val="28"/>
        </w:rPr>
        <w:t>2</w:t>
      </w:r>
      <w:r w:rsidR="00041578">
        <w:rPr>
          <w:rFonts w:ascii="Times New Roman" w:hAnsi="Times New Roman" w:cs="Times New Roman"/>
          <w:sz w:val="28"/>
        </w:rPr>
        <w:t>4</w:t>
      </w:r>
      <w:r w:rsidR="00FB3A13">
        <w:rPr>
          <w:rFonts w:ascii="Times New Roman" w:hAnsi="Times New Roman" w:cs="Times New Roman"/>
          <w:sz w:val="28"/>
        </w:rPr>
        <w:t>).</w:t>
      </w:r>
    </w:p>
    <w:p w14:paraId="2A4D839D" w14:textId="5B680543" w:rsidR="0012452A" w:rsidRDefault="0012452A" w:rsidP="00C667B4">
      <w:pPr>
        <w:tabs>
          <w:tab w:val="left" w:pos="993"/>
        </w:tabs>
        <w:spacing w:after="0" w:line="240" w:lineRule="auto"/>
        <w:ind w:firstLine="709"/>
        <w:jc w:val="both"/>
      </w:pPr>
      <w:r>
        <w:rPr>
          <w:noProof/>
          <w:lang w:eastAsia="ru-RU"/>
        </w:rPr>
        <w:drawing>
          <wp:anchor distT="0" distB="0" distL="0" distR="0" simplePos="0" relativeHeight="237" behindDoc="0" locked="0" layoutInCell="0" allowOverlap="1" wp14:anchorId="4C966CD2" wp14:editId="69190B2F">
            <wp:simplePos x="0" y="0"/>
            <wp:positionH relativeFrom="margin">
              <wp:align>center</wp:align>
            </wp:positionH>
            <wp:positionV relativeFrom="paragraph">
              <wp:posOffset>199390</wp:posOffset>
            </wp:positionV>
            <wp:extent cx="6119495" cy="4057650"/>
            <wp:effectExtent l="0" t="0" r="0" b="0"/>
            <wp:wrapSquare wrapText="largest"/>
            <wp:docPr id="18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2133"/>
                    <pic:cNvPicPr>
                      <a:picLocks noChangeAspect="1" noChangeArrowheads="1"/>
                    </pic:cNvPicPr>
                  </pic:nvPicPr>
                  <pic:blipFill>
                    <a:blip r:embed="rId46"/>
                    <a:stretch>
                      <a:fillRect/>
                    </a:stretch>
                  </pic:blipFill>
                  <pic:spPr bwMode="auto">
                    <a:xfrm>
                      <a:off x="0" y="0"/>
                      <a:ext cx="6119495" cy="4057650"/>
                    </a:xfrm>
                    <a:prstGeom prst="rect">
                      <a:avLst/>
                    </a:prstGeom>
                  </pic:spPr>
                </pic:pic>
              </a:graphicData>
            </a:graphic>
            <wp14:sizeRelV relativeFrom="margin">
              <wp14:pctHeight>0</wp14:pctHeight>
            </wp14:sizeRelV>
          </wp:anchor>
        </w:drawing>
      </w:r>
    </w:p>
    <w:p w14:paraId="5B7B739B" w14:textId="271CEC35" w:rsidR="00153A3D" w:rsidRPr="00AC2965" w:rsidRDefault="00153A3D" w:rsidP="00C667B4">
      <w:pPr>
        <w:tabs>
          <w:tab w:val="left" w:pos="993"/>
        </w:tabs>
        <w:spacing w:after="0" w:line="240" w:lineRule="auto"/>
        <w:jc w:val="both"/>
        <w:rPr>
          <w:sz w:val="16"/>
          <w:szCs w:val="16"/>
        </w:rPr>
      </w:pPr>
    </w:p>
    <w:p w14:paraId="2A0EDEAC" w14:textId="73747F0E" w:rsidR="00153A3D" w:rsidRDefault="00FB3A13" w:rsidP="00AC2965">
      <w:pPr>
        <w:tabs>
          <w:tab w:val="left" w:pos="993"/>
        </w:tabs>
        <w:spacing w:after="0" w:line="240" w:lineRule="auto"/>
        <w:jc w:val="center"/>
      </w:pPr>
      <w:r>
        <w:rPr>
          <w:rFonts w:ascii="Times New Roman" w:hAnsi="Times New Roman" w:cs="Times New Roman"/>
          <w:sz w:val="28"/>
        </w:rPr>
        <w:t>Рисунок 2</w:t>
      </w:r>
      <w:r w:rsidR="00041578">
        <w:rPr>
          <w:rFonts w:ascii="Times New Roman" w:hAnsi="Times New Roman" w:cs="Times New Roman"/>
          <w:sz w:val="28"/>
        </w:rPr>
        <w:t>4</w:t>
      </w:r>
      <w:r>
        <w:rPr>
          <w:rFonts w:ascii="Times New Roman" w:hAnsi="Times New Roman" w:cs="Times New Roman"/>
          <w:sz w:val="28"/>
        </w:rPr>
        <w:t xml:space="preserve"> – Система оценочных показателей эффективности регионального инвестиционного проекта</w:t>
      </w:r>
    </w:p>
    <w:p w14:paraId="7BB4B7E2" w14:textId="77777777" w:rsidR="00041578" w:rsidRPr="00AC2965" w:rsidRDefault="00041578" w:rsidP="00C667B4">
      <w:pPr>
        <w:spacing w:after="0" w:line="240" w:lineRule="auto"/>
        <w:ind w:right="2" w:firstLine="709"/>
        <w:jc w:val="both"/>
        <w:rPr>
          <w:rFonts w:ascii="Times New Roman" w:hAnsi="Times New Roman" w:cs="Times New Roman"/>
          <w:sz w:val="16"/>
          <w:szCs w:val="16"/>
        </w:rPr>
      </w:pPr>
    </w:p>
    <w:p w14:paraId="0F68FB90" w14:textId="106534B5" w:rsidR="00826A0F" w:rsidRPr="007C2F38" w:rsidRDefault="00826A0F" w:rsidP="00AC2965">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w:t>
      </w:r>
      <w:r w:rsidRPr="007C2F38">
        <w:rPr>
          <w:rFonts w:ascii="Times New Roman" w:hAnsi="Times New Roman" w:cs="Times New Roman"/>
          <w:sz w:val="24"/>
          <w:szCs w:val="28"/>
        </w:rPr>
        <w:t xml:space="preserve"> </w:t>
      </w:r>
      <w:r w:rsidR="00AC2965">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00CEF12E" w14:textId="77777777" w:rsidR="00AC2965" w:rsidRDefault="00AC2965" w:rsidP="00AC2965">
      <w:pPr>
        <w:tabs>
          <w:tab w:val="left" w:pos="993"/>
        </w:tabs>
        <w:spacing w:after="0" w:line="240" w:lineRule="auto"/>
        <w:ind w:firstLine="709"/>
        <w:jc w:val="both"/>
        <w:rPr>
          <w:rFonts w:ascii="Times New Roman" w:hAnsi="Times New Roman" w:cs="Times New Roman"/>
          <w:sz w:val="28"/>
        </w:rPr>
      </w:pPr>
    </w:p>
    <w:p w14:paraId="51911C92" w14:textId="77777777" w:rsidR="00153A3D" w:rsidRDefault="00FB3A13" w:rsidP="00AC2965">
      <w:pPr>
        <w:tabs>
          <w:tab w:val="left" w:pos="993"/>
        </w:tabs>
        <w:spacing w:after="0" w:line="240" w:lineRule="auto"/>
        <w:ind w:firstLine="709"/>
        <w:jc w:val="both"/>
      </w:pPr>
      <w:r>
        <w:rPr>
          <w:rFonts w:ascii="Times New Roman" w:hAnsi="Times New Roman" w:cs="Times New Roman"/>
          <w:sz w:val="28"/>
        </w:rPr>
        <w:t xml:space="preserve">При оценке и выборе наилучшего из вариантов инвестиционных проектов власти основываются на определенной системе критериев. Критерии коммерческой эффективности основываются на минимизации затрат по их разработке и осуществлению: абсолютные (разность между суммой капиталовложений и денежной оценкой его результатов), относительные (отношение денежной оценки результатов и совокупных затрат), временные (период возврата инвестиций). Критерий оценки бюджетной эффективности характеризуется положительным сальдо бюджета. Критерии коммерческой и бюджетной эффективности отражают экономические интересы властей по поводу соотношения затрат и результатов в связи с вложением бюджетных средств в реализацию инвестиционных решений и выражаются в стоимостной оценке. Однако они позволяют определить лишь средства, необходимые для выполнения намеченных целей. Критерии оценки показателей общественной эффективности дают представление о качественной стороне достигнутых результатов, ради которых бюджетный инвестиционный проект разрабатывался и осуществлялся: увеличение доходов населения, улучшение условий труда, увеличение количества рабочих мест в регионе и другие социальные результаты, которые в конечном итоге повысят качество жизни людей. Эти критерии очень важны для органов исполнительной власти, и их необходимо учитывать. </w:t>
      </w:r>
    </w:p>
    <w:p w14:paraId="4701ECDF" w14:textId="0C0B4A40" w:rsidR="00153A3D" w:rsidRDefault="00FB3A13" w:rsidP="00C667B4">
      <w:pPr>
        <w:tabs>
          <w:tab w:val="left" w:pos="993"/>
        </w:tabs>
        <w:spacing w:after="0" w:line="240" w:lineRule="auto"/>
        <w:ind w:firstLine="709"/>
        <w:jc w:val="both"/>
      </w:pPr>
      <w:r>
        <w:rPr>
          <w:rFonts w:ascii="Times New Roman" w:hAnsi="Times New Roman" w:cs="Times New Roman"/>
          <w:sz w:val="28"/>
        </w:rPr>
        <w:t xml:space="preserve">Для объективного анализа инвестиционных проектов субъекта необходимо ввести шкалу критериев для системы показателей общественной эффективности, которая может изменяться в зависимости от особенностей конкретного региона и приоритетов его развития. Относительная значимость каждого показателя в сравнении с другими из системы показателей общественной эффективности может отражаться весовыми коэффициентами, учитывая развитие экономики и особенности каждого конкретного субъекта. Вычисление этих весовых коэффициентов осуществляется экспертной комиссией, созданной властями региона с учетом целей, задач, ситуации и прочих внутренних и внешних факторов, формирующих приоритеты для области (таблица </w:t>
      </w:r>
      <w:r w:rsidR="009B1302">
        <w:rPr>
          <w:rFonts w:ascii="Times New Roman" w:hAnsi="Times New Roman" w:cs="Times New Roman"/>
          <w:sz w:val="28"/>
        </w:rPr>
        <w:t>2</w:t>
      </w:r>
      <w:r w:rsidR="00E72D26">
        <w:rPr>
          <w:rFonts w:ascii="Times New Roman" w:hAnsi="Times New Roman" w:cs="Times New Roman"/>
          <w:sz w:val="28"/>
        </w:rPr>
        <w:t>2</w:t>
      </w:r>
      <w:r>
        <w:rPr>
          <w:rFonts w:ascii="Times New Roman" w:hAnsi="Times New Roman" w:cs="Times New Roman"/>
          <w:sz w:val="28"/>
        </w:rPr>
        <w:t xml:space="preserve">). </w:t>
      </w:r>
    </w:p>
    <w:p w14:paraId="70F40DD0" w14:textId="77777777" w:rsidR="00AC2965" w:rsidRDefault="00AC2965" w:rsidP="00C667B4">
      <w:pPr>
        <w:tabs>
          <w:tab w:val="left" w:pos="993"/>
        </w:tabs>
        <w:spacing w:after="0" w:line="240" w:lineRule="auto"/>
        <w:jc w:val="both"/>
        <w:rPr>
          <w:rFonts w:ascii="Times New Roman" w:hAnsi="Times New Roman" w:cs="Times New Roman"/>
          <w:sz w:val="28"/>
        </w:rPr>
      </w:pPr>
    </w:p>
    <w:p w14:paraId="1AA707CA" w14:textId="622AE966" w:rsidR="00153A3D" w:rsidRDefault="00FB3A13" w:rsidP="00C667B4">
      <w:pPr>
        <w:tabs>
          <w:tab w:val="left" w:pos="993"/>
        </w:tabs>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w:t>
      </w:r>
      <w:r w:rsidR="009B1302">
        <w:rPr>
          <w:rFonts w:ascii="Times New Roman" w:hAnsi="Times New Roman" w:cs="Times New Roman"/>
          <w:sz w:val="28"/>
        </w:rPr>
        <w:t>2</w:t>
      </w:r>
      <w:r w:rsidR="00041578">
        <w:rPr>
          <w:rFonts w:ascii="Times New Roman" w:hAnsi="Times New Roman" w:cs="Times New Roman"/>
          <w:sz w:val="28"/>
        </w:rPr>
        <w:t>2</w:t>
      </w:r>
      <w:r>
        <w:rPr>
          <w:rFonts w:ascii="Times New Roman" w:hAnsi="Times New Roman" w:cs="Times New Roman"/>
          <w:sz w:val="28"/>
        </w:rPr>
        <w:t xml:space="preserve"> – Предлагаемая шкала оценки показателей общественной эффективности </w:t>
      </w:r>
    </w:p>
    <w:p w14:paraId="2348DBD4" w14:textId="77777777" w:rsidR="00041578" w:rsidRPr="00AC2965" w:rsidRDefault="00041578" w:rsidP="00AC2965">
      <w:pPr>
        <w:tabs>
          <w:tab w:val="left" w:pos="993"/>
        </w:tabs>
        <w:spacing w:after="0" w:line="240" w:lineRule="auto"/>
        <w:jc w:val="right"/>
        <w:rPr>
          <w:rFonts w:ascii="Times New Roman" w:hAnsi="Times New Roman" w:cs="Times New Roman"/>
          <w:sz w:val="16"/>
          <w:szCs w:val="16"/>
        </w:rPr>
      </w:pPr>
    </w:p>
    <w:tbl>
      <w:tblPr>
        <w:tblStyle w:val="afff1"/>
        <w:tblW w:w="0" w:type="auto"/>
        <w:jc w:val="center"/>
        <w:tblLook w:val="04A0" w:firstRow="1" w:lastRow="0" w:firstColumn="1" w:lastColumn="0" w:noHBand="0" w:noVBand="1"/>
      </w:tblPr>
      <w:tblGrid>
        <w:gridCol w:w="5510"/>
        <w:gridCol w:w="4089"/>
      </w:tblGrid>
      <w:tr w:rsidR="00041578" w:rsidRPr="00AC2965" w14:paraId="49C9C9DD" w14:textId="77777777" w:rsidTr="00AC2965">
        <w:trPr>
          <w:jc w:val="center"/>
        </w:trPr>
        <w:tc>
          <w:tcPr>
            <w:tcW w:w="5510" w:type="dxa"/>
          </w:tcPr>
          <w:p w14:paraId="3AF10DC9" w14:textId="7AC181FF" w:rsidR="00041578" w:rsidRPr="00AC2965" w:rsidRDefault="00041578" w:rsidP="00C667B4">
            <w:pPr>
              <w:tabs>
                <w:tab w:val="left" w:pos="993"/>
              </w:tabs>
              <w:spacing w:after="0" w:line="240" w:lineRule="auto"/>
              <w:jc w:val="center"/>
              <w:rPr>
                <w:rFonts w:ascii="Times New Roman" w:hAnsi="Times New Roman" w:cs="Times New Roman"/>
                <w:sz w:val="24"/>
                <w:szCs w:val="24"/>
              </w:rPr>
            </w:pPr>
            <w:r w:rsidRPr="00AC2965">
              <w:rPr>
                <w:rFonts w:ascii="Times New Roman" w:hAnsi="Times New Roman" w:cs="Times New Roman"/>
                <w:sz w:val="24"/>
                <w:szCs w:val="24"/>
              </w:rPr>
              <w:t>Показатель</w:t>
            </w:r>
          </w:p>
        </w:tc>
        <w:tc>
          <w:tcPr>
            <w:tcW w:w="4089" w:type="dxa"/>
          </w:tcPr>
          <w:p w14:paraId="4CAAA6B2" w14:textId="704EDAA1" w:rsidR="00041578" w:rsidRPr="00AC2965" w:rsidRDefault="00041578" w:rsidP="00C667B4">
            <w:pPr>
              <w:tabs>
                <w:tab w:val="left" w:pos="993"/>
              </w:tabs>
              <w:spacing w:after="0" w:line="240" w:lineRule="auto"/>
              <w:jc w:val="center"/>
              <w:rPr>
                <w:rFonts w:ascii="Times New Roman" w:hAnsi="Times New Roman" w:cs="Times New Roman"/>
                <w:sz w:val="24"/>
                <w:szCs w:val="24"/>
              </w:rPr>
            </w:pPr>
            <w:r w:rsidRPr="00AC2965">
              <w:rPr>
                <w:rFonts w:ascii="Times New Roman" w:hAnsi="Times New Roman" w:cs="Times New Roman"/>
                <w:sz w:val="24"/>
                <w:szCs w:val="24"/>
              </w:rPr>
              <w:t>Критерий оценки показателя</w:t>
            </w:r>
          </w:p>
        </w:tc>
      </w:tr>
      <w:tr w:rsidR="00041578" w:rsidRPr="00AC2965" w14:paraId="5321AD53" w14:textId="77777777" w:rsidTr="00AC2965">
        <w:trPr>
          <w:jc w:val="center"/>
        </w:trPr>
        <w:tc>
          <w:tcPr>
            <w:tcW w:w="5510" w:type="dxa"/>
          </w:tcPr>
          <w:p w14:paraId="5D51FCE6" w14:textId="7DD5A8C1"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Качество жизни населения региона</w:t>
            </w:r>
          </w:p>
        </w:tc>
        <w:tc>
          <w:tcPr>
            <w:tcW w:w="4089" w:type="dxa"/>
          </w:tcPr>
          <w:p w14:paraId="0ED61E1B" w14:textId="77777777"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2D5FE6B0" w14:textId="49029A02"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4AB402E9" w14:textId="77777777" w:rsidTr="00AC2965">
        <w:trPr>
          <w:jc w:val="center"/>
        </w:trPr>
        <w:tc>
          <w:tcPr>
            <w:tcW w:w="5510" w:type="dxa"/>
          </w:tcPr>
          <w:p w14:paraId="4E033C9E" w14:textId="440DFBD1"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2. Оплата труда работников</w:t>
            </w:r>
          </w:p>
        </w:tc>
        <w:tc>
          <w:tcPr>
            <w:tcW w:w="4089" w:type="dxa"/>
          </w:tcPr>
          <w:p w14:paraId="4D3ABE19" w14:textId="77777777"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6D394FB7" w14:textId="619BAE94"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517DAE32" w14:textId="77777777" w:rsidTr="00AC2965">
        <w:trPr>
          <w:jc w:val="center"/>
        </w:trPr>
        <w:tc>
          <w:tcPr>
            <w:tcW w:w="5510" w:type="dxa"/>
          </w:tcPr>
          <w:p w14:paraId="76E07FFB" w14:textId="18C58987"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3. Номинальные и реальные доходы населения региона</w:t>
            </w:r>
          </w:p>
        </w:tc>
        <w:tc>
          <w:tcPr>
            <w:tcW w:w="4089" w:type="dxa"/>
          </w:tcPr>
          <w:p w14:paraId="0795362B" w14:textId="77777777"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1D9AAA22" w14:textId="024BC25A"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6AF1F855" w14:textId="77777777" w:rsidTr="00AC2965">
        <w:trPr>
          <w:jc w:val="center"/>
        </w:trPr>
        <w:tc>
          <w:tcPr>
            <w:tcW w:w="5510" w:type="dxa"/>
          </w:tcPr>
          <w:p w14:paraId="5D9097D1" w14:textId="0A6F509C"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4. Условия труда и техники безопасности</w:t>
            </w:r>
          </w:p>
        </w:tc>
        <w:tc>
          <w:tcPr>
            <w:tcW w:w="4089" w:type="dxa"/>
          </w:tcPr>
          <w:p w14:paraId="612F5F56" w14:textId="77777777"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0F1D1D19" w14:textId="716943D3"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767D448B" w14:textId="77777777" w:rsidTr="00AC2965">
        <w:trPr>
          <w:jc w:val="center"/>
        </w:trPr>
        <w:tc>
          <w:tcPr>
            <w:tcW w:w="5510" w:type="dxa"/>
          </w:tcPr>
          <w:p w14:paraId="5FD0D42E" w14:textId="2F4E561D"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5. Число рабочих мест, занятость населения</w:t>
            </w:r>
          </w:p>
        </w:tc>
        <w:tc>
          <w:tcPr>
            <w:tcW w:w="4089" w:type="dxa"/>
          </w:tcPr>
          <w:p w14:paraId="32D1F516" w14:textId="77777777"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6968D9ED" w14:textId="3BB424A9"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394B39CF" w14:textId="77777777" w:rsidTr="00AC2965">
        <w:trPr>
          <w:jc w:val="center"/>
        </w:trPr>
        <w:tc>
          <w:tcPr>
            <w:tcW w:w="5510" w:type="dxa"/>
          </w:tcPr>
          <w:p w14:paraId="3EBB7478" w14:textId="2692FD51"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6. Безработица</w:t>
            </w:r>
          </w:p>
        </w:tc>
        <w:tc>
          <w:tcPr>
            <w:tcW w:w="4089" w:type="dxa"/>
          </w:tcPr>
          <w:p w14:paraId="024CFCC5" w14:textId="3BCBF7F0"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рост более чем на 10%</w:t>
            </w:r>
          </w:p>
          <w:p w14:paraId="386FEFB1" w14:textId="1AF3787A"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падение более чем на 10%</w:t>
            </w:r>
          </w:p>
        </w:tc>
      </w:tr>
      <w:tr w:rsidR="00041578" w:rsidRPr="00AC2965" w14:paraId="30CD3D5A" w14:textId="77777777" w:rsidTr="00AC2965">
        <w:trPr>
          <w:jc w:val="center"/>
        </w:trPr>
        <w:tc>
          <w:tcPr>
            <w:tcW w:w="5510" w:type="dxa"/>
          </w:tcPr>
          <w:p w14:paraId="15F5923E" w14:textId="117FC3F6"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7. Ситуация здоровья и демографии в регионе</w:t>
            </w:r>
          </w:p>
        </w:tc>
        <w:tc>
          <w:tcPr>
            <w:tcW w:w="4089" w:type="dxa"/>
          </w:tcPr>
          <w:p w14:paraId="05CB4146" w14:textId="77777777" w:rsidR="00E72D26"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08F8186A" w14:textId="6193CECE" w:rsidR="00041578"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69A31481" w14:textId="77777777" w:rsidTr="00AC2965">
        <w:trPr>
          <w:jc w:val="center"/>
        </w:trPr>
        <w:tc>
          <w:tcPr>
            <w:tcW w:w="5510" w:type="dxa"/>
          </w:tcPr>
          <w:p w14:paraId="4CB76AEE" w14:textId="307908FB"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8. Заболеваемость</w:t>
            </w:r>
          </w:p>
        </w:tc>
        <w:tc>
          <w:tcPr>
            <w:tcW w:w="4089" w:type="dxa"/>
          </w:tcPr>
          <w:p w14:paraId="3D2D9051" w14:textId="77777777" w:rsidR="00E72D26"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рост более чем на 10%</w:t>
            </w:r>
          </w:p>
          <w:p w14:paraId="338E0002" w14:textId="18065762" w:rsidR="00041578"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падение более чем на 10%</w:t>
            </w:r>
          </w:p>
        </w:tc>
      </w:tr>
      <w:tr w:rsidR="00041578" w:rsidRPr="00AC2965" w14:paraId="5729C390" w14:textId="77777777" w:rsidTr="00AC2965">
        <w:trPr>
          <w:jc w:val="center"/>
        </w:trPr>
        <w:tc>
          <w:tcPr>
            <w:tcW w:w="5510" w:type="dxa"/>
          </w:tcPr>
          <w:p w14:paraId="30569984" w14:textId="7BF4342F"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9. Экологическая обстановка</w:t>
            </w:r>
          </w:p>
        </w:tc>
        <w:tc>
          <w:tcPr>
            <w:tcW w:w="4089" w:type="dxa"/>
          </w:tcPr>
          <w:p w14:paraId="468F6272" w14:textId="77777777" w:rsidR="00E72D26"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054C3213" w14:textId="05C09339" w:rsidR="00041578"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42E3B742" w14:textId="77777777" w:rsidTr="00AC2965">
        <w:trPr>
          <w:jc w:val="center"/>
        </w:trPr>
        <w:tc>
          <w:tcPr>
            <w:tcW w:w="5510" w:type="dxa"/>
          </w:tcPr>
          <w:p w14:paraId="78406225" w14:textId="6B045922" w:rsidR="00041578" w:rsidRPr="00AC2965" w:rsidRDefault="00041578" w:rsidP="00542413">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Численность работников, которые проходят переподготовку и получают новую профессию</w:t>
            </w:r>
          </w:p>
        </w:tc>
        <w:tc>
          <w:tcPr>
            <w:tcW w:w="4089" w:type="dxa"/>
          </w:tcPr>
          <w:p w14:paraId="5F75E023" w14:textId="77777777" w:rsidR="00E72D26"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падение более чем на 10%</w:t>
            </w:r>
          </w:p>
          <w:p w14:paraId="590228CA" w14:textId="482475B5" w:rsidR="00041578"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рост более чем на 10%</w:t>
            </w:r>
          </w:p>
        </w:tc>
      </w:tr>
      <w:tr w:rsidR="00041578" w:rsidRPr="00AC2965" w14:paraId="410A131B" w14:textId="77777777" w:rsidTr="00AC2965">
        <w:trPr>
          <w:jc w:val="center"/>
        </w:trPr>
        <w:tc>
          <w:tcPr>
            <w:tcW w:w="5510" w:type="dxa"/>
          </w:tcPr>
          <w:p w14:paraId="34FA2BB4" w14:textId="4845C77B" w:rsidR="00041578" w:rsidRPr="00AC2965" w:rsidRDefault="00041578"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11. Число рабочих мест с тяжелыми, вредными и опасными условиями труда</w:t>
            </w:r>
          </w:p>
        </w:tc>
        <w:tc>
          <w:tcPr>
            <w:tcW w:w="4089" w:type="dxa"/>
          </w:tcPr>
          <w:p w14:paraId="3AC6761B" w14:textId="77777777" w:rsidR="00E72D26"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рост более чем на 10%</w:t>
            </w:r>
          </w:p>
          <w:p w14:paraId="7C6B723A" w14:textId="6AADB795" w:rsidR="00041578"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падение более чем на 10%</w:t>
            </w:r>
          </w:p>
        </w:tc>
      </w:tr>
      <w:tr w:rsidR="00041578" w:rsidRPr="00AC2965" w14:paraId="386F21A6" w14:textId="77777777" w:rsidTr="00AC2965">
        <w:trPr>
          <w:jc w:val="center"/>
        </w:trPr>
        <w:tc>
          <w:tcPr>
            <w:tcW w:w="5510" w:type="dxa"/>
          </w:tcPr>
          <w:p w14:paraId="3A8BCC59" w14:textId="05CD0A19" w:rsidR="00041578" w:rsidRPr="00AC2965" w:rsidRDefault="00041578" w:rsidP="00542413">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 xml:space="preserve">12. </w:t>
            </w:r>
            <w:r w:rsidR="00E72D26" w:rsidRPr="00AC2965">
              <w:rPr>
                <w:rFonts w:ascii="Times New Roman" w:hAnsi="Times New Roman" w:cs="Times New Roman"/>
                <w:sz w:val="24"/>
                <w:szCs w:val="24"/>
              </w:rPr>
              <w:t>Количество профессиональных заболеваний, и производственного травматизма</w:t>
            </w:r>
          </w:p>
        </w:tc>
        <w:tc>
          <w:tcPr>
            <w:tcW w:w="4089" w:type="dxa"/>
          </w:tcPr>
          <w:p w14:paraId="1C82D61C" w14:textId="77777777" w:rsidR="00E72D26"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 – рост более чем на 10%</w:t>
            </w:r>
          </w:p>
          <w:p w14:paraId="202B4E7F" w14:textId="625CA405" w:rsidR="00041578" w:rsidRPr="00AC2965" w:rsidRDefault="00E72D26" w:rsidP="00C667B4">
            <w:pPr>
              <w:tabs>
                <w:tab w:val="left" w:pos="993"/>
              </w:tabs>
              <w:spacing w:after="0" w:line="240" w:lineRule="auto"/>
              <w:jc w:val="both"/>
              <w:rPr>
                <w:rFonts w:ascii="Times New Roman" w:hAnsi="Times New Roman" w:cs="Times New Roman"/>
                <w:sz w:val="24"/>
                <w:szCs w:val="24"/>
              </w:rPr>
            </w:pPr>
            <w:r w:rsidRPr="00AC2965">
              <w:rPr>
                <w:rFonts w:ascii="Times New Roman" w:hAnsi="Times New Roman" w:cs="Times New Roman"/>
                <w:sz w:val="24"/>
                <w:szCs w:val="24"/>
              </w:rPr>
              <w:t>10 – падение более чем на 10%</w:t>
            </w:r>
          </w:p>
        </w:tc>
      </w:tr>
      <w:tr w:rsidR="00E72D26" w:rsidRPr="00AC2965" w14:paraId="584D470F" w14:textId="77777777" w:rsidTr="00AC2965">
        <w:trPr>
          <w:jc w:val="center"/>
        </w:trPr>
        <w:tc>
          <w:tcPr>
            <w:tcW w:w="9599" w:type="dxa"/>
            <w:gridSpan w:val="2"/>
          </w:tcPr>
          <w:p w14:paraId="0909CEC0" w14:textId="7F1E0950" w:rsidR="00E72D26" w:rsidRPr="00AC2965" w:rsidRDefault="00E72D26" w:rsidP="00AC2965">
            <w:pPr>
              <w:spacing w:after="0" w:line="240" w:lineRule="auto"/>
              <w:ind w:right="2" w:firstLine="582"/>
              <w:jc w:val="both"/>
              <w:rPr>
                <w:rFonts w:ascii="Times New Roman" w:hAnsi="Times New Roman" w:cs="Times New Roman"/>
                <w:sz w:val="24"/>
                <w:szCs w:val="24"/>
              </w:rPr>
            </w:pPr>
            <w:r w:rsidRPr="00AC2965">
              <w:rPr>
                <w:rFonts w:ascii="Times New Roman" w:hAnsi="Times New Roman" w:cs="Times New Roman"/>
                <w:sz w:val="24"/>
                <w:szCs w:val="24"/>
              </w:rPr>
              <w:t>Примечани</w:t>
            </w:r>
            <w:r w:rsidR="00AC2965">
              <w:rPr>
                <w:rFonts w:ascii="Times New Roman" w:hAnsi="Times New Roman" w:cs="Times New Roman"/>
                <w:sz w:val="24"/>
                <w:szCs w:val="24"/>
              </w:rPr>
              <w:t>е</w:t>
            </w:r>
            <w:r w:rsidRPr="00AC2965">
              <w:rPr>
                <w:rFonts w:ascii="Times New Roman" w:hAnsi="Times New Roman" w:cs="Times New Roman"/>
                <w:sz w:val="24"/>
                <w:szCs w:val="24"/>
              </w:rPr>
              <w:t xml:space="preserve"> </w:t>
            </w:r>
            <w:r w:rsidR="00AC2965">
              <w:rPr>
                <w:rFonts w:ascii="Times New Roman" w:hAnsi="Times New Roman" w:cs="Times New Roman"/>
                <w:sz w:val="24"/>
                <w:szCs w:val="24"/>
              </w:rPr>
              <w:t xml:space="preserve">– </w:t>
            </w:r>
            <w:r w:rsidRPr="00AC2965">
              <w:rPr>
                <w:rFonts w:ascii="Times New Roman" w:hAnsi="Times New Roman" w:cs="Times New Roman"/>
                <w:sz w:val="24"/>
                <w:szCs w:val="24"/>
              </w:rPr>
              <w:t>Составлено автором</w:t>
            </w:r>
          </w:p>
        </w:tc>
      </w:tr>
    </w:tbl>
    <w:p w14:paraId="318A77FD" w14:textId="77777777" w:rsidR="00041578" w:rsidRDefault="00041578" w:rsidP="00C667B4">
      <w:pPr>
        <w:tabs>
          <w:tab w:val="left" w:pos="993"/>
        </w:tabs>
        <w:spacing w:after="0" w:line="240" w:lineRule="auto"/>
        <w:ind w:firstLine="709"/>
        <w:jc w:val="both"/>
        <w:rPr>
          <w:rFonts w:ascii="Times New Roman" w:hAnsi="Times New Roman" w:cs="Times New Roman"/>
          <w:sz w:val="28"/>
        </w:rPr>
      </w:pPr>
    </w:p>
    <w:p w14:paraId="25F33AB7" w14:textId="77777777" w:rsidR="00AC2965" w:rsidRDefault="00AC2965" w:rsidP="00AC2965">
      <w:pPr>
        <w:tabs>
          <w:tab w:val="left" w:pos="993"/>
        </w:tabs>
        <w:spacing w:after="0" w:line="240" w:lineRule="auto"/>
        <w:ind w:firstLine="709"/>
        <w:jc w:val="both"/>
        <w:rPr>
          <w:rFonts w:ascii="Times New Roman" w:hAnsi="Times New Roman" w:cs="Times New Roman"/>
          <w:sz w:val="28"/>
        </w:rPr>
      </w:pPr>
      <w:r>
        <w:rPr>
          <w:rFonts w:ascii="Times New Roman" w:hAnsi="Times New Roman" w:cs="Times New Roman"/>
          <w:sz w:val="28"/>
        </w:rPr>
        <w:t>Для того, чтобы сравнить показатели, характеризующие общественную значимость для региона, предлагается десятибалльная шкала измерения. Так, критерий оценки показателя, равный единице, будет характеризовать ухудшение достигнутого раннее уровня по этому показателю более чем на 10%, а критерий оценки показателя, равный десяти – рост уровня этого показателя более чем на 10%. Значения весовых коэффициентов также могут варьироваться в зависимости от уровня развития, приоритетов и особенностей каждого конкретного региона.</w:t>
      </w:r>
    </w:p>
    <w:p w14:paraId="26792A0D" w14:textId="46C3FC78" w:rsidR="00E72D26" w:rsidRDefault="00FB3A13" w:rsidP="00C667B4">
      <w:pPr>
        <w:tabs>
          <w:tab w:val="left" w:pos="993"/>
        </w:tabs>
        <w:spacing w:after="0" w:line="240" w:lineRule="auto"/>
        <w:ind w:firstLine="709"/>
        <w:jc w:val="both"/>
        <w:rPr>
          <w:rFonts w:ascii="Times New Roman" w:hAnsi="Times New Roman" w:cs="Times New Roman"/>
          <w:sz w:val="28"/>
        </w:rPr>
      </w:pPr>
      <w:r>
        <w:rPr>
          <w:rFonts w:ascii="Times New Roman" w:hAnsi="Times New Roman" w:cs="Times New Roman"/>
          <w:sz w:val="28"/>
        </w:rPr>
        <w:t>После определения критерия оценки каждого показателя определяется комплексное значение критерия оценки регионального инвестиционного проекта по формуле</w:t>
      </w:r>
      <w:r w:rsidR="00AC2965">
        <w:rPr>
          <w:rFonts w:ascii="Times New Roman" w:hAnsi="Times New Roman" w:cs="Times New Roman"/>
          <w:sz w:val="28"/>
        </w:rPr>
        <w:t xml:space="preserve"> (11)</w:t>
      </w:r>
      <w:r>
        <w:rPr>
          <w:rFonts w:ascii="Times New Roman" w:hAnsi="Times New Roman" w:cs="Times New Roman"/>
          <w:sz w:val="28"/>
        </w:rPr>
        <w:t xml:space="preserve">: </w:t>
      </w:r>
    </w:p>
    <w:p w14:paraId="1CD3D27D" w14:textId="77777777" w:rsidR="00E72D26" w:rsidRPr="00E72D26" w:rsidRDefault="00E72D26" w:rsidP="00C667B4">
      <w:pPr>
        <w:tabs>
          <w:tab w:val="left" w:pos="993"/>
        </w:tabs>
        <w:spacing w:after="0" w:line="240" w:lineRule="auto"/>
        <w:ind w:firstLine="709"/>
        <w:jc w:val="both"/>
      </w:pPr>
    </w:p>
    <w:p w14:paraId="29E36A15" w14:textId="232484FD" w:rsidR="00E72D26" w:rsidRDefault="00E72D26" w:rsidP="00AC2965">
      <w:pPr>
        <w:tabs>
          <w:tab w:val="left" w:pos="993"/>
        </w:tabs>
        <w:spacing w:after="0" w:line="240" w:lineRule="auto"/>
        <w:ind w:firstLine="709"/>
        <w:jc w:val="right"/>
        <w:rPr>
          <w:rFonts w:ascii="Times New Roman" w:hAnsi="Times New Roman" w:cs="Times New Roman"/>
          <w:sz w:val="28"/>
        </w:rPr>
      </w:pPr>
      <w:r>
        <w:rPr>
          <w:noProof/>
          <w:lang w:eastAsia="ru-RU"/>
        </w:rPr>
        <w:drawing>
          <wp:inline distT="0" distB="0" distL="0" distR="0" wp14:anchorId="01AD6151" wp14:editId="401EF18F">
            <wp:extent cx="1677660" cy="742950"/>
            <wp:effectExtent l="0" t="0" r="0" b="0"/>
            <wp:docPr id="185"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213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691641" cy="749141"/>
                    </a:xfrm>
                    <a:prstGeom prst="rect">
                      <a:avLst/>
                    </a:prstGeom>
                  </pic:spPr>
                </pic:pic>
              </a:graphicData>
            </a:graphic>
          </wp:inline>
        </w:drawing>
      </w:r>
      <w:r>
        <w:rPr>
          <w:rFonts w:ascii="Times New Roman" w:hAnsi="Times New Roman" w:cs="Times New Roman"/>
          <w:sz w:val="28"/>
        </w:rPr>
        <w:t xml:space="preserve">                                               (11)</w:t>
      </w:r>
    </w:p>
    <w:p w14:paraId="03B6CB7F" w14:textId="77777777" w:rsidR="00E72D26" w:rsidRDefault="00E72D26" w:rsidP="00C667B4">
      <w:pPr>
        <w:tabs>
          <w:tab w:val="left" w:pos="993"/>
        </w:tabs>
        <w:spacing w:after="0" w:line="240" w:lineRule="auto"/>
        <w:ind w:firstLine="709"/>
        <w:jc w:val="both"/>
        <w:rPr>
          <w:rFonts w:ascii="Times New Roman" w:hAnsi="Times New Roman" w:cs="Times New Roman"/>
          <w:sz w:val="28"/>
        </w:rPr>
      </w:pPr>
    </w:p>
    <w:p w14:paraId="67B951D8" w14:textId="77777777" w:rsidR="00AC2965" w:rsidRDefault="00FB3A13" w:rsidP="00AC2965">
      <w:pPr>
        <w:tabs>
          <w:tab w:val="left" w:pos="993"/>
        </w:tabs>
        <w:spacing w:after="0" w:line="240" w:lineRule="auto"/>
        <w:jc w:val="both"/>
        <w:rPr>
          <w:rFonts w:ascii="Times New Roman" w:hAnsi="Times New Roman" w:cs="Times New Roman"/>
          <w:sz w:val="28"/>
        </w:rPr>
      </w:pPr>
      <w:r>
        <w:rPr>
          <w:rFonts w:ascii="Times New Roman" w:hAnsi="Times New Roman" w:cs="Times New Roman"/>
          <w:sz w:val="28"/>
        </w:rPr>
        <w:t>где К</w:t>
      </w:r>
      <w:r>
        <w:rPr>
          <w:rFonts w:ascii="Times New Roman" w:hAnsi="Times New Roman" w:cs="Times New Roman"/>
          <w:sz w:val="28"/>
          <w:vertAlign w:val="subscript"/>
        </w:rPr>
        <w:t>интегр</w:t>
      </w:r>
      <w:r>
        <w:rPr>
          <w:rFonts w:ascii="Times New Roman" w:hAnsi="Times New Roman" w:cs="Times New Roman"/>
          <w:sz w:val="28"/>
        </w:rPr>
        <w:t xml:space="preserve"> – интегральный критерий оценки системы показателей общественной эффективности; </w:t>
      </w:r>
    </w:p>
    <w:p w14:paraId="66EBF6C4" w14:textId="77777777" w:rsidR="00AC2965" w:rsidRDefault="00FB3A13" w:rsidP="00AC2965">
      <w:pPr>
        <w:tabs>
          <w:tab w:val="left" w:pos="993"/>
        </w:tabs>
        <w:spacing w:after="0" w:line="240" w:lineRule="auto"/>
        <w:ind w:firstLine="448"/>
        <w:jc w:val="both"/>
        <w:rPr>
          <w:rFonts w:ascii="Times New Roman" w:hAnsi="Times New Roman" w:cs="Times New Roman"/>
          <w:sz w:val="28"/>
        </w:rPr>
      </w:pPr>
      <w:r>
        <w:rPr>
          <w:rFonts w:ascii="Times New Roman" w:hAnsi="Times New Roman" w:cs="Times New Roman"/>
          <w:sz w:val="28"/>
        </w:rPr>
        <w:t>n – число показателей;</w:t>
      </w:r>
    </w:p>
    <w:p w14:paraId="1CE4503B" w14:textId="77777777" w:rsidR="00AC2965" w:rsidRDefault="00FB3A13" w:rsidP="00AC2965">
      <w:pPr>
        <w:tabs>
          <w:tab w:val="left" w:pos="993"/>
        </w:tabs>
        <w:spacing w:after="0" w:line="240" w:lineRule="auto"/>
        <w:ind w:firstLine="448"/>
        <w:jc w:val="both"/>
        <w:rPr>
          <w:rFonts w:ascii="Times New Roman" w:hAnsi="Times New Roman" w:cs="Times New Roman"/>
          <w:sz w:val="28"/>
        </w:rPr>
      </w:pPr>
      <w:r>
        <w:rPr>
          <w:rFonts w:ascii="Times New Roman" w:hAnsi="Times New Roman" w:cs="Times New Roman"/>
          <w:sz w:val="28"/>
        </w:rPr>
        <w:t>к</w:t>
      </w:r>
      <w:r>
        <w:rPr>
          <w:rFonts w:ascii="Times New Roman" w:hAnsi="Times New Roman" w:cs="Times New Roman"/>
          <w:sz w:val="28"/>
          <w:vertAlign w:val="subscript"/>
        </w:rPr>
        <w:t>i</w:t>
      </w:r>
      <w:r>
        <w:rPr>
          <w:rFonts w:ascii="Times New Roman" w:hAnsi="Times New Roman" w:cs="Times New Roman"/>
          <w:sz w:val="28"/>
        </w:rPr>
        <w:t xml:space="preserve"> – критерий оценки каждого показателя; </w:t>
      </w:r>
    </w:p>
    <w:p w14:paraId="12F9EC82" w14:textId="77777777" w:rsidR="00AC2965" w:rsidRDefault="00FB3A13" w:rsidP="00AC2965">
      <w:pPr>
        <w:tabs>
          <w:tab w:val="left" w:pos="993"/>
        </w:tabs>
        <w:spacing w:after="0" w:line="240" w:lineRule="auto"/>
        <w:ind w:firstLine="448"/>
        <w:jc w:val="both"/>
        <w:rPr>
          <w:rFonts w:ascii="Times New Roman" w:hAnsi="Times New Roman" w:cs="Times New Roman"/>
          <w:sz w:val="28"/>
        </w:rPr>
      </w:pPr>
      <w:r>
        <w:rPr>
          <w:rFonts w:ascii="Times New Roman" w:hAnsi="Times New Roman" w:cs="Times New Roman"/>
          <w:sz w:val="28"/>
        </w:rPr>
        <w:t>g</w:t>
      </w:r>
      <w:r>
        <w:rPr>
          <w:rFonts w:ascii="Times New Roman" w:hAnsi="Times New Roman" w:cs="Times New Roman"/>
          <w:sz w:val="28"/>
          <w:vertAlign w:val="subscript"/>
        </w:rPr>
        <w:t>i</w:t>
      </w:r>
      <w:r>
        <w:rPr>
          <w:rFonts w:ascii="Times New Roman" w:hAnsi="Times New Roman" w:cs="Times New Roman"/>
          <w:sz w:val="28"/>
        </w:rPr>
        <w:t xml:space="preserve"> – вес каждого показателя. </w:t>
      </w:r>
    </w:p>
    <w:p w14:paraId="2D8ED7D2" w14:textId="18F2FD4A" w:rsidR="00153A3D" w:rsidRDefault="00FB3A13" w:rsidP="00AC2965">
      <w:pPr>
        <w:tabs>
          <w:tab w:val="left" w:pos="993"/>
        </w:tabs>
        <w:spacing w:after="0" w:line="240" w:lineRule="auto"/>
        <w:ind w:firstLine="448"/>
        <w:jc w:val="both"/>
        <w:rPr>
          <w:rFonts w:ascii="Times New Roman" w:hAnsi="Times New Roman" w:cs="Times New Roman"/>
          <w:sz w:val="28"/>
        </w:rPr>
      </w:pPr>
      <w:r>
        <w:rPr>
          <w:rFonts w:ascii="Times New Roman" w:hAnsi="Times New Roman" w:cs="Times New Roman"/>
          <w:sz w:val="28"/>
        </w:rPr>
        <w:t xml:space="preserve">В зависимости от полученного значения критерия оценки системы показателей общественной эффективности будет выбираться наилучший вариант из альтернативы рассматриваемых инвестиционных региональных проектов. Таким образом, можно сделать вывод о том, что предложенная интегральная оценка общественной эффективности позволит более точно оценить приоритетные социальные аспекты и индивидуальные предпочтения каждого субъекта, вычислить их в стоимостном выражении и рассмотреть совместно с количественными показателями коммерческой и бюджетной эффективности. Это поможет властям учесть свои интересы и особенности, а также результаты с точки зрения народнохозяйственного эффекта и принять окончательное решение о целесообразности осуществления конкретного инвестиционного проекта. </w:t>
      </w:r>
    </w:p>
    <w:p w14:paraId="5BFA7093" w14:textId="47AFD28F" w:rsidR="00153A3D" w:rsidRDefault="00FB3A13" w:rsidP="00C667B4">
      <w:pPr>
        <w:widowControl w:val="0"/>
        <w:spacing w:after="0" w:line="240" w:lineRule="auto"/>
        <w:ind w:right="113" w:firstLine="709"/>
        <w:contextualSpacing/>
        <w:jc w:val="both"/>
        <w:rPr>
          <w:rFonts w:ascii="Times New Roman" w:hAnsi="Times New Roman" w:cs="Times New Roman"/>
          <w:sz w:val="28"/>
          <w:szCs w:val="28"/>
        </w:rPr>
      </w:pPr>
      <w:r>
        <w:rPr>
          <w:rFonts w:ascii="Times New Roman" w:hAnsi="Times New Roman" w:cs="Times New Roman"/>
          <w:sz w:val="28"/>
          <w:szCs w:val="28"/>
        </w:rPr>
        <w:t>Положительные аспекты государственных инвестиций могут быть поставлены под угрозу из-за поспешных действий лиц, принимающих государственные решения [1</w:t>
      </w:r>
      <w:r w:rsidR="00C34DF0">
        <w:rPr>
          <w:rFonts w:ascii="Times New Roman" w:hAnsi="Times New Roman" w:cs="Times New Roman"/>
          <w:sz w:val="28"/>
          <w:szCs w:val="28"/>
        </w:rPr>
        <w:t>6</w:t>
      </w:r>
      <w:r w:rsidR="000F2851">
        <w:rPr>
          <w:rFonts w:ascii="Times New Roman" w:hAnsi="Times New Roman" w:cs="Times New Roman"/>
          <w:sz w:val="28"/>
          <w:szCs w:val="28"/>
        </w:rPr>
        <w:t>9</w:t>
      </w:r>
      <w:r>
        <w:rPr>
          <w:rFonts w:ascii="Times New Roman" w:hAnsi="Times New Roman" w:cs="Times New Roman"/>
          <w:sz w:val="28"/>
          <w:szCs w:val="28"/>
        </w:rPr>
        <w:t xml:space="preserve">]. </w:t>
      </w:r>
    </w:p>
    <w:p w14:paraId="31BD96B6" w14:textId="21954DCE" w:rsidR="00153A3D" w:rsidRDefault="00FB3A13" w:rsidP="00C667B4">
      <w:pPr>
        <w:widowControl w:val="0"/>
        <w:spacing w:after="0" w:line="240" w:lineRule="auto"/>
        <w:ind w:right="113" w:firstLine="709"/>
        <w:contextualSpacing/>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вопрос эффективности в случае инфраструктурных проектов связан с отклонениями во времени и перерасходом средств [1</w:t>
      </w:r>
      <w:r w:rsidR="000F2851">
        <w:rPr>
          <w:rFonts w:ascii="Times New Roman" w:hAnsi="Times New Roman" w:cs="Times New Roman"/>
          <w:sz w:val="28"/>
          <w:szCs w:val="28"/>
        </w:rPr>
        <w:t>70</w:t>
      </w:r>
      <w:r>
        <w:rPr>
          <w:rFonts w:ascii="Times New Roman" w:hAnsi="Times New Roman" w:cs="Times New Roman"/>
          <w:sz w:val="28"/>
          <w:szCs w:val="28"/>
        </w:rPr>
        <w:t>-1</w:t>
      </w:r>
      <w:r w:rsidR="000F2851">
        <w:rPr>
          <w:rFonts w:ascii="Times New Roman" w:hAnsi="Times New Roman" w:cs="Times New Roman"/>
          <w:sz w:val="28"/>
          <w:szCs w:val="28"/>
        </w:rPr>
        <w:t>72</w:t>
      </w:r>
      <w:r>
        <w:rPr>
          <w:rFonts w:ascii="Times New Roman" w:hAnsi="Times New Roman" w:cs="Times New Roman"/>
          <w:sz w:val="28"/>
          <w:szCs w:val="28"/>
        </w:rPr>
        <w:t>].</w:t>
      </w:r>
    </w:p>
    <w:p w14:paraId="514B9FC1" w14:textId="2B00C646" w:rsidR="00153A3D" w:rsidRDefault="00FB3A13" w:rsidP="00C667B4">
      <w:pPr>
        <w:widowControl w:val="0"/>
        <w:spacing w:after="0" w:line="240" w:lineRule="auto"/>
        <w:ind w:right="113" w:firstLine="709"/>
        <w:contextualSpacing/>
        <w:jc w:val="both"/>
        <w:rPr>
          <w:rFonts w:ascii="Times New Roman" w:hAnsi="Times New Roman" w:cs="Times New Roman"/>
          <w:sz w:val="28"/>
          <w:szCs w:val="28"/>
        </w:rPr>
      </w:pPr>
      <w:r>
        <w:rPr>
          <w:rFonts w:ascii="Times New Roman" w:hAnsi="Times New Roman" w:cs="Times New Roman"/>
          <w:sz w:val="28"/>
          <w:szCs w:val="28"/>
        </w:rPr>
        <w:t>Перерасход средств представляет собой провал в планировании и неэффективное использование государственных ресурсов [1</w:t>
      </w:r>
      <w:r w:rsidR="00355DCD">
        <w:rPr>
          <w:rFonts w:ascii="Times New Roman" w:hAnsi="Times New Roman" w:cs="Times New Roman"/>
          <w:sz w:val="28"/>
          <w:szCs w:val="28"/>
        </w:rPr>
        <w:t>73</w:t>
      </w:r>
      <w:r>
        <w:rPr>
          <w:rFonts w:ascii="Times New Roman" w:hAnsi="Times New Roman" w:cs="Times New Roman"/>
          <w:sz w:val="28"/>
          <w:szCs w:val="28"/>
        </w:rPr>
        <w:t>].</w:t>
      </w:r>
    </w:p>
    <w:p w14:paraId="5D3C8E92" w14:textId="77777777" w:rsidR="00153A3D" w:rsidRDefault="00FB3A13" w:rsidP="00C667B4">
      <w:pPr>
        <w:widowControl w:val="0"/>
        <w:spacing w:after="0" w:line="240" w:lineRule="auto"/>
        <w:ind w:right="113" w:firstLine="709"/>
        <w:contextualSpacing/>
        <w:jc w:val="both"/>
        <w:rPr>
          <w:rFonts w:ascii="Times New Roman" w:hAnsi="Times New Roman" w:cs="Times New Roman"/>
          <w:sz w:val="28"/>
          <w:szCs w:val="28"/>
        </w:rPr>
      </w:pPr>
      <w:r>
        <w:rPr>
          <w:rFonts w:ascii="Times New Roman" w:hAnsi="Times New Roman" w:cs="Times New Roman"/>
          <w:sz w:val="28"/>
          <w:szCs w:val="28"/>
        </w:rPr>
        <w:t>Вопрос эффективности при ограниченности бюджетных ресурсов всегда находится на повестки дня правительств, Казахстан не является исключением. Разрабатываются многочисленные концепции, методики и нормативно-правовые акты по совершенствованию эффективности бюджетной системы в целом. Но проблема эффективности бюджетных инвестиций, начиная с отклонений и перерасхода средств по бюджетным инвестиционным проектом, которые в следствии приводят к не достижению социально-экономических показателей, т.е. к ухудшению жизнедеятельности каждого гражданина, налоговые отчисления которого были по сути использованы неэффективно, остается.</w:t>
      </w:r>
    </w:p>
    <w:p w14:paraId="7736609C" w14:textId="359119B5" w:rsidR="00153A3D" w:rsidRDefault="00FB3A13" w:rsidP="00C667B4">
      <w:pPr>
        <w:widowControl w:val="0"/>
        <w:spacing w:after="0" w:line="240" w:lineRule="auto"/>
        <w:ind w:right="126" w:firstLine="7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Проводить аудит эффективности </w:t>
      </w:r>
      <w:r w:rsidR="00E37C65">
        <w:rPr>
          <w:rFonts w:ascii="Times New Roman" w:eastAsia="Times New Roman" w:hAnsi="Times New Roman" w:cs="Times New Roman"/>
          <w:sz w:val="28"/>
          <w:szCs w:val="28"/>
        </w:rPr>
        <w:t xml:space="preserve">бюджетных инвестиций </w:t>
      </w:r>
      <w:r>
        <w:rPr>
          <w:rFonts w:ascii="Times New Roman" w:eastAsia="Times New Roman" w:hAnsi="Times New Roman" w:cs="Times New Roman"/>
          <w:sz w:val="28"/>
          <w:szCs w:val="28"/>
        </w:rPr>
        <w:t>в рамках государственных программ является обоснованным и соответствует международной практике. Другой вопрос заключается в целевых показателях, которые не соответствуют или вообще отсутствуют для оценки бюджетных инвестиций.</w:t>
      </w:r>
    </w:p>
    <w:p w14:paraId="7C253E40" w14:textId="042CE36B"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Согласно международному стандарту высших органов аудита </w:t>
      </w:r>
      <w:r>
        <w:rPr>
          <w:rFonts w:ascii="Times New Roman" w:hAnsi="Times New Roman" w:cs="Times New Roman"/>
          <w:sz w:val="28"/>
          <w:szCs w:val="28"/>
          <w:lang w:val="en-US"/>
        </w:rPr>
        <w:t>ISSAI</w:t>
      </w:r>
      <w:r>
        <w:rPr>
          <w:rFonts w:ascii="Times New Roman" w:hAnsi="Times New Roman" w:cs="Times New Roman"/>
          <w:sz w:val="28"/>
          <w:szCs w:val="28"/>
        </w:rPr>
        <w:t xml:space="preserve"> 300 «Основополагающие принципы аудита эффективности» критериями аудита эффективности являются сравнительные эталоны для предмета проверки. Это – обоснованные и специфичные стандарты деятельности, по которым можно оценить экономичность, эффективность и результативность операций. Критерии фокусируются на том, что должно быть в соответствии с нормативно-правовой базой или целям; что ожидается в соответствии с наилучшими практиками; или что могло бы быть при лучших условиях </w:t>
      </w:r>
      <w:r>
        <w:rPr>
          <w:rFonts w:ascii="Times New Roman" w:hAnsi="Times New Roman" w:cs="Times New Roman"/>
          <w:sz w:val="28"/>
          <w:szCs w:val="28"/>
          <w:lang w:val="kk-KZ"/>
        </w:rPr>
        <w:t>[</w:t>
      </w:r>
      <w:r>
        <w:rPr>
          <w:rFonts w:ascii="Times New Roman" w:hAnsi="Times New Roman" w:cs="Times New Roman"/>
          <w:sz w:val="28"/>
          <w:szCs w:val="28"/>
        </w:rPr>
        <w:t>4</w:t>
      </w:r>
      <w:r w:rsidR="00355DCD">
        <w:rPr>
          <w:rFonts w:ascii="Times New Roman" w:hAnsi="Times New Roman" w:cs="Times New Roman"/>
          <w:sz w:val="28"/>
          <w:szCs w:val="28"/>
        </w:rPr>
        <w:t>6</w:t>
      </w:r>
      <w:r>
        <w:rPr>
          <w:rFonts w:ascii="Times New Roman" w:hAnsi="Times New Roman" w:cs="Times New Roman"/>
          <w:sz w:val="28"/>
          <w:szCs w:val="28"/>
        </w:rPr>
        <w:t>].</w:t>
      </w:r>
    </w:p>
    <w:p w14:paraId="3BD20793" w14:textId="77777777" w:rsidR="00153A3D" w:rsidRDefault="00FB3A13" w:rsidP="00C667B4">
      <w:pPr>
        <w:pStyle w:val="1f"/>
        <w:shd w:val="clear" w:color="auto" w:fill="FFFFFF"/>
        <w:tabs>
          <w:tab w:val="left" w:pos="1134"/>
        </w:tabs>
        <w:spacing w:after="0"/>
        <w:ind w:left="0" w:firstLine="709"/>
        <w:jc w:val="both"/>
      </w:pPr>
      <w:r>
        <w:rPr>
          <w:rFonts w:ascii="Times New Roman" w:hAnsi="Times New Roman" w:cs="Times New Roman"/>
          <w:sz w:val="28"/>
          <w:szCs w:val="28"/>
        </w:rPr>
        <w:t>В соответствии с Международными стандартами высших органов аудита (</w:t>
      </w:r>
      <w:r>
        <w:rPr>
          <w:rFonts w:ascii="Times New Roman" w:hAnsi="Times New Roman" w:cs="Times New Roman"/>
          <w:sz w:val="28"/>
          <w:szCs w:val="28"/>
          <w:lang w:val="en-US"/>
        </w:rPr>
        <w:t>ISSAI</w:t>
      </w:r>
      <w:r>
        <w:rPr>
          <w:rFonts w:ascii="Times New Roman" w:hAnsi="Times New Roman" w:cs="Times New Roman"/>
          <w:sz w:val="28"/>
          <w:szCs w:val="28"/>
        </w:rPr>
        <w:t xml:space="preserve"> 300, 3000, 3910, 3920) критерии должны:</w:t>
      </w:r>
    </w:p>
    <w:p w14:paraId="037962A8" w14:textId="05CA0542" w:rsidR="00153A3D" w:rsidRDefault="00AC2965" w:rsidP="00C667B4">
      <w:pPr>
        <w:pStyle w:val="1f"/>
        <w:shd w:val="clear" w:color="auto" w:fill="FFFFFF"/>
        <w:tabs>
          <w:tab w:val="left" w:pos="1134"/>
        </w:tabs>
        <w:spacing w:after="0"/>
        <w:ind w:left="0" w:firstLine="709"/>
        <w:jc w:val="both"/>
      </w:pPr>
      <w:r>
        <w:rPr>
          <w:rFonts w:ascii="Times New Roman" w:hAnsi="Times New Roman" w:cs="Times New Roman"/>
          <w:sz w:val="28"/>
          <w:szCs w:val="28"/>
        </w:rPr>
        <w:t>–</w:t>
      </w:r>
      <w:r w:rsidR="00E72D26">
        <w:rPr>
          <w:rFonts w:ascii="Times New Roman" w:hAnsi="Times New Roman" w:cs="Times New Roman"/>
          <w:sz w:val="28"/>
          <w:szCs w:val="28"/>
        </w:rPr>
        <w:t xml:space="preserve"> </w:t>
      </w:r>
      <w:r w:rsidR="00FB3A13">
        <w:rPr>
          <w:rFonts w:ascii="Times New Roman" w:hAnsi="Times New Roman" w:cs="Times New Roman"/>
          <w:sz w:val="28"/>
          <w:szCs w:val="28"/>
        </w:rPr>
        <w:t>отвечать целям и вопросам аудита;</w:t>
      </w:r>
    </w:p>
    <w:p w14:paraId="62CA68BF" w14:textId="3B732023" w:rsidR="00153A3D" w:rsidRDefault="00AC2965" w:rsidP="00C667B4">
      <w:pPr>
        <w:pStyle w:val="1f"/>
        <w:shd w:val="clear" w:color="auto" w:fill="FFFFFF"/>
        <w:tabs>
          <w:tab w:val="left" w:pos="1134"/>
        </w:tabs>
        <w:spacing w:after="0"/>
        <w:ind w:left="0" w:firstLine="709"/>
        <w:jc w:val="both"/>
      </w:pPr>
      <w:r>
        <w:rPr>
          <w:rFonts w:ascii="Times New Roman" w:hAnsi="Times New Roman" w:cs="Times New Roman"/>
          <w:sz w:val="28"/>
          <w:szCs w:val="28"/>
        </w:rPr>
        <w:t>–</w:t>
      </w:r>
      <w:r w:rsidR="00E72D26">
        <w:rPr>
          <w:rFonts w:ascii="Times New Roman" w:hAnsi="Times New Roman" w:cs="Times New Roman"/>
          <w:sz w:val="28"/>
          <w:szCs w:val="28"/>
        </w:rPr>
        <w:t xml:space="preserve"> </w:t>
      </w:r>
      <w:r w:rsidR="00FB3A13">
        <w:rPr>
          <w:rFonts w:ascii="Times New Roman" w:hAnsi="Times New Roman" w:cs="Times New Roman"/>
          <w:sz w:val="28"/>
          <w:szCs w:val="28"/>
        </w:rPr>
        <w:t>являться эталоном, в соответствии с которыми оценивается предмет аудита;</w:t>
      </w:r>
    </w:p>
    <w:p w14:paraId="0A215D8D" w14:textId="2C48F142" w:rsidR="00153A3D" w:rsidRPr="00242D28" w:rsidRDefault="00AC2965" w:rsidP="00C667B4">
      <w:pPr>
        <w:pStyle w:val="1f"/>
        <w:shd w:val="clear" w:color="auto" w:fill="FFFFFF"/>
        <w:tabs>
          <w:tab w:val="left" w:pos="1134"/>
        </w:tabs>
        <w:spacing w:after="0"/>
        <w:ind w:left="0" w:firstLine="709"/>
        <w:jc w:val="both"/>
      </w:pPr>
      <w:r>
        <w:rPr>
          <w:rFonts w:ascii="Times New Roman" w:hAnsi="Times New Roman" w:cs="Times New Roman"/>
          <w:sz w:val="28"/>
          <w:szCs w:val="28"/>
        </w:rPr>
        <w:t>–</w:t>
      </w:r>
      <w:r w:rsidR="00E72D26">
        <w:rPr>
          <w:rFonts w:ascii="Times New Roman" w:hAnsi="Times New Roman" w:cs="Times New Roman"/>
          <w:sz w:val="28"/>
          <w:szCs w:val="28"/>
        </w:rPr>
        <w:t xml:space="preserve"> </w:t>
      </w:r>
      <w:r w:rsidR="00FB3A13">
        <w:rPr>
          <w:rFonts w:ascii="Times New Roman" w:hAnsi="Times New Roman" w:cs="Times New Roman"/>
          <w:sz w:val="28"/>
          <w:szCs w:val="28"/>
        </w:rPr>
        <w:t>быть подходящими, понятными, полным</w:t>
      </w:r>
      <w:r w:rsidR="00E72D26">
        <w:rPr>
          <w:rFonts w:ascii="Times New Roman" w:hAnsi="Times New Roman" w:cs="Times New Roman"/>
          <w:sz w:val="28"/>
          <w:szCs w:val="28"/>
        </w:rPr>
        <w:t>и, достоверными, объективными (р</w:t>
      </w:r>
      <w:r w:rsidR="00FB3A13">
        <w:rPr>
          <w:rFonts w:ascii="Times New Roman" w:hAnsi="Times New Roman" w:cs="Times New Roman"/>
          <w:sz w:val="28"/>
          <w:szCs w:val="28"/>
        </w:rPr>
        <w:t>исунок 2</w:t>
      </w:r>
      <w:r w:rsidR="00E72D26">
        <w:rPr>
          <w:rFonts w:ascii="Times New Roman" w:hAnsi="Times New Roman" w:cs="Times New Roman"/>
          <w:sz w:val="28"/>
          <w:szCs w:val="28"/>
        </w:rPr>
        <w:t>5</w:t>
      </w:r>
      <w:r w:rsidR="00FB3A13">
        <w:rPr>
          <w:rFonts w:ascii="Times New Roman" w:hAnsi="Times New Roman" w:cs="Times New Roman"/>
          <w:sz w:val="28"/>
          <w:szCs w:val="28"/>
        </w:rPr>
        <w:t>).</w:t>
      </w:r>
    </w:p>
    <w:p w14:paraId="34D61F1E" w14:textId="1385FC60" w:rsidR="00242D28" w:rsidRDefault="00B139CE" w:rsidP="00C667B4">
      <w:pPr>
        <w:pStyle w:val="1f"/>
        <w:shd w:val="clear" w:color="auto" w:fill="FFFFFF"/>
        <w:tabs>
          <w:tab w:val="left" w:pos="1134"/>
        </w:tabs>
        <w:spacing w:after="0"/>
        <w:jc w:val="both"/>
        <w:rPr>
          <w:lang w:val="kk-KZ"/>
        </w:rPr>
      </w:pPr>
      <w:r>
        <w:rPr>
          <w:rFonts w:ascii="Times New Roman" w:eastAsia="Times New Roman" w:hAnsi="Times New Roman" w:cs="Times New Roman"/>
          <w:noProof/>
          <w:sz w:val="28"/>
          <w:szCs w:val="28"/>
          <w:lang w:eastAsia="ru-RU" w:bidi="ar-SA"/>
        </w:rPr>
        <mc:AlternateContent>
          <mc:Choice Requires="wpg">
            <w:drawing>
              <wp:anchor distT="0" distB="0" distL="114300" distR="114300" simplePos="0" relativeHeight="251659264" behindDoc="0" locked="0" layoutInCell="1" allowOverlap="1" wp14:anchorId="737CDF8C" wp14:editId="10B80C49">
                <wp:simplePos x="0" y="0"/>
                <wp:positionH relativeFrom="column">
                  <wp:posOffset>34290</wp:posOffset>
                </wp:positionH>
                <wp:positionV relativeFrom="paragraph">
                  <wp:posOffset>149860</wp:posOffset>
                </wp:positionV>
                <wp:extent cx="6000115" cy="2476500"/>
                <wp:effectExtent l="0" t="0" r="19685" b="19050"/>
                <wp:wrapNone/>
                <wp:docPr id="293" name="Группа 293"/>
                <wp:cNvGraphicFramePr/>
                <a:graphic xmlns:a="http://schemas.openxmlformats.org/drawingml/2006/main">
                  <a:graphicData uri="http://schemas.microsoft.com/office/word/2010/wordprocessingGroup">
                    <wpg:wgp>
                      <wpg:cNvGrpSpPr/>
                      <wpg:grpSpPr>
                        <a:xfrm>
                          <a:off x="0" y="0"/>
                          <a:ext cx="6000115" cy="2476500"/>
                          <a:chOff x="0" y="0"/>
                          <a:chExt cx="6000690" cy="2247900"/>
                        </a:xfrm>
                      </wpg:grpSpPr>
                      <wps:wsp>
                        <wps:cNvPr id="219" name="Прямоугольник 2130"/>
                        <wps:cNvSpPr/>
                        <wps:spPr>
                          <a:xfrm>
                            <a:off x="1937325" y="104775"/>
                            <a:ext cx="1029240" cy="238680"/>
                          </a:xfrm>
                          <a:prstGeom prst="rect">
                            <a:avLst/>
                          </a:prstGeom>
                          <a:solidFill>
                            <a:srgbClr val="729FCF"/>
                          </a:solidFill>
                          <a:ln w="9525">
                            <a:solidFill>
                              <a:srgbClr val="3465A4"/>
                            </a:solidFill>
                            <a:round/>
                          </a:ln>
                        </wps:spPr>
                        <wps:style>
                          <a:lnRef idx="0">
                            <a:scrgbClr r="0" g="0" b="0"/>
                          </a:lnRef>
                          <a:fillRef idx="0">
                            <a:scrgbClr r="0" g="0" b="0"/>
                          </a:fillRef>
                          <a:effectRef idx="0">
                            <a:scrgbClr r="0" g="0" b="0"/>
                          </a:effectRef>
                          <a:fontRef idx="minor"/>
                        </wps:style>
                        <wps:txbx>
                          <w:txbxContent>
                            <w:p w14:paraId="4DBA6B64"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Цель 1</w:t>
                              </w:r>
                            </w:p>
                          </w:txbxContent>
                        </wps:txbx>
                        <wps:bodyPr lIns="0" tIns="0" rIns="0" bIns="0" anchor="ctr">
                          <a:noAutofit/>
                        </wps:bodyPr>
                      </wps:wsp>
                      <wps:wsp>
                        <wps:cNvPr id="221" name="Прямоугольник 2129"/>
                        <wps:cNvSpPr/>
                        <wps:spPr>
                          <a:xfrm>
                            <a:off x="4890075" y="0"/>
                            <a:ext cx="922655" cy="199390"/>
                          </a:xfrm>
                          <a:prstGeom prst="rect">
                            <a:avLst/>
                          </a:prstGeom>
                          <a:solidFill>
                            <a:srgbClr val="729FCF"/>
                          </a:solidFill>
                          <a:ln w="9525">
                            <a:solidFill>
                              <a:srgbClr val="3465A4"/>
                            </a:solidFill>
                            <a:round/>
                          </a:ln>
                        </wps:spPr>
                        <wps:style>
                          <a:lnRef idx="0">
                            <a:scrgbClr r="0" g="0" b="0"/>
                          </a:lnRef>
                          <a:fillRef idx="0">
                            <a:scrgbClr r="0" g="0" b="0"/>
                          </a:fillRef>
                          <a:effectRef idx="0">
                            <a:scrgbClr r="0" g="0" b="0"/>
                          </a:effectRef>
                          <a:fontRef idx="minor"/>
                        </wps:style>
                        <wps:txbx>
                          <w:txbxContent>
                            <w:p w14:paraId="12CFAA1E"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Цель А</w:t>
                              </w:r>
                            </w:p>
                          </w:txbxContent>
                        </wps:txbx>
                        <wps:bodyPr lIns="0" tIns="0" rIns="0" bIns="0" anchor="ctr">
                          <a:noAutofit/>
                        </wps:bodyPr>
                      </wps:wsp>
                      <wps:wsp>
                        <wps:cNvPr id="186" name="Прямоугольник 2128"/>
                        <wps:cNvSpPr/>
                        <wps:spPr>
                          <a:xfrm>
                            <a:off x="908625" y="695325"/>
                            <a:ext cx="722160" cy="314280"/>
                          </a:xfrm>
                          <a:prstGeom prst="rect">
                            <a:avLst/>
                          </a:prstGeom>
                          <a:solidFill>
                            <a:srgbClr val="B4C7DC"/>
                          </a:solidFill>
                          <a:ln w="9525">
                            <a:solidFill>
                              <a:srgbClr val="3465A4"/>
                            </a:solidFill>
                            <a:round/>
                          </a:ln>
                        </wps:spPr>
                        <wps:style>
                          <a:lnRef idx="0">
                            <a:scrgbClr r="0" g="0" b="0"/>
                          </a:lnRef>
                          <a:fillRef idx="0">
                            <a:scrgbClr r="0" g="0" b="0"/>
                          </a:fillRef>
                          <a:effectRef idx="0">
                            <a:scrgbClr r="0" g="0" b="0"/>
                          </a:effectRef>
                          <a:fontRef idx="minor"/>
                        </wps:style>
                        <wps:txbx>
                          <w:txbxContent>
                            <w:p w14:paraId="1FB9831E"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Вопрос 1.1</w:t>
                              </w:r>
                            </w:p>
                          </w:txbxContent>
                        </wps:txbx>
                        <wps:bodyPr lIns="0" tIns="0" rIns="0" bIns="0" anchor="ctr">
                          <a:noAutofit/>
                        </wps:bodyPr>
                      </wps:wsp>
                      <wps:wsp>
                        <wps:cNvPr id="188" name="Прямоугольник 2127"/>
                        <wps:cNvSpPr/>
                        <wps:spPr>
                          <a:xfrm>
                            <a:off x="3080325" y="695325"/>
                            <a:ext cx="722160" cy="314280"/>
                          </a:xfrm>
                          <a:prstGeom prst="rect">
                            <a:avLst/>
                          </a:prstGeom>
                          <a:solidFill>
                            <a:srgbClr val="B4C7DC"/>
                          </a:solidFill>
                          <a:ln w="9525">
                            <a:solidFill>
                              <a:srgbClr val="3465A4"/>
                            </a:solidFill>
                            <a:round/>
                          </a:ln>
                        </wps:spPr>
                        <wps:style>
                          <a:lnRef idx="0">
                            <a:scrgbClr r="0" g="0" b="0"/>
                          </a:lnRef>
                          <a:fillRef idx="0">
                            <a:scrgbClr r="0" g="0" b="0"/>
                          </a:fillRef>
                          <a:effectRef idx="0">
                            <a:scrgbClr r="0" g="0" b="0"/>
                          </a:effectRef>
                          <a:fontRef idx="minor"/>
                        </wps:style>
                        <wps:txbx>
                          <w:txbxContent>
                            <w:p w14:paraId="1ACBC68A"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Вопрос 1.2</w:t>
                              </w:r>
                            </w:p>
                          </w:txbxContent>
                        </wps:txbx>
                        <wps:bodyPr lIns="0" tIns="0" rIns="0" bIns="0" anchor="ctr">
                          <a:noAutofit/>
                        </wps:bodyPr>
                      </wps:wsp>
                      <wps:wsp>
                        <wps:cNvPr id="223" name="Прямоугольник 2126"/>
                        <wps:cNvSpPr/>
                        <wps:spPr>
                          <a:xfrm>
                            <a:off x="4851975" y="428625"/>
                            <a:ext cx="1005840" cy="285750"/>
                          </a:xfrm>
                          <a:prstGeom prst="rect">
                            <a:avLst/>
                          </a:prstGeom>
                          <a:solidFill>
                            <a:srgbClr val="B4C7DC"/>
                          </a:solidFill>
                          <a:ln w="9525">
                            <a:solidFill>
                              <a:srgbClr val="3465A4"/>
                            </a:solidFill>
                            <a:round/>
                          </a:ln>
                        </wps:spPr>
                        <wps:style>
                          <a:lnRef idx="0">
                            <a:scrgbClr r="0" g="0" b="0"/>
                          </a:lnRef>
                          <a:fillRef idx="0">
                            <a:scrgbClr r="0" g="0" b="0"/>
                          </a:fillRef>
                          <a:effectRef idx="0">
                            <a:scrgbClr r="0" g="0" b="0"/>
                          </a:effectRef>
                          <a:fontRef idx="minor"/>
                        </wps:style>
                        <wps:txbx>
                          <w:txbxContent>
                            <w:p w14:paraId="684F4450"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Вопрос А.В</w:t>
                              </w:r>
                            </w:p>
                          </w:txbxContent>
                        </wps:txbx>
                        <wps:bodyPr lIns="0" tIns="0" rIns="0" bIns="0" anchor="ctr">
                          <a:noAutofit/>
                        </wps:bodyPr>
                      </wps:wsp>
                      <wps:wsp>
                        <wps:cNvPr id="190" name="Прямоугольник 2125"/>
                        <wps:cNvSpPr/>
                        <wps:spPr>
                          <a:xfrm>
                            <a:off x="314280" y="1257300"/>
                            <a:ext cx="1126620" cy="31428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20F93849" w14:textId="6C80927A"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1.1.1</w:t>
                              </w:r>
                            </w:p>
                          </w:txbxContent>
                        </wps:txbx>
                        <wps:bodyPr lIns="0" tIns="0" rIns="0" bIns="0" anchor="ctr">
                          <a:noAutofit/>
                        </wps:bodyPr>
                      </wps:wsp>
                      <wps:wsp>
                        <wps:cNvPr id="192" name="Прямоугольник 2124"/>
                        <wps:cNvSpPr/>
                        <wps:spPr>
                          <a:xfrm>
                            <a:off x="1499175" y="1257300"/>
                            <a:ext cx="999000" cy="31428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1FCC4E21" w14:textId="21419A9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1.1.2</w:t>
                              </w:r>
                            </w:p>
                          </w:txbxContent>
                        </wps:txbx>
                        <wps:bodyPr lIns="0" tIns="0" rIns="0" bIns="0" anchor="ctr">
                          <a:noAutofit/>
                        </wps:bodyPr>
                      </wps:wsp>
                      <wps:wsp>
                        <wps:cNvPr id="194" name="Прямоугольник 2123"/>
                        <wps:cNvSpPr/>
                        <wps:spPr>
                          <a:xfrm>
                            <a:off x="2546925" y="1257300"/>
                            <a:ext cx="999000" cy="31428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10189DFB" w14:textId="27B1D002"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1.2.1</w:t>
                              </w:r>
                            </w:p>
                          </w:txbxContent>
                        </wps:txbx>
                        <wps:bodyPr lIns="0" tIns="0" rIns="0" bIns="0" anchor="ctr">
                          <a:noAutofit/>
                        </wps:bodyPr>
                      </wps:wsp>
                      <wps:wsp>
                        <wps:cNvPr id="226" name="Прямоугольник 2122"/>
                        <wps:cNvSpPr/>
                        <wps:spPr>
                          <a:xfrm>
                            <a:off x="3699450" y="1257300"/>
                            <a:ext cx="962025" cy="295275"/>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4ECD7F06" w14:textId="014146CE"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1.2.2</w:t>
                              </w:r>
                            </w:p>
                          </w:txbxContent>
                        </wps:txbx>
                        <wps:bodyPr wrap="square" lIns="0" tIns="0" rIns="0" bIns="0" anchor="ctr">
                          <a:noAutofit/>
                        </wps:bodyPr>
                      </wps:wsp>
                      <wps:wsp>
                        <wps:cNvPr id="228" name="Прямоугольник 2121"/>
                        <wps:cNvSpPr/>
                        <wps:spPr>
                          <a:xfrm>
                            <a:off x="4756725" y="1038225"/>
                            <a:ext cx="1186180" cy="280035"/>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5093E965" w14:textId="565927D3"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А.В.С</w:t>
                              </w:r>
                            </w:p>
                          </w:txbxContent>
                        </wps:txbx>
                        <wps:bodyPr lIns="0" tIns="0" rIns="0" bIns="0" anchor="ctr">
                          <a:noAutofit/>
                        </wps:bodyPr>
                      </wps:wsp>
                      <wps:wsp>
                        <wps:cNvPr id="196" name="Прямоугольник 2120"/>
                        <wps:cNvSpPr/>
                        <wps:spPr>
                          <a:xfrm>
                            <a:off x="470478" y="1614898"/>
                            <a:ext cx="984960" cy="31428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6735F24E"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1B9D8902"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wps:txbx>
                        <wps:bodyPr lIns="0" tIns="0" rIns="0" bIns="0" anchor="ctr">
                          <a:noAutofit/>
                        </wps:bodyPr>
                      </wps:wsp>
                      <wps:wsp>
                        <wps:cNvPr id="198" name="Прямоугольник 2119"/>
                        <wps:cNvSpPr/>
                        <wps:spPr>
                          <a:xfrm>
                            <a:off x="1558458" y="1609770"/>
                            <a:ext cx="984960" cy="31428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1243FAD0"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54F9C0D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wps:txbx>
                        <wps:bodyPr lIns="0" tIns="0" rIns="0" bIns="0" anchor="ctr">
                          <a:noAutofit/>
                        </wps:bodyPr>
                      </wps:wsp>
                      <wps:wsp>
                        <wps:cNvPr id="202" name="Прямоугольник 2117"/>
                        <wps:cNvSpPr/>
                        <wps:spPr>
                          <a:xfrm>
                            <a:off x="3699450" y="1580872"/>
                            <a:ext cx="984960" cy="31428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719D5885"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3C59D2D1"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wps:txbx>
                        <wps:bodyPr lIns="0" tIns="0" rIns="0" bIns="0" anchor="ctr">
                          <a:noAutofit/>
                        </wps:bodyPr>
                      </wps:wsp>
                      <wps:wsp>
                        <wps:cNvPr id="230" name="Прямоугольник 2116"/>
                        <wps:cNvSpPr/>
                        <wps:spPr>
                          <a:xfrm>
                            <a:off x="4785300" y="1438275"/>
                            <a:ext cx="1143000" cy="31369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685C6147"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3B0CC533"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wps:txbx>
                        <wps:bodyPr wrap="square" lIns="0" tIns="0" rIns="0" bIns="0" anchor="ctr">
                          <a:noAutofit/>
                        </wps:bodyPr>
                      </wps:wsp>
                      <wps:wsp>
                        <wps:cNvPr id="234" name="Прямоугольник 2115"/>
                        <wps:cNvSpPr/>
                        <wps:spPr>
                          <a:xfrm>
                            <a:off x="451425" y="1924050"/>
                            <a:ext cx="2002320" cy="30492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70AC39B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1A2F6293"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использованных ресурсов</w:t>
                              </w:r>
                            </w:p>
                          </w:txbxContent>
                        </wps:txbx>
                        <wps:bodyPr lIns="0" tIns="0" rIns="0" bIns="0" anchor="ctr">
                          <a:noAutofit/>
                        </wps:bodyPr>
                      </wps:wsp>
                      <wps:wsp>
                        <wps:cNvPr id="236" name="Прямоугольник 2114"/>
                        <wps:cNvSpPr/>
                        <wps:spPr>
                          <a:xfrm>
                            <a:off x="2556450" y="1924050"/>
                            <a:ext cx="2016000" cy="31428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477A4776"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39145581"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использованных ресурсов</w:t>
                              </w:r>
                            </w:p>
                          </w:txbxContent>
                        </wps:txbx>
                        <wps:bodyPr lIns="0" tIns="0" rIns="0" bIns="0" anchor="ctr">
                          <a:noAutofit/>
                        </wps:bodyPr>
                      </wps:wsp>
                      <wps:wsp>
                        <wps:cNvPr id="204" name="Прямоугольник 2113"/>
                        <wps:cNvSpPr/>
                        <wps:spPr>
                          <a:xfrm>
                            <a:off x="4804350" y="1924050"/>
                            <a:ext cx="1196340" cy="32385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66F44B3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44F6A532"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использованных ресурсов</w:t>
                              </w:r>
                            </w:p>
                          </w:txbxContent>
                        </wps:txbx>
                        <wps:bodyPr wrap="square" lIns="0" tIns="0" rIns="0" bIns="0" anchor="ctr">
                          <a:noAutofit/>
                        </wps:bodyPr>
                      </wps:wsp>
                      <wps:wsp>
                        <wps:cNvPr id="232" name="Прямоугольник 2112"/>
                        <wps:cNvSpPr/>
                        <wps:spPr>
                          <a:xfrm rot="16200000">
                            <a:off x="-358200" y="1562100"/>
                            <a:ext cx="1030680" cy="314280"/>
                          </a:xfrm>
                          <a:prstGeom prst="rect">
                            <a:avLst/>
                          </a:prstGeom>
                          <a:solidFill>
                            <a:srgbClr val="81ACA6"/>
                          </a:solidFill>
                          <a:ln w="9525">
                            <a:solidFill>
                              <a:srgbClr val="3465A4"/>
                            </a:solidFill>
                            <a:round/>
                          </a:ln>
                        </wps:spPr>
                        <wps:style>
                          <a:lnRef idx="0">
                            <a:scrgbClr r="0" g="0" b="0"/>
                          </a:lnRef>
                          <a:fillRef idx="0">
                            <a:scrgbClr r="0" g="0" b="0"/>
                          </a:fillRef>
                          <a:effectRef idx="0">
                            <a:scrgbClr r="0" g="0" b="0"/>
                          </a:effectRef>
                          <a:fontRef idx="minor"/>
                        </wps:style>
                        <wps:txbx>
                          <w:txbxContent>
                            <w:p w14:paraId="3E4302A7"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КРИТЕРИИ</w:t>
                              </w:r>
                            </w:p>
                          </w:txbxContent>
                        </wps:txbx>
                        <wps:bodyPr lIns="0" tIns="0" rIns="0" bIns="0" anchor="ctr">
                          <a:noAutofit/>
                        </wps:bodyPr>
                      </wps:wsp>
                      <wps:wsp>
                        <wps:cNvPr id="206" name="Прямая соединительная линия 127"/>
                        <wps:cNvCnPr/>
                        <wps:spPr>
                          <a:xfrm flipV="1">
                            <a:off x="1308675" y="514350"/>
                            <a:ext cx="2152800" cy="936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07" name="Прямая соединительная линия 126"/>
                        <wps:cNvCnPr/>
                        <wps:spPr>
                          <a:xfrm>
                            <a:off x="1308675" y="523875"/>
                            <a:ext cx="9360" cy="17136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08" name="Прямая соединительная линия 125"/>
                        <wps:cNvCnPr/>
                        <wps:spPr>
                          <a:xfrm>
                            <a:off x="3461325" y="523875"/>
                            <a:ext cx="720" cy="17136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09" name="Прямая соединительная линия 124"/>
                        <wps:cNvCnPr/>
                        <wps:spPr>
                          <a:xfrm flipH="1">
                            <a:off x="2365950" y="428625"/>
                            <a:ext cx="181080" cy="144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25" name="Прямая соединительная линия 122"/>
                        <wps:cNvCnPr/>
                        <wps:spPr>
                          <a:xfrm>
                            <a:off x="5337750" y="695325"/>
                            <a:ext cx="0" cy="333375"/>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13" name="Прямая соединительная линия 119"/>
                        <wps:cNvCnPr/>
                        <wps:spPr>
                          <a:xfrm>
                            <a:off x="3042225" y="1114425"/>
                            <a:ext cx="9360" cy="14292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14" name="Прямая соединительная линия 118"/>
                        <wps:cNvCnPr/>
                        <wps:spPr>
                          <a:xfrm flipH="1">
                            <a:off x="4175700" y="1114425"/>
                            <a:ext cx="9360" cy="13320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15" name="Прямая соединительная линия 117"/>
                        <wps:cNvCnPr/>
                        <wps:spPr>
                          <a:xfrm>
                            <a:off x="965775" y="1123950"/>
                            <a:ext cx="1057320" cy="72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17" name="Прямая соединительная линия 115"/>
                        <wps:cNvCnPr/>
                        <wps:spPr>
                          <a:xfrm>
                            <a:off x="965775" y="1123950"/>
                            <a:ext cx="9360" cy="13320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18" name="Прямая соединительная линия 114"/>
                        <wps:cNvCnPr/>
                        <wps:spPr>
                          <a:xfrm>
                            <a:off x="2023050" y="1123950"/>
                            <a:ext cx="720" cy="13320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wps:wsp>
                        <wps:cNvPr id="263" name="Прямая соединительная линия 263"/>
                        <wps:cNvCnPr/>
                        <wps:spPr>
                          <a:xfrm>
                            <a:off x="5318700" y="209550"/>
                            <a:ext cx="9525" cy="219075"/>
                          </a:xfrm>
                          <a:prstGeom prst="line">
                            <a:avLst/>
                          </a:prstGeom>
                        </wps:spPr>
                        <wps:style>
                          <a:lnRef idx="1">
                            <a:schemeClr val="accent5"/>
                          </a:lnRef>
                          <a:fillRef idx="0">
                            <a:schemeClr val="accent5"/>
                          </a:fillRef>
                          <a:effectRef idx="0">
                            <a:schemeClr val="accent5"/>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37CDF8C" id="Группа 293" o:spid="_x0000_s1112" style="position:absolute;left:0;text-align:left;margin-left:2.7pt;margin-top:11.8pt;width:472.45pt;height:195pt;z-index:251659264;mso-height-relative:margin" coordsize="60006,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">
                <v:rect id="Прямоугольник 2130" o:spid="_x0000_s1113" style="position:absolute;left:19373;top:1047;width:10292;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" fillcolor="#729fcf" strokecolor="#3465a4">
                  <v:stroke joinstyle="round"/>
                  <v:textbox inset="0,0,0,0">
                    <w:txbxContent>
                      <w:p w14:paraId="4DBA6B64"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Цель 1</w:t>
                        </w:r>
                      </w:p>
                    </w:txbxContent>
                  </v:textbox>
                </v:rect>
                <v:rect id="Прямоугольник 2129" o:spid="_x0000_s1114" style="position:absolute;left:48900;width:9227;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" fillcolor="#729fcf" strokecolor="#3465a4">
                  <v:stroke joinstyle="round"/>
                  <v:textbox inset="0,0,0,0">
                    <w:txbxContent>
                      <w:p w14:paraId="12CFAA1E"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Цель А</w:t>
                        </w:r>
                      </w:p>
                    </w:txbxContent>
                  </v:textbox>
                </v:rect>
                <v:rect id="Прямоугольник 2128" o:spid="_x0000_s1115" style="position:absolute;left:9086;top:6953;width:72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" fillcolor="#b4c7dc" strokecolor="#3465a4">
                  <v:stroke joinstyle="round"/>
                  <v:textbox inset="0,0,0,0">
                    <w:txbxContent>
                      <w:p w14:paraId="1FB9831E"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Вопрос 1.1</w:t>
                        </w:r>
                      </w:p>
                    </w:txbxContent>
                  </v:textbox>
                </v:rect>
                <v:rect id="Прямоугольник 2127" o:spid="_x0000_s1116" style="position:absolute;left:30803;top:6953;width:72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" fillcolor="#b4c7dc" strokecolor="#3465a4">
                  <v:stroke joinstyle="round"/>
                  <v:textbox inset="0,0,0,0">
                    <w:txbxContent>
                      <w:p w14:paraId="1ACBC68A"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Вопрос 1.2</w:t>
                        </w:r>
                      </w:p>
                    </w:txbxContent>
                  </v:textbox>
                </v:rect>
                <v:rect id="Прямоугольник 2126" o:spid="_x0000_s1117" style="position:absolute;left:48519;top:4286;width:100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" fillcolor="#b4c7dc" strokecolor="#3465a4">
                  <v:stroke joinstyle="round"/>
                  <v:textbox inset="0,0,0,0">
                    <w:txbxContent>
                      <w:p w14:paraId="684F4450"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Вопрос А.В</w:t>
                        </w:r>
                      </w:p>
                    </w:txbxContent>
                  </v:textbox>
                </v:rect>
                <v:rect id="Прямоугольник 2125" o:spid="_x0000_s1118" style="position:absolute;left:3142;top:12573;width:11267;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" strokecolor="#3465a4">
                  <v:stroke joinstyle="round"/>
                  <v:textbox inset="0,0,0,0">
                    <w:txbxContent>
                      <w:p w14:paraId="20F93849" w14:textId="6C80927A"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1.1.1</w:t>
                        </w:r>
                      </w:p>
                    </w:txbxContent>
                  </v:textbox>
                </v:rect>
                <v:rect id="Прямоугольник 2124" o:spid="_x0000_s1119" style="position:absolute;left:14991;top:12573;width:99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" strokecolor="#3465a4">
                  <v:stroke joinstyle="round"/>
                  <v:textbox inset="0,0,0,0">
                    <w:txbxContent>
                      <w:p w14:paraId="1FCC4E21" w14:textId="21419A9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1.1.2</w:t>
                        </w:r>
                      </w:p>
                    </w:txbxContent>
                  </v:textbox>
                </v:rect>
                <v:rect id="Прямоугольник 2123" o:spid="_x0000_s1120" style="position:absolute;left:25469;top:12573;width:999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" strokecolor="#3465a4">
                  <v:stroke joinstyle="round"/>
                  <v:textbox inset="0,0,0,0">
                    <w:txbxContent>
                      <w:p w14:paraId="10189DFB" w14:textId="27B1D002"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1.2.1</w:t>
                        </w:r>
                      </w:p>
                    </w:txbxContent>
                  </v:textbox>
                </v:rect>
                <v:rect id="Прямоугольник 2122" o:spid="_x0000_s1121" style="position:absolute;left:36994;top:12573;width:9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" strokecolor="#3465a4">
                  <v:stroke joinstyle="round"/>
                  <v:textbox inset="0,0,0,0">
                    <w:txbxContent>
                      <w:p w14:paraId="4ECD7F06" w14:textId="014146CE"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1.2.2</w:t>
                        </w:r>
                      </w:p>
                    </w:txbxContent>
                  </v:textbox>
                </v:rect>
                <v:rect id="Прямоугольник 2121" o:spid="_x0000_s1122" style="position:absolute;left:47567;top:10382;width:11862;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" strokecolor="#3465a4">
                  <v:stroke joinstyle="round"/>
                  <v:textbox inset="0,0,0,0">
                    <w:txbxContent>
                      <w:p w14:paraId="5093E965" w14:textId="565927D3"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Показатель А.В.С</w:t>
                        </w:r>
                      </w:p>
                    </w:txbxContent>
                  </v:textbox>
                </v:rect>
                <v:rect id="Прямоугольник 2120" o:spid="_x0000_s1123" style="position:absolute;left:4704;top:16148;width:985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" strokecolor="#3465a4">
                  <v:stroke joinstyle="round"/>
                  <v:textbox inset="0,0,0,0">
                    <w:txbxContent>
                      <w:p w14:paraId="6735F24E"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1B9D8902"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v:textbox>
                </v:rect>
                <v:rect id="Прямоугольник 2119" o:spid="_x0000_s1124" style="position:absolute;left:15584;top:16097;width:985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" strokecolor="#3465a4">
                  <v:stroke joinstyle="round"/>
                  <v:textbox inset="0,0,0,0">
                    <w:txbxContent>
                      <w:p w14:paraId="1243FAD0"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54F9C0D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v:textbox>
                </v:rect>
                <v:rect id="Прямоугольник 2117" o:spid="_x0000_s1125" style="position:absolute;left:36994;top:15808;width:985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" strokecolor="#3465a4">
                  <v:stroke joinstyle="round"/>
                  <v:textbox inset="0,0,0,0">
                    <w:txbxContent>
                      <w:p w14:paraId="719D5885"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3C59D2D1"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v:textbox>
                </v:rect>
                <v:rect id="Прямоугольник 2116" o:spid="_x0000_s1126" style="position:absolute;left:47853;top:14382;width:11430;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" strokecolor="#3465a4">
                  <v:stroke joinstyle="round"/>
                  <v:textbox inset="0,0,0,0">
                    <w:txbxContent>
                      <w:p w14:paraId="685C6147"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3B0CC533"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v:textbox>
                </v:rect>
                <v:rect id="Прямоугольник 2115" o:spid="_x0000_s1127" style="position:absolute;left:4514;top:19240;width:20023;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" strokecolor="#3465a4">
                  <v:stroke joinstyle="round"/>
                  <v:textbox inset="0,0,0,0">
                    <w:txbxContent>
                      <w:p w14:paraId="70AC39B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1A2F6293"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использованных ресурсов</w:t>
                        </w:r>
                      </w:p>
                    </w:txbxContent>
                  </v:textbox>
                </v:rect>
                <v:rect id="Прямоугольник 2114" o:spid="_x0000_s1128" style="position:absolute;left:25564;top:19240;width:2016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" strokecolor="#3465a4">
                  <v:stroke joinstyle="round"/>
                  <v:textbox inset="0,0,0,0">
                    <w:txbxContent>
                      <w:p w14:paraId="477A4776"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39145581"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использованных ресурсов</w:t>
                        </w:r>
                      </w:p>
                    </w:txbxContent>
                  </v:textbox>
                </v:rect>
                <v:rect id="Прямоугольник 2113" o:spid="_x0000_s1129" style="position:absolute;left:48043;top:19240;width:1196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" strokecolor="#3465a4">
                  <v:stroke joinstyle="round"/>
                  <v:textbox inset="0,0,0,0">
                    <w:txbxContent>
                      <w:p w14:paraId="66F44B3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44F6A532"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использованных ресурсов</w:t>
                        </w:r>
                      </w:p>
                    </w:txbxContent>
                  </v:textbox>
                </v:rect>
                <v:rect id="Прямоугольник 2112" o:spid="_x0000_s1130" style="position:absolute;left:-3582;top:15621;width:10306;height:31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" fillcolor="#81aca6" strokecolor="#3465a4">
                  <v:stroke joinstyle="round"/>
                  <v:textbox inset="0,0,0,0">
                    <w:txbxContent>
                      <w:p w14:paraId="3E4302A7" w14:textId="77777777" w:rsidR="00364162" w:rsidRPr="00B139CE" w:rsidRDefault="00364162" w:rsidP="00B139CE">
                        <w:pPr>
                          <w:pStyle w:val="afff0"/>
                          <w:spacing w:after="0" w:line="240" w:lineRule="auto"/>
                          <w:jc w:val="center"/>
                          <w:rPr>
                            <w:rFonts w:ascii="Times New Roman" w:hAnsi="Times New Roman" w:cs="Times New Roman"/>
                            <w:sz w:val="24"/>
                            <w:szCs w:val="24"/>
                          </w:rPr>
                        </w:pPr>
                        <w:r w:rsidRPr="00B139CE">
                          <w:rPr>
                            <w:rFonts w:ascii="Times New Roman" w:hAnsi="Times New Roman" w:cs="Times New Roman"/>
                            <w:sz w:val="24"/>
                            <w:szCs w:val="24"/>
                          </w:rPr>
                          <w:t>КРИТЕРИИ</w:t>
                        </w:r>
                      </w:p>
                    </w:txbxContent>
                  </v:textbox>
                </v:rect>
                <v:line id="Прямая соединительная линия 127" o:spid="_x0000_s1131" style="position:absolute;flip:y;visibility:visible;mso-wrap-style:square" from="13086,5143" to="34614,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" strokecolor="#3465a4"/>
                <v:line id="Прямая соединительная линия 126" o:spid="_x0000_s1132" style="position:absolute;visibility:visible;mso-wrap-style:square" from="13086,5238" to="1318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" strokecolor="#3465a4"/>
                <v:line id="Прямая соединительная линия 125" o:spid="_x0000_s1133" style="position:absolute;visibility:visible;mso-wrap-style:square" from="34613,5238" to="3462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" strokecolor="#3465a4"/>
                <v:line id="Прямая соединительная линия 124" o:spid="_x0000_s1134" style="position:absolute;flip:x;visibility:visible;mso-wrap-style:square" from="23659,4286" to="25470,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" strokecolor="#3465a4"/>
                <v:line id="Прямая соединительная линия 122" o:spid="_x0000_s1135" style="position:absolute;visibility:visible;mso-wrap-style:square" from="53377,6953" to="5337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" strokecolor="#3465a4"/>
                <v:line id="Прямая соединительная линия 119" o:spid="_x0000_s1136" style="position:absolute;visibility:visible;mso-wrap-style:square" from="30422,11144" to="3051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" strokecolor="#3465a4"/>
                <v:line id="Прямая соединительная линия 118" o:spid="_x0000_s1137" style="position:absolute;flip:x;visibility:visible;mso-wrap-style:square" from="41757,11144" to="41850,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" strokecolor="#3465a4"/>
                <v:line id="Прямая соединительная линия 117" o:spid="_x0000_s1138" style="position:absolute;visibility:visible;mso-wrap-style:square" from="9657,11239" to="20230,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" strokecolor="#3465a4"/>
                <v:line id="Прямая соединительная линия 115" o:spid="_x0000_s1139" style="position:absolute;visibility:visible;mso-wrap-style:square" from="9657,11239" to="9751,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" strokecolor="#3465a4"/>
                <v:line id="Прямая соединительная линия 114" o:spid="_x0000_s1140" style="position:absolute;visibility:visible;mso-wrap-style:square" from="20230,11239" to="2023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" strokecolor="#3465a4"/>
                <v:line id="Прямая соединительная линия 263" o:spid="_x0000_s1141" style="position:absolute;visibility:visible;mso-wrap-style:square" from="53187,2095" to="53282,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" strokecolor="#4472c4 [3208]" strokeweight=".5pt">
                  <v:stroke joinstyle="miter"/>
                </v:line>
              </v:group>
            </w:pict>
          </mc:Fallback>
        </mc:AlternateContent>
      </w:r>
    </w:p>
    <w:p w14:paraId="7756F015" w14:textId="2D9FC890" w:rsidR="00153A3D" w:rsidRDefault="00FB3A13" w:rsidP="00C667B4">
      <w:pPr>
        <w:pStyle w:val="1f"/>
        <w:shd w:val="clear" w:color="auto" w:fill="FFFFFF"/>
        <w:tabs>
          <w:tab w:val="left" w:pos="1134"/>
        </w:tabs>
        <w:spacing w:after="0"/>
        <w:ind w:left="0"/>
        <w:jc w:val="both"/>
        <w:rPr>
          <w:rFonts w:ascii="Times New Roman" w:eastAsia="Times New Roman" w:hAnsi="Times New Roman" w:cs="Times New Roman"/>
          <w:sz w:val="28"/>
          <w:szCs w:val="28"/>
        </w:rPr>
      </w:pPr>
      <w:r>
        <w:rPr>
          <w:noProof/>
          <w:lang w:eastAsia="ru-RU" w:bidi="ar-SA"/>
        </w:rPr>
        <mc:AlternateContent>
          <mc:Choice Requires="wps">
            <w:drawing>
              <wp:anchor distT="6985" distB="12065" distL="8255" distR="10795" simplePos="0" relativeHeight="226" behindDoc="0" locked="0" layoutInCell="0" allowOverlap="1" wp14:anchorId="20540256" wp14:editId="13C56AB0">
                <wp:simplePos x="0" y="0"/>
                <wp:positionH relativeFrom="column">
                  <wp:posOffset>5245735</wp:posOffset>
                </wp:positionH>
                <wp:positionV relativeFrom="paragraph">
                  <wp:posOffset>686435</wp:posOffset>
                </wp:positionV>
                <wp:extent cx="371475" cy="1270"/>
                <wp:effectExtent l="5080" t="5080" r="5080" b="5080"/>
                <wp:wrapNone/>
                <wp:docPr id="210" name="Прямая соединительная линия 123"/>
                <wp:cNvGraphicFramePr/>
                <a:graphic xmlns:a="http://schemas.openxmlformats.org/drawingml/2006/main">
                  <a:graphicData uri="http://schemas.microsoft.com/office/word/2010/wordprocessingShape">
                    <wps:wsp>
                      <wps:cNvCnPr/>
                      <wps:spPr>
                        <a:xfrm flipH="1">
                          <a:off x="0" y="0"/>
                          <a:ext cx="371520" cy="144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6DB982C" id="Прямая соединительная линия 123" o:spid="_x0000_s1026" style="position:absolute;flip:x;z-index:226;visibility:visible;mso-wrap-style:square;mso-wrap-distance-left:.65pt;mso-wrap-distance-top:.55pt;mso-wrap-distance-right:.85pt;mso-wrap-distance-bottom:.95pt;mso-position-horizontal:absolute;mso-position-horizontal-relative:text;mso-position-vertical:absolute;mso-position-vertical-relative:text" from="413.05pt,54.05pt" to="442.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" o:allowincell="f" strokecolor="#3465a4"/>
            </w:pict>
          </mc:Fallback>
        </mc:AlternateContent>
      </w:r>
      <w:r>
        <w:rPr>
          <w:noProof/>
          <w:lang w:eastAsia="ru-RU" w:bidi="ar-SA"/>
        </w:rPr>
        <mc:AlternateContent>
          <mc:Choice Requires="wps">
            <w:drawing>
              <wp:anchor distT="6985" distB="12065" distL="8255" distR="10795" simplePos="0" relativeHeight="228" behindDoc="0" locked="0" layoutInCell="0" allowOverlap="1" wp14:anchorId="2852100C" wp14:editId="5915D872">
                <wp:simplePos x="0" y="0"/>
                <wp:positionH relativeFrom="column">
                  <wp:posOffset>3069590</wp:posOffset>
                </wp:positionH>
                <wp:positionV relativeFrom="paragraph">
                  <wp:posOffset>1311275</wp:posOffset>
                </wp:positionV>
                <wp:extent cx="1143000" cy="0"/>
                <wp:effectExtent l="5080" t="5080" r="5080" b="5080"/>
                <wp:wrapNone/>
                <wp:docPr id="211" name="Прямая соединительная линия 121"/>
                <wp:cNvGraphicFramePr/>
                <a:graphic xmlns:a="http://schemas.openxmlformats.org/drawingml/2006/main">
                  <a:graphicData uri="http://schemas.microsoft.com/office/word/2010/wordprocessingShape">
                    <wps:wsp>
                      <wps:cNvCnPr/>
                      <wps:spPr>
                        <a:xfrm>
                          <a:off x="0" y="0"/>
                          <a:ext cx="1143000" cy="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50CF934" id="Прямая соединительная линия 121" o:spid="_x0000_s1026" style="position:absolute;z-index:228;visibility:visible;mso-wrap-style:square;mso-wrap-distance-left:.65pt;mso-wrap-distance-top:.55pt;mso-wrap-distance-right:.85pt;mso-wrap-distance-bottom:.95pt;mso-position-horizontal:absolute;mso-position-horizontal-relative:text;mso-position-vertical:absolute;mso-position-vertical-relative:text" from="241.7pt,103.25pt" to="331.7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" o:allowincell="f" strokecolor="#3465a4"/>
            </w:pict>
          </mc:Fallback>
        </mc:AlternateContent>
      </w:r>
    </w:p>
    <w:p w14:paraId="5D453E61" w14:textId="2FBA2764"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4476E6AE" w14:textId="77777777"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207C7A14" w14:textId="55811301"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62641513" w14:textId="02514BBC" w:rsidR="00153A3D" w:rsidRDefault="006F5C96" w:rsidP="00C667B4">
      <w:pPr>
        <w:widowControl w:val="0"/>
        <w:spacing w:after="0" w:line="240" w:lineRule="auto"/>
        <w:ind w:right="-1" w:firstLine="709"/>
        <w:contextualSpacing/>
        <w:jc w:val="both"/>
        <w:rPr>
          <w:rFonts w:ascii="Times New Roman" w:eastAsia="Times New Roman" w:hAnsi="Times New Roman" w:cs="Times New Roman"/>
          <w:sz w:val="28"/>
          <w:szCs w:val="28"/>
        </w:rPr>
      </w:pPr>
      <w:r>
        <w:rPr>
          <w:noProof/>
          <w:lang w:eastAsia="ru-RU"/>
        </w:rPr>
        <mc:AlternateContent>
          <mc:Choice Requires="wps">
            <w:drawing>
              <wp:anchor distT="6985" distB="12065" distL="8255" distR="10795" simplePos="0" relativeHeight="233" behindDoc="0" locked="0" layoutInCell="0" allowOverlap="1" wp14:anchorId="55B27D26" wp14:editId="2433D613">
                <wp:simplePos x="0" y="0"/>
                <wp:positionH relativeFrom="column">
                  <wp:posOffset>1339216</wp:posOffset>
                </wp:positionH>
                <wp:positionV relativeFrom="paragraph">
                  <wp:posOffset>119380</wp:posOffset>
                </wp:positionV>
                <wp:extent cx="0" cy="114935"/>
                <wp:effectExtent l="0" t="0" r="19050" b="37465"/>
                <wp:wrapNone/>
                <wp:docPr id="216" name="Прямая соединительная линия 116"/>
                <wp:cNvGraphicFramePr/>
                <a:graphic xmlns:a="http://schemas.openxmlformats.org/drawingml/2006/main">
                  <a:graphicData uri="http://schemas.microsoft.com/office/word/2010/wordprocessingShape">
                    <wps:wsp>
                      <wps:cNvCnPr/>
                      <wps:spPr>
                        <a:xfrm>
                          <a:off x="0" y="0"/>
                          <a:ext cx="0" cy="114935"/>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ABE6D95" id="Прямая соединительная линия 116" o:spid="_x0000_s1026" style="position:absolute;z-index:233;visibility:visible;mso-wrap-style:square;mso-width-percent:0;mso-height-percent:0;mso-wrap-distance-left:.65pt;mso-wrap-distance-top:.55pt;mso-wrap-distance-right:.85pt;mso-wrap-distance-bottom:.95pt;mso-position-horizontal:absolute;mso-position-horizontal-relative:text;mso-position-vertical:absolute;mso-position-vertical-relative:text;mso-width-percent:0;mso-height-percent:0;mso-width-relative:margin;mso-height-relative:margin" from="105.45pt,9.4pt" to="105.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" o:allowincell="f" strokecolor="#3465a4"/>
            </w:pict>
          </mc:Fallback>
        </mc:AlternateContent>
      </w:r>
      <w:r>
        <w:rPr>
          <w:noProof/>
          <w:lang w:eastAsia="ru-RU"/>
        </w:rPr>
        <mc:AlternateContent>
          <mc:Choice Requires="wps">
            <w:drawing>
              <wp:anchor distT="6985" distB="12065" distL="8255" distR="10795" simplePos="0" relativeHeight="229" behindDoc="0" locked="0" layoutInCell="0" allowOverlap="1" wp14:anchorId="4888E860" wp14:editId="73A86D4B">
                <wp:simplePos x="0" y="0"/>
                <wp:positionH relativeFrom="column">
                  <wp:posOffset>3510915</wp:posOffset>
                </wp:positionH>
                <wp:positionV relativeFrom="paragraph">
                  <wp:posOffset>128905</wp:posOffset>
                </wp:positionV>
                <wp:extent cx="0" cy="95250"/>
                <wp:effectExtent l="0" t="0" r="19050" b="19050"/>
                <wp:wrapNone/>
                <wp:docPr id="212" name="Прямая соединительная линия 120"/>
                <wp:cNvGraphicFramePr/>
                <a:graphic xmlns:a="http://schemas.openxmlformats.org/drawingml/2006/main">
                  <a:graphicData uri="http://schemas.microsoft.com/office/word/2010/wordprocessingShape">
                    <wps:wsp>
                      <wps:cNvCnPr/>
                      <wps:spPr>
                        <a:xfrm flipH="1">
                          <a:off x="0" y="0"/>
                          <a:ext cx="0" cy="95250"/>
                        </a:xfrm>
                        <a:prstGeom prst="line">
                          <a:avLst/>
                        </a:prstGeom>
                        <a:ln w="9525">
                          <a:solidFill>
                            <a:srgbClr val="3465A4"/>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08C392D" id="Прямая соединительная линия 120" o:spid="_x0000_s1026" style="position:absolute;flip:x;z-index:229;visibility:visible;mso-wrap-style:square;mso-width-percent:0;mso-height-percent:0;mso-wrap-distance-left:.65pt;mso-wrap-distance-top:.55pt;mso-wrap-distance-right:.85pt;mso-wrap-distance-bottom:.95pt;mso-position-horizontal:absolute;mso-position-horizontal-relative:text;mso-position-vertical:absolute;mso-position-vertical-relative:text;mso-width-percent:0;mso-height-percent:0;mso-width-relative:margin;mso-height-relative:margin" from="276.45pt,10.15pt" to="276.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" o:allowincell="f" strokecolor="#3465a4"/>
            </w:pict>
          </mc:Fallback>
        </mc:AlternateContent>
      </w:r>
    </w:p>
    <w:p w14:paraId="34896281" w14:textId="14EB3087"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1594B839" w14:textId="35E99274"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056C0F85" w14:textId="3926CC17"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1D9C0642" w14:textId="65DE1480" w:rsidR="00153A3D" w:rsidRDefault="00B139CE" w:rsidP="00C667B4">
      <w:pPr>
        <w:widowControl w:val="0"/>
        <w:spacing w:after="0" w:line="240" w:lineRule="auto"/>
        <w:ind w:right="-1" w:firstLine="709"/>
        <w:contextualSpacing/>
        <w:jc w:val="both"/>
        <w:rPr>
          <w:rFonts w:ascii="Times New Roman" w:eastAsia="Times New Roman" w:hAnsi="Times New Roman" w:cs="Times New Roman"/>
          <w:sz w:val="28"/>
          <w:szCs w:val="28"/>
        </w:rPr>
      </w:pPr>
      <w:r>
        <w:rPr>
          <w:noProof/>
          <w:lang w:eastAsia="ru-RU"/>
        </w:rPr>
        <mc:AlternateContent>
          <mc:Choice Requires="wps">
            <w:drawing>
              <wp:anchor distT="5080" distB="12065" distL="6350" distR="8890" simplePos="0" relativeHeight="208" behindDoc="0" locked="0" layoutInCell="0" allowOverlap="1" wp14:anchorId="1F4CAADC" wp14:editId="22683DE7">
                <wp:simplePos x="0" y="0"/>
                <wp:positionH relativeFrom="column">
                  <wp:posOffset>2589530</wp:posOffset>
                </wp:positionH>
                <wp:positionV relativeFrom="paragraph">
                  <wp:posOffset>109220</wp:posOffset>
                </wp:positionV>
                <wp:extent cx="984885" cy="316230"/>
                <wp:effectExtent l="0" t="0" r="24765" b="26670"/>
                <wp:wrapNone/>
                <wp:docPr id="200" name="Прямоугольник 2118"/>
                <wp:cNvGraphicFramePr/>
                <a:graphic xmlns:a="http://schemas.openxmlformats.org/drawingml/2006/main">
                  <a:graphicData uri="http://schemas.microsoft.com/office/word/2010/wordprocessingShape">
                    <wps:wsp>
                      <wps:cNvSpPr/>
                      <wps:spPr>
                        <a:xfrm>
                          <a:off x="0" y="0"/>
                          <a:ext cx="984885" cy="316230"/>
                        </a:xfrm>
                        <a:prstGeom prst="rect">
                          <a:avLst/>
                        </a:prstGeom>
                        <a:solidFill>
                          <a:srgbClr val="FFFFFF"/>
                        </a:solidFill>
                        <a:ln w="9525">
                          <a:solidFill>
                            <a:srgbClr val="3465A4"/>
                          </a:solidFill>
                          <a:round/>
                        </a:ln>
                      </wps:spPr>
                      <wps:style>
                        <a:lnRef idx="0">
                          <a:scrgbClr r="0" g="0" b="0"/>
                        </a:lnRef>
                        <a:fillRef idx="0">
                          <a:scrgbClr r="0" g="0" b="0"/>
                        </a:fillRef>
                        <a:effectRef idx="0">
                          <a:scrgbClr r="0" g="0" b="0"/>
                        </a:effectRef>
                        <a:fontRef idx="minor"/>
                      </wps:style>
                      <wps:txbx>
                        <w:txbxContent>
                          <w:p w14:paraId="121436A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2C819B95"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wps:txbx>
                      <wps:bodyPr lIns="0" tIns="0" rIns="0" bIns="0" anchor="ctr">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F4CAADC" id="Прямоугольник 2118" o:spid="_x0000_s1142" style="position:absolute;left:0;text-align:left;margin-left:203.9pt;margin-top:8.6pt;width:77.55pt;height:24.9pt;z-index:208;visibility:visible;mso-wrap-style:square;mso-wrap-distance-left:.5pt;mso-wrap-distance-top:.4pt;mso-wrap-distance-right:.7pt;mso-wrap-distance-bottom:.9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" o:allowincell="f" strokecolor="#3465a4">
                <v:stroke joinstyle="round"/>
                <v:textbox inset="0,0,0,0">
                  <w:txbxContent>
                    <w:p w14:paraId="121436A9"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эталонное значение</w:t>
                      </w:r>
                    </w:p>
                    <w:p w14:paraId="2C819B95" w14:textId="77777777" w:rsidR="00364162" w:rsidRPr="00B139CE" w:rsidRDefault="00364162" w:rsidP="00B139CE">
                      <w:pPr>
                        <w:pStyle w:val="afff0"/>
                        <w:spacing w:after="0" w:line="240" w:lineRule="auto"/>
                        <w:contextualSpacing/>
                        <w:jc w:val="center"/>
                        <w:rPr>
                          <w:rFonts w:ascii="Times New Roman" w:hAnsi="Times New Roman" w:cs="Times New Roman"/>
                          <w:i/>
                          <w:iCs/>
                          <w:sz w:val="24"/>
                          <w:szCs w:val="24"/>
                        </w:rPr>
                      </w:pPr>
                      <w:r w:rsidRPr="00B139CE">
                        <w:rPr>
                          <w:rFonts w:ascii="Times New Roman" w:hAnsi="Times New Roman" w:cs="Times New Roman"/>
                          <w:i/>
                          <w:iCs/>
                          <w:sz w:val="24"/>
                          <w:szCs w:val="24"/>
                        </w:rPr>
                        <w:t xml:space="preserve"> показателя</w:t>
                      </w:r>
                    </w:p>
                  </w:txbxContent>
                </v:textbox>
              </v:rect>
            </w:pict>
          </mc:Fallback>
        </mc:AlternateContent>
      </w:r>
    </w:p>
    <w:p w14:paraId="05A8DA83" w14:textId="4331190D"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39D38079" w14:textId="6DDB4AB0"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01F4743B" w14:textId="77777777"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1A1BBFD9" w14:textId="77777777" w:rsidR="00153A3D" w:rsidRDefault="00153A3D" w:rsidP="00C667B4">
      <w:pPr>
        <w:widowControl w:val="0"/>
        <w:spacing w:after="0" w:line="240" w:lineRule="auto"/>
        <w:ind w:right="-1" w:firstLine="709"/>
        <w:contextualSpacing/>
        <w:jc w:val="both"/>
        <w:rPr>
          <w:rFonts w:ascii="Times New Roman" w:eastAsia="Times New Roman" w:hAnsi="Times New Roman" w:cs="Times New Roman"/>
          <w:sz w:val="28"/>
          <w:szCs w:val="28"/>
        </w:rPr>
      </w:pPr>
    </w:p>
    <w:p w14:paraId="359B9518" w14:textId="02E74A5D" w:rsidR="00153A3D" w:rsidRDefault="00FB3A13" w:rsidP="00B139CE">
      <w:pPr>
        <w:widowControl w:val="0"/>
        <w:spacing w:after="0" w:line="240" w:lineRule="auto"/>
        <w:ind w:right="-1"/>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B1302">
        <w:rPr>
          <w:rFonts w:ascii="Times New Roman" w:eastAsia="Times New Roman" w:hAnsi="Times New Roman" w:cs="Times New Roman"/>
          <w:sz w:val="28"/>
          <w:szCs w:val="28"/>
        </w:rPr>
        <w:t>2</w:t>
      </w:r>
      <w:r w:rsidR="00E72D26">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 Требования к критериям согласно ISSAI 300, 3000, 3910, 3920</w:t>
      </w:r>
    </w:p>
    <w:p w14:paraId="466EEB82" w14:textId="77777777" w:rsidR="00E72D26" w:rsidRPr="00B139CE" w:rsidRDefault="00E72D26" w:rsidP="00C667B4">
      <w:pPr>
        <w:spacing w:after="0" w:line="240" w:lineRule="auto"/>
        <w:ind w:right="2" w:firstLine="709"/>
        <w:jc w:val="both"/>
        <w:rPr>
          <w:rFonts w:ascii="Times New Roman" w:hAnsi="Times New Roman" w:cs="Times New Roman"/>
          <w:sz w:val="16"/>
          <w:szCs w:val="16"/>
        </w:rPr>
      </w:pPr>
    </w:p>
    <w:p w14:paraId="2A7DF899" w14:textId="63489AA1" w:rsidR="00826A0F" w:rsidRPr="007C2F38" w:rsidRDefault="00826A0F" w:rsidP="00C667B4">
      <w:pPr>
        <w:spacing w:after="0" w:line="240" w:lineRule="auto"/>
        <w:ind w:right="2" w:firstLine="709"/>
        <w:jc w:val="both"/>
        <w:rPr>
          <w:rFonts w:ascii="Times New Roman" w:hAnsi="Times New Roman" w:cs="Times New Roman"/>
          <w:sz w:val="24"/>
          <w:szCs w:val="28"/>
        </w:rPr>
      </w:pPr>
      <w:r>
        <w:rPr>
          <w:rFonts w:ascii="Times New Roman" w:hAnsi="Times New Roman" w:cs="Times New Roman"/>
          <w:sz w:val="24"/>
          <w:szCs w:val="28"/>
        </w:rPr>
        <w:t>Примечание</w:t>
      </w:r>
      <w:r w:rsidRPr="007C2F38">
        <w:rPr>
          <w:rFonts w:ascii="Times New Roman" w:hAnsi="Times New Roman" w:cs="Times New Roman"/>
          <w:sz w:val="24"/>
          <w:szCs w:val="28"/>
        </w:rPr>
        <w:t xml:space="preserve"> </w:t>
      </w:r>
      <w:r w:rsidR="00B139CE">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2CB3791C" w14:textId="77777777" w:rsidR="00153A3D" w:rsidRDefault="00153A3D" w:rsidP="00C667B4">
      <w:pPr>
        <w:spacing w:after="0" w:line="240" w:lineRule="auto"/>
        <w:ind w:firstLine="720"/>
        <w:jc w:val="both"/>
        <w:rPr>
          <w:rFonts w:ascii="Times New Roman" w:hAnsi="Times New Roman" w:cs="Times New Roman"/>
          <w:sz w:val="28"/>
          <w:szCs w:val="28"/>
        </w:rPr>
      </w:pPr>
    </w:p>
    <w:p w14:paraId="2AF1BFBC" w14:textId="6CE1298C" w:rsidR="00242D28" w:rsidRDefault="00242D28" w:rsidP="00C667B4">
      <w:pPr>
        <w:spacing w:after="0" w:line="240" w:lineRule="auto"/>
        <w:ind w:firstLine="709"/>
        <w:contextualSpacing/>
        <w:jc w:val="both"/>
        <w:rPr>
          <w:rFonts w:ascii="Times New Roman" w:hAnsi="Times New Roman" w:cs="Times New Roman"/>
          <w:sz w:val="28"/>
          <w:szCs w:val="24"/>
          <w:lang w:val="kk-KZ"/>
        </w:rPr>
      </w:pPr>
      <w:r>
        <w:rPr>
          <w:rFonts w:ascii="Times New Roman" w:hAnsi="Times New Roman" w:cs="Times New Roman"/>
          <w:sz w:val="28"/>
          <w:szCs w:val="28"/>
        </w:rPr>
        <w:t xml:space="preserve">Ссылаясь на </w:t>
      </w:r>
      <w:r>
        <w:rPr>
          <w:rFonts w:ascii="Times New Roman" w:hAnsi="Times New Roman" w:cs="Times New Roman"/>
          <w:sz w:val="28"/>
          <w:szCs w:val="28"/>
          <w:lang w:val="en-US"/>
        </w:rPr>
        <w:t>ISSAI</w:t>
      </w:r>
      <w:r>
        <w:rPr>
          <w:rFonts w:ascii="Times New Roman" w:hAnsi="Times New Roman" w:cs="Times New Roman"/>
          <w:sz w:val="28"/>
          <w:szCs w:val="28"/>
        </w:rPr>
        <w:t xml:space="preserve"> 300 можно резюмировать, что базовые критерии, указанные в</w:t>
      </w:r>
      <w:r>
        <w:rPr>
          <w:rFonts w:ascii="Times New Roman" w:hAnsi="Times New Roman" w:cs="Times New Roman"/>
          <w:sz w:val="28"/>
          <w:szCs w:val="24"/>
          <w:lang w:val="kk-KZ"/>
        </w:rPr>
        <w:t xml:space="preserve"> Процедурном стандарт внешнего государственного аудита и финансового контроля по проведению аудита эффективности, утвержденного нормативным постановлением Счетного комитета Республики Казахстан по контролю за исполнением республиканского бюджета от 31 марта 2016 года №5-НҚ, некорректны.</w:t>
      </w:r>
    </w:p>
    <w:p w14:paraId="565CF7BF" w14:textId="77777777" w:rsidR="00153A3D" w:rsidRDefault="00FB3A13" w:rsidP="00C667B4">
      <w:pPr>
        <w:spacing w:after="0" w:line="240" w:lineRule="auto"/>
        <w:ind w:firstLine="709"/>
        <w:contextualSpacing/>
        <w:jc w:val="both"/>
        <w:rPr>
          <w:rFonts w:ascii="Times New Roman" w:hAnsi="Times New Roman" w:cs="Times New Roman"/>
          <w:sz w:val="28"/>
          <w:szCs w:val="24"/>
          <w:lang w:val="kk-KZ"/>
        </w:rPr>
      </w:pPr>
      <w:r>
        <w:rPr>
          <w:rFonts w:ascii="Times New Roman" w:hAnsi="Times New Roman" w:cs="Times New Roman"/>
          <w:sz w:val="28"/>
          <w:szCs w:val="24"/>
          <w:lang w:val="kk-KZ"/>
        </w:rPr>
        <w:t>Базовые критерии должны быть четко прописаны в процедурном стандарте аудита эффективности эффективности и в соответствующей методике приведены примеры конкретных критериев на базе базовых критериев.</w:t>
      </w:r>
    </w:p>
    <w:p w14:paraId="47993DD1" w14:textId="3D5CAAC1" w:rsidR="00153A3D" w:rsidRDefault="00FB3A13" w:rsidP="00C667B4">
      <w:pPr>
        <w:spacing w:after="0" w:line="240" w:lineRule="auto"/>
        <w:ind w:firstLine="709"/>
        <w:contextualSpacing/>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Это позволит повысить эффективность проводимых аудиторских мероприятий и позволит предоставлять органам государственного аудита конструктивные рекомендации и </w:t>
      </w:r>
      <w:r w:rsidR="00E37C65">
        <w:rPr>
          <w:rFonts w:ascii="Times New Roman" w:hAnsi="Times New Roman" w:cs="Times New Roman"/>
          <w:sz w:val="28"/>
          <w:szCs w:val="24"/>
          <w:lang w:val="kk-KZ"/>
        </w:rPr>
        <w:t xml:space="preserve">в </w:t>
      </w:r>
      <w:r>
        <w:rPr>
          <w:rFonts w:ascii="Times New Roman" w:hAnsi="Times New Roman" w:cs="Times New Roman"/>
          <w:sz w:val="28"/>
          <w:szCs w:val="24"/>
          <w:lang w:val="kk-KZ"/>
        </w:rPr>
        <w:t>конечном итоге повысить конечный результат аудита.</w:t>
      </w:r>
    </w:p>
    <w:p w14:paraId="5CE55630" w14:textId="3D3CDEA1" w:rsidR="00153A3D" w:rsidRPr="00B139CE" w:rsidRDefault="00FB3A13" w:rsidP="00B139CE">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4"/>
          <w:lang w:val="kk-KZ"/>
        </w:rPr>
        <w:t xml:space="preserve">Предлагается рассмотреть базовые критерии аудита эффективности на примере базовых критериев, утвержденных в новой редакции Стандарта внешнего государственного аудита 104 «Аудит эффективности», утвержденного постановлением Коллегии Счетной палаты Российской </w:t>
      </w:r>
      <w:r w:rsidRPr="00B139CE">
        <w:rPr>
          <w:rFonts w:ascii="Times New Roman" w:hAnsi="Times New Roman" w:cs="Times New Roman"/>
          <w:sz w:val="28"/>
          <w:szCs w:val="28"/>
          <w:lang w:val="kk-KZ"/>
        </w:rPr>
        <w:t>Федерации от 9 февраля 2021 года №2ПК [</w:t>
      </w:r>
      <w:r w:rsidRPr="00B139CE">
        <w:rPr>
          <w:rFonts w:ascii="Times New Roman" w:hAnsi="Times New Roman" w:cs="Times New Roman"/>
          <w:sz w:val="28"/>
          <w:szCs w:val="28"/>
        </w:rPr>
        <w:t>1</w:t>
      </w:r>
      <w:r w:rsidR="00355DCD">
        <w:rPr>
          <w:rFonts w:ascii="Times New Roman" w:hAnsi="Times New Roman" w:cs="Times New Roman"/>
          <w:sz w:val="28"/>
          <w:szCs w:val="28"/>
        </w:rPr>
        <w:t>74</w:t>
      </w:r>
      <w:r w:rsidRPr="00B139CE">
        <w:rPr>
          <w:rFonts w:ascii="Times New Roman" w:hAnsi="Times New Roman" w:cs="Times New Roman"/>
          <w:sz w:val="28"/>
          <w:szCs w:val="28"/>
        </w:rPr>
        <w:t>]</w:t>
      </w:r>
      <w:r w:rsidRPr="00B139CE">
        <w:rPr>
          <w:rFonts w:ascii="Times New Roman" w:hAnsi="Times New Roman" w:cs="Times New Roman"/>
          <w:sz w:val="28"/>
          <w:szCs w:val="28"/>
          <w:lang w:val="kk-KZ"/>
        </w:rPr>
        <w:t>:</w:t>
      </w:r>
    </w:p>
    <w:p w14:paraId="6528526A" w14:textId="77777777" w:rsidR="00153A3D" w:rsidRPr="00B139CE" w:rsidRDefault="00FB3A13" w:rsidP="00B139CE">
      <w:pPr>
        <w:numPr>
          <w:ilvl w:val="0"/>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B139CE">
        <w:rPr>
          <w:rFonts w:ascii="Times New Roman" w:hAnsi="Times New Roman" w:cs="Times New Roman"/>
          <w:sz w:val="28"/>
          <w:szCs w:val="28"/>
          <w:lang w:val="kk-KZ"/>
        </w:rPr>
        <w:t>результаты, которые запланированны, достигнуты;</w:t>
      </w:r>
    </w:p>
    <w:p w14:paraId="56EEAAB0" w14:textId="77777777" w:rsidR="00153A3D" w:rsidRPr="00B139CE" w:rsidRDefault="00FB3A13" w:rsidP="00B139CE">
      <w:pPr>
        <w:numPr>
          <w:ilvl w:val="0"/>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B139CE">
        <w:rPr>
          <w:rFonts w:ascii="Times New Roman" w:hAnsi="Times New Roman" w:cs="Times New Roman"/>
          <w:sz w:val="28"/>
          <w:szCs w:val="28"/>
          <w:lang w:val="kk-KZ"/>
        </w:rPr>
        <w:t>первоначально запланированный объем не больше использованных ресурсов;</w:t>
      </w:r>
    </w:p>
    <w:p w14:paraId="1D16F749" w14:textId="77777777" w:rsidR="00153A3D" w:rsidRDefault="00FB3A13" w:rsidP="00B139CE">
      <w:pPr>
        <w:numPr>
          <w:ilvl w:val="0"/>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B139CE">
        <w:rPr>
          <w:rFonts w:ascii="Times New Roman" w:hAnsi="Times New Roman" w:cs="Times New Roman"/>
          <w:sz w:val="28"/>
          <w:szCs w:val="28"/>
          <w:lang w:val="kk-KZ"/>
        </w:rPr>
        <w:t xml:space="preserve">отсутствует возможность достичь лучших результатов за счет использованных ресурсов </w:t>
      </w:r>
      <w:r w:rsidRPr="00B139CE">
        <w:rPr>
          <w:rFonts w:ascii="Times New Roman" w:hAnsi="Times New Roman" w:cs="Times New Roman"/>
          <w:i/>
          <w:sz w:val="28"/>
          <w:szCs w:val="28"/>
          <w:lang w:val="kk-KZ"/>
        </w:rPr>
        <w:t>(при оценке результативности)</w:t>
      </w:r>
      <w:r w:rsidRPr="00B139CE">
        <w:rPr>
          <w:rFonts w:ascii="Times New Roman" w:hAnsi="Times New Roman" w:cs="Times New Roman"/>
          <w:sz w:val="28"/>
          <w:szCs w:val="28"/>
          <w:lang w:val="kk-KZ"/>
        </w:rPr>
        <w:t>;</w:t>
      </w:r>
    </w:p>
    <w:p w14:paraId="15195ABA" w14:textId="77777777" w:rsidR="00153A3D" w:rsidRPr="00B139CE" w:rsidRDefault="00FB3A13" w:rsidP="00B139CE">
      <w:pPr>
        <w:numPr>
          <w:ilvl w:val="0"/>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B139CE">
        <w:rPr>
          <w:rFonts w:ascii="Times New Roman" w:hAnsi="Times New Roman" w:cs="Times New Roman"/>
          <w:sz w:val="28"/>
          <w:szCs w:val="28"/>
          <w:lang w:val="kk-KZ"/>
        </w:rPr>
        <w:t xml:space="preserve">отсутствует возможность расходовать меньше ресурсов для полученного результата </w:t>
      </w:r>
      <w:r w:rsidRPr="00B139CE">
        <w:rPr>
          <w:rFonts w:ascii="Times New Roman" w:hAnsi="Times New Roman" w:cs="Times New Roman"/>
          <w:i/>
          <w:sz w:val="28"/>
          <w:szCs w:val="28"/>
          <w:lang w:val="kk-KZ"/>
        </w:rPr>
        <w:t>(при оценке экономности)</w:t>
      </w:r>
      <w:r w:rsidRPr="00B139CE">
        <w:rPr>
          <w:rFonts w:ascii="Times New Roman" w:hAnsi="Times New Roman" w:cs="Times New Roman"/>
          <w:sz w:val="28"/>
          <w:szCs w:val="28"/>
          <w:lang w:val="kk-KZ"/>
        </w:rPr>
        <w:t>;</w:t>
      </w:r>
    </w:p>
    <w:p w14:paraId="08BA55AF" w14:textId="77777777" w:rsidR="00153A3D" w:rsidRPr="00B139CE" w:rsidRDefault="00FB3A13" w:rsidP="00B139CE">
      <w:pPr>
        <w:numPr>
          <w:ilvl w:val="0"/>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B139CE">
        <w:rPr>
          <w:rFonts w:ascii="Times New Roman" w:hAnsi="Times New Roman" w:cs="Times New Roman"/>
          <w:sz w:val="28"/>
          <w:szCs w:val="28"/>
          <w:lang w:val="kk-KZ"/>
        </w:rPr>
        <w:t>отсутствует необходимость больших ресурсов для достижения запланированных результатов.</w:t>
      </w:r>
    </w:p>
    <w:p w14:paraId="6F75D251" w14:textId="62C19AE3" w:rsidR="00153A3D" w:rsidRDefault="00697AD9" w:rsidP="00C667B4">
      <w:pPr>
        <w:spacing w:after="0" w:line="240" w:lineRule="auto"/>
        <w:ind w:firstLine="709"/>
        <w:contextualSpacing/>
        <w:jc w:val="both"/>
        <w:rPr>
          <w:rFonts w:ascii="Times New Roman" w:eastAsia="Calibri" w:hAnsi="Times New Roman" w:cs="Times New Roman"/>
          <w:sz w:val="28"/>
          <w:szCs w:val="28"/>
        </w:rPr>
      </w:pPr>
      <w:r w:rsidRPr="00697AD9">
        <w:rPr>
          <w:rFonts w:ascii="Times New Roman" w:eastAsia="Calibri" w:hAnsi="Times New Roman" w:cs="Times New Roman"/>
          <w:sz w:val="28"/>
          <w:szCs w:val="28"/>
        </w:rPr>
        <w:t xml:space="preserve">Критерии в аудите эффективности представляют собой определенные </w:t>
      </w:r>
      <w:r>
        <w:rPr>
          <w:rFonts w:ascii="Times New Roman" w:eastAsia="Calibri" w:hAnsi="Times New Roman" w:cs="Times New Roman"/>
          <w:sz w:val="28"/>
          <w:szCs w:val="28"/>
        </w:rPr>
        <w:t xml:space="preserve">эталоны, </w:t>
      </w:r>
      <w:r w:rsidRPr="00697AD9">
        <w:rPr>
          <w:rFonts w:ascii="Times New Roman" w:eastAsia="Calibri" w:hAnsi="Times New Roman" w:cs="Times New Roman"/>
          <w:sz w:val="28"/>
          <w:szCs w:val="28"/>
        </w:rPr>
        <w:t>стандарты или меры, которые используются для оценки степени достижения поставленных целей или задач в рамках конкретного проекта, программы или деятельности. Эти критерии обычно формулируются заранее на основе целей и ожиданий, установленных для данного процесса или проекта. Они могут включать в себя различные аспекты, такие как экономическая эффективность, социальное воздействие, качество исполнения, соблюдение сроков и бюджета, степень удовлетворения заинтересованных сторон и другие. Критерии обычно являются качественными или количественными показателями, которые позволяют оценить результативность и успешность выполнения проекта или программы. Они помогают аудиторам и управленческим органам определить, насколько эффективно использовались бюджетные ресурсы и достигались поставленные цели.</w:t>
      </w:r>
    </w:p>
    <w:p w14:paraId="758313D8" w14:textId="0F839308" w:rsidR="00D6271E" w:rsidRDefault="00D6271E" w:rsidP="00C667B4">
      <w:pPr>
        <w:spacing w:after="0" w:line="240" w:lineRule="auto"/>
        <w:ind w:firstLine="709"/>
        <w:contextualSpacing/>
        <w:jc w:val="both"/>
        <w:rPr>
          <w:rFonts w:ascii="Times New Roman" w:eastAsia="Calibri" w:hAnsi="Times New Roman" w:cs="Times New Roman"/>
          <w:sz w:val="28"/>
          <w:szCs w:val="28"/>
        </w:rPr>
      </w:pPr>
      <w:r w:rsidRPr="00D6271E">
        <w:rPr>
          <w:rFonts w:ascii="Times New Roman" w:eastAsia="Calibri" w:hAnsi="Times New Roman" w:cs="Times New Roman"/>
          <w:sz w:val="28"/>
          <w:szCs w:val="28"/>
        </w:rPr>
        <w:t>Обычно критерии отражают стандарты управления, которые желательно соблюдать в организации, подвергаемой аудиту. Они выражают лучшие практики управления - то, что ожидается от разумного и информированного управленца, в сравнении с фактическими данными, то есть с тем, что реально существует. Важные качества хор</w:t>
      </w:r>
      <w:r>
        <w:rPr>
          <w:rFonts w:ascii="Times New Roman" w:eastAsia="Calibri" w:hAnsi="Times New Roman" w:cs="Times New Roman"/>
          <w:sz w:val="28"/>
          <w:szCs w:val="28"/>
        </w:rPr>
        <w:t>оших критериев включают в себя стабильность</w:t>
      </w:r>
      <w:r w:rsidRPr="00D6271E">
        <w:rPr>
          <w:rFonts w:ascii="Times New Roman" w:eastAsia="Calibri" w:hAnsi="Times New Roman" w:cs="Times New Roman"/>
          <w:sz w:val="28"/>
          <w:szCs w:val="28"/>
        </w:rPr>
        <w:t>, сопоставимость,</w:t>
      </w:r>
      <w:r>
        <w:rPr>
          <w:rFonts w:ascii="Times New Roman" w:eastAsia="Calibri" w:hAnsi="Times New Roman" w:cs="Times New Roman"/>
          <w:sz w:val="28"/>
          <w:szCs w:val="28"/>
        </w:rPr>
        <w:t xml:space="preserve"> </w:t>
      </w:r>
      <w:r w:rsidRPr="00D6271E">
        <w:rPr>
          <w:rFonts w:ascii="Times New Roman" w:eastAsia="Calibri" w:hAnsi="Times New Roman" w:cs="Times New Roman"/>
          <w:sz w:val="28"/>
          <w:szCs w:val="28"/>
        </w:rPr>
        <w:t>объективность, понятность, полноту, полноту и приемлемость.</w:t>
      </w:r>
    </w:p>
    <w:p w14:paraId="45AC41D8" w14:textId="05C65A7F" w:rsidR="00CE3399" w:rsidRDefault="00CE3399"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Критерии нужны для того чтобы заинтересованные лица могли разобрать итоги проведенного аудита. Еще на начальном этапе аудиторы должны по всем основным аспектам определить критерии</w:t>
      </w:r>
      <w:r w:rsidR="00A334B2">
        <w:rPr>
          <w:rFonts w:ascii="Times New Roman" w:eastAsia="Calibri" w:hAnsi="Times New Roman" w:cs="Times New Roman"/>
          <w:sz w:val="28"/>
          <w:szCs w:val="28"/>
        </w:rPr>
        <w:t>. Конечно данные критерии должны соответствовать их природе, то есть быть реалистичными, здравыми, четко отнесенными к вопросам.</w:t>
      </w:r>
    </w:p>
    <w:p w14:paraId="4BD593F8" w14:textId="5439878C" w:rsidR="006C681C" w:rsidRPr="006C681C" w:rsidRDefault="006C681C"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6C681C">
        <w:rPr>
          <w:rFonts w:ascii="Times New Roman" w:eastAsia="Calibri" w:hAnsi="Times New Roman" w:cs="Times New Roman"/>
          <w:sz w:val="28"/>
          <w:szCs w:val="28"/>
        </w:rPr>
        <w:t>ритери</w:t>
      </w:r>
      <w:r w:rsidR="00870FC2">
        <w:rPr>
          <w:rFonts w:ascii="Times New Roman" w:eastAsia="Calibri" w:hAnsi="Times New Roman" w:cs="Times New Roman"/>
          <w:sz w:val="28"/>
          <w:szCs w:val="28"/>
        </w:rPr>
        <w:t>и</w:t>
      </w:r>
      <w:r w:rsidRPr="006C681C">
        <w:rPr>
          <w:rFonts w:ascii="Times New Roman" w:eastAsia="Calibri" w:hAnsi="Times New Roman" w:cs="Times New Roman"/>
          <w:sz w:val="28"/>
          <w:szCs w:val="28"/>
        </w:rPr>
        <w:t>, которые могут использоваться в аудите эффективности:</w:t>
      </w:r>
    </w:p>
    <w:p w14:paraId="55B9BE41" w14:textId="0FBDAAC3" w:rsidR="006C681C" w:rsidRPr="006C681C" w:rsidRDefault="00B139CE"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rPr>
        <w:t>Экономическая эффективность:</w:t>
      </w:r>
      <w:r w:rsidR="006C681C">
        <w:rPr>
          <w:rFonts w:ascii="Times New Roman" w:eastAsia="Calibri" w:hAnsi="Times New Roman" w:cs="Times New Roman"/>
          <w:sz w:val="28"/>
          <w:szCs w:val="28"/>
        </w:rPr>
        <w:t xml:space="preserve"> с</w:t>
      </w:r>
      <w:r w:rsidR="006C681C" w:rsidRPr="006C681C">
        <w:rPr>
          <w:rFonts w:ascii="Times New Roman" w:eastAsia="Calibri" w:hAnsi="Times New Roman" w:cs="Times New Roman"/>
          <w:sz w:val="28"/>
          <w:szCs w:val="28"/>
        </w:rPr>
        <w:t>оотношение затрат к выручке (Cost-to-Revenue Ratio)</w:t>
      </w:r>
      <w:r w:rsidR="006C681C">
        <w:rPr>
          <w:rFonts w:ascii="Times New Roman" w:eastAsia="Calibri" w:hAnsi="Times New Roman" w:cs="Times New Roman"/>
          <w:sz w:val="28"/>
          <w:szCs w:val="28"/>
        </w:rPr>
        <w:t>, с</w:t>
      </w:r>
      <w:r w:rsidR="006C681C" w:rsidRPr="006C681C">
        <w:rPr>
          <w:rFonts w:ascii="Times New Roman" w:eastAsia="Calibri" w:hAnsi="Times New Roman" w:cs="Times New Roman"/>
          <w:sz w:val="28"/>
          <w:szCs w:val="28"/>
        </w:rPr>
        <w:t>рок окупаемости инвестиций (</w:t>
      </w:r>
      <w:r w:rsidR="006C681C" w:rsidRPr="006C681C">
        <w:rPr>
          <w:rFonts w:ascii="Times New Roman" w:eastAsia="Calibri" w:hAnsi="Times New Roman" w:cs="Times New Roman"/>
          <w:sz w:val="28"/>
          <w:szCs w:val="28"/>
          <w:lang w:val="en-US"/>
        </w:rPr>
        <w:t>Return</w:t>
      </w:r>
      <w:r w:rsidR="006C681C" w:rsidRP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lang w:val="en-US"/>
        </w:rPr>
        <w:t>on</w:t>
      </w:r>
      <w:r w:rsidR="006C681C" w:rsidRP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lang w:val="en-US"/>
        </w:rPr>
        <w:t>Investment</w:t>
      </w:r>
      <w:r w:rsidR="006C681C" w:rsidRP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lang w:val="en-US"/>
        </w:rPr>
        <w:t>ROI</w:t>
      </w:r>
      <w:r w:rsidR="006C681C" w:rsidRPr="006C681C">
        <w:rPr>
          <w:rFonts w:ascii="Times New Roman" w:eastAsia="Calibri" w:hAnsi="Times New Roman" w:cs="Times New Roman"/>
          <w:sz w:val="28"/>
          <w:szCs w:val="28"/>
        </w:rPr>
        <w:t>)</w:t>
      </w:r>
      <w:r w:rsidR="006C681C">
        <w:rPr>
          <w:rFonts w:ascii="Times New Roman" w:eastAsia="Calibri" w:hAnsi="Times New Roman" w:cs="Times New Roman"/>
          <w:sz w:val="28"/>
          <w:szCs w:val="28"/>
        </w:rPr>
        <w:t>, ч</w:t>
      </w:r>
      <w:r w:rsidR="006C681C" w:rsidRPr="006C681C">
        <w:rPr>
          <w:rFonts w:ascii="Times New Roman" w:eastAsia="Calibri" w:hAnsi="Times New Roman" w:cs="Times New Roman"/>
          <w:sz w:val="28"/>
          <w:szCs w:val="28"/>
        </w:rPr>
        <w:t>истая приведенная стоимость (Net Present Value, NPV)</w:t>
      </w:r>
      <w:r w:rsidR="006C681C">
        <w:rPr>
          <w:rFonts w:ascii="Times New Roman" w:eastAsia="Calibri" w:hAnsi="Times New Roman" w:cs="Times New Roman"/>
          <w:sz w:val="28"/>
          <w:szCs w:val="28"/>
        </w:rPr>
        <w:t>, в</w:t>
      </w:r>
      <w:r w:rsidR="006C681C" w:rsidRPr="006C681C">
        <w:rPr>
          <w:rFonts w:ascii="Times New Roman" w:eastAsia="Calibri" w:hAnsi="Times New Roman" w:cs="Times New Roman"/>
          <w:sz w:val="28"/>
          <w:szCs w:val="28"/>
        </w:rPr>
        <w:t>нутренняя норма доходности (</w:t>
      </w:r>
      <w:r w:rsidR="006C681C" w:rsidRPr="006C681C">
        <w:rPr>
          <w:rFonts w:ascii="Times New Roman" w:eastAsia="Calibri" w:hAnsi="Times New Roman" w:cs="Times New Roman"/>
          <w:sz w:val="28"/>
          <w:szCs w:val="28"/>
          <w:lang w:val="en-US"/>
        </w:rPr>
        <w:t>Internal</w:t>
      </w:r>
      <w:r w:rsidR="006C681C" w:rsidRP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lang w:val="en-US"/>
        </w:rPr>
        <w:t>Rate</w:t>
      </w:r>
      <w:r w:rsidR="006C681C" w:rsidRP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lang w:val="en-US"/>
        </w:rPr>
        <w:t>of</w:t>
      </w:r>
      <w:r w:rsidR="006C681C" w:rsidRP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lang w:val="en-US"/>
        </w:rPr>
        <w:t>Return</w:t>
      </w:r>
      <w:r w:rsidR="006C681C" w:rsidRP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lang w:val="en-US"/>
        </w:rPr>
        <w:t>IRR</w:t>
      </w:r>
      <w:r w:rsidR="006C681C" w:rsidRPr="006C681C">
        <w:rPr>
          <w:rFonts w:ascii="Times New Roman" w:eastAsia="Calibri" w:hAnsi="Times New Roman" w:cs="Times New Roman"/>
          <w:sz w:val="28"/>
          <w:szCs w:val="28"/>
        </w:rPr>
        <w:t>)</w:t>
      </w:r>
      <w:r w:rsidR="006C681C">
        <w:rPr>
          <w:rFonts w:ascii="Times New Roman" w:eastAsia="Calibri" w:hAnsi="Times New Roman" w:cs="Times New Roman"/>
          <w:sz w:val="28"/>
          <w:szCs w:val="28"/>
        </w:rPr>
        <w:t>.</w:t>
      </w:r>
    </w:p>
    <w:p w14:paraId="0C8EA358" w14:textId="6C0CFC7B" w:rsidR="006C681C" w:rsidRPr="006C681C" w:rsidRDefault="00B139CE"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rPr>
        <w:t>Социальное воздействие:</w:t>
      </w:r>
      <w:r w:rsidR="006C681C">
        <w:rPr>
          <w:rFonts w:ascii="Times New Roman" w:eastAsia="Calibri" w:hAnsi="Times New Roman" w:cs="Times New Roman"/>
          <w:sz w:val="28"/>
          <w:szCs w:val="28"/>
        </w:rPr>
        <w:t xml:space="preserve"> у</w:t>
      </w:r>
      <w:r w:rsidR="006C681C" w:rsidRPr="006C681C">
        <w:rPr>
          <w:rFonts w:ascii="Times New Roman" w:eastAsia="Calibri" w:hAnsi="Times New Roman" w:cs="Times New Roman"/>
          <w:sz w:val="28"/>
          <w:szCs w:val="28"/>
        </w:rPr>
        <w:t>ровень удовлетворенности клиентов или пользователей</w:t>
      </w:r>
      <w:r w:rsidR="006C681C">
        <w:rPr>
          <w:rFonts w:ascii="Times New Roman" w:eastAsia="Calibri" w:hAnsi="Times New Roman" w:cs="Times New Roman"/>
          <w:sz w:val="28"/>
          <w:szCs w:val="28"/>
        </w:rPr>
        <w:t>, к</w:t>
      </w:r>
      <w:r w:rsidR="006C681C" w:rsidRPr="006C681C">
        <w:rPr>
          <w:rFonts w:ascii="Times New Roman" w:eastAsia="Calibri" w:hAnsi="Times New Roman" w:cs="Times New Roman"/>
          <w:sz w:val="28"/>
          <w:szCs w:val="28"/>
        </w:rPr>
        <w:t>ачество предоставляемых услуг</w:t>
      </w:r>
      <w:r w:rsidR="006C681C">
        <w:rPr>
          <w:rFonts w:ascii="Times New Roman" w:eastAsia="Calibri" w:hAnsi="Times New Roman" w:cs="Times New Roman"/>
          <w:sz w:val="28"/>
          <w:szCs w:val="28"/>
        </w:rPr>
        <w:t>, д</w:t>
      </w:r>
      <w:r w:rsidR="006C681C" w:rsidRPr="006C681C">
        <w:rPr>
          <w:rFonts w:ascii="Times New Roman" w:eastAsia="Calibri" w:hAnsi="Times New Roman" w:cs="Times New Roman"/>
          <w:sz w:val="28"/>
          <w:szCs w:val="28"/>
        </w:rPr>
        <w:t>оступность услуг для различных социальных групп</w:t>
      </w:r>
      <w:r w:rsidR="006C681C">
        <w:rPr>
          <w:rFonts w:ascii="Times New Roman" w:eastAsia="Calibri" w:hAnsi="Times New Roman" w:cs="Times New Roman"/>
          <w:sz w:val="28"/>
          <w:szCs w:val="28"/>
        </w:rPr>
        <w:t>, у</w:t>
      </w:r>
      <w:r w:rsidR="006C681C" w:rsidRPr="006C681C">
        <w:rPr>
          <w:rFonts w:ascii="Times New Roman" w:eastAsia="Calibri" w:hAnsi="Times New Roman" w:cs="Times New Roman"/>
          <w:sz w:val="28"/>
          <w:szCs w:val="28"/>
        </w:rPr>
        <w:t>ровень снижения неравенства или бедности</w:t>
      </w:r>
      <w:r w:rsidR="006C681C">
        <w:rPr>
          <w:rFonts w:ascii="Times New Roman" w:eastAsia="Calibri" w:hAnsi="Times New Roman" w:cs="Times New Roman"/>
          <w:sz w:val="28"/>
          <w:szCs w:val="28"/>
        </w:rPr>
        <w:t>.</w:t>
      </w:r>
    </w:p>
    <w:p w14:paraId="2C28DB38" w14:textId="0F51320B" w:rsidR="006C681C" w:rsidRPr="006C681C" w:rsidRDefault="00B139CE"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rPr>
        <w:t>Качество исполнения:</w:t>
      </w:r>
      <w:r w:rsidR="006C681C">
        <w:rPr>
          <w:rFonts w:ascii="Times New Roman" w:eastAsia="Calibri" w:hAnsi="Times New Roman" w:cs="Times New Roman"/>
          <w:sz w:val="28"/>
          <w:szCs w:val="28"/>
        </w:rPr>
        <w:t xml:space="preserve"> с</w:t>
      </w:r>
      <w:r w:rsidR="006C681C" w:rsidRPr="006C681C">
        <w:rPr>
          <w:rFonts w:ascii="Times New Roman" w:eastAsia="Calibri" w:hAnsi="Times New Roman" w:cs="Times New Roman"/>
          <w:sz w:val="28"/>
          <w:szCs w:val="28"/>
        </w:rPr>
        <w:t>оответствие выполнения проекта или программы установленным стандартам</w:t>
      </w:r>
      <w:r w:rsidR="006C681C">
        <w:rPr>
          <w:rFonts w:ascii="Times New Roman" w:eastAsia="Calibri" w:hAnsi="Times New Roman" w:cs="Times New Roman"/>
          <w:sz w:val="28"/>
          <w:szCs w:val="28"/>
        </w:rPr>
        <w:t>, с</w:t>
      </w:r>
      <w:r w:rsidR="006C681C" w:rsidRPr="006C681C">
        <w:rPr>
          <w:rFonts w:ascii="Times New Roman" w:eastAsia="Calibri" w:hAnsi="Times New Roman" w:cs="Times New Roman"/>
          <w:sz w:val="28"/>
          <w:szCs w:val="28"/>
        </w:rPr>
        <w:t>оответствие результатов ожиданиям и требованиям заказчика</w:t>
      </w:r>
      <w:r w:rsidR="006C681C">
        <w:rPr>
          <w:rFonts w:ascii="Times New Roman" w:eastAsia="Calibri" w:hAnsi="Times New Roman" w:cs="Times New Roman"/>
          <w:sz w:val="28"/>
          <w:szCs w:val="28"/>
        </w:rPr>
        <w:t>, с</w:t>
      </w:r>
      <w:r w:rsidR="006C681C" w:rsidRPr="006C681C">
        <w:rPr>
          <w:rFonts w:ascii="Times New Roman" w:eastAsia="Calibri" w:hAnsi="Times New Roman" w:cs="Times New Roman"/>
          <w:sz w:val="28"/>
          <w:szCs w:val="28"/>
        </w:rPr>
        <w:t>облюдение сроков и бюджета</w:t>
      </w:r>
      <w:r w:rsidR="006C681C">
        <w:rPr>
          <w:rFonts w:ascii="Times New Roman" w:eastAsia="Calibri" w:hAnsi="Times New Roman" w:cs="Times New Roman"/>
          <w:sz w:val="28"/>
          <w:szCs w:val="28"/>
        </w:rPr>
        <w:t>.</w:t>
      </w:r>
    </w:p>
    <w:p w14:paraId="3497144D" w14:textId="59211483" w:rsidR="006C681C" w:rsidRPr="006C681C" w:rsidRDefault="00B139CE"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rPr>
        <w:t>Степень удовлетворения заинтересованных сторон:</w:t>
      </w:r>
      <w:r w:rsidR="006C681C">
        <w:rPr>
          <w:rFonts w:ascii="Times New Roman" w:eastAsia="Calibri" w:hAnsi="Times New Roman" w:cs="Times New Roman"/>
          <w:sz w:val="28"/>
          <w:szCs w:val="28"/>
        </w:rPr>
        <w:t xml:space="preserve"> у</w:t>
      </w:r>
      <w:r w:rsidR="006C681C" w:rsidRPr="006C681C">
        <w:rPr>
          <w:rFonts w:ascii="Times New Roman" w:eastAsia="Calibri" w:hAnsi="Times New Roman" w:cs="Times New Roman"/>
          <w:sz w:val="28"/>
          <w:szCs w:val="28"/>
        </w:rPr>
        <w:t>ровень удовлетворенности клиентов, партнеров или инвесторов</w:t>
      </w:r>
      <w:r w:rsidR="006C681C">
        <w:rPr>
          <w:rFonts w:ascii="Times New Roman" w:eastAsia="Calibri" w:hAnsi="Times New Roman" w:cs="Times New Roman"/>
          <w:sz w:val="28"/>
          <w:szCs w:val="28"/>
        </w:rPr>
        <w:t>, у</w:t>
      </w:r>
      <w:r w:rsidR="006C681C" w:rsidRPr="006C681C">
        <w:rPr>
          <w:rFonts w:ascii="Times New Roman" w:eastAsia="Calibri" w:hAnsi="Times New Roman" w:cs="Times New Roman"/>
          <w:sz w:val="28"/>
          <w:szCs w:val="28"/>
        </w:rPr>
        <w:t>ровень поддержки со стороны государственных органов или регуляторов</w:t>
      </w:r>
      <w:r w:rsidR="006C681C">
        <w:rPr>
          <w:rFonts w:ascii="Times New Roman" w:eastAsia="Calibri" w:hAnsi="Times New Roman" w:cs="Times New Roman"/>
          <w:sz w:val="28"/>
          <w:szCs w:val="28"/>
        </w:rPr>
        <w:t>, о</w:t>
      </w:r>
      <w:r w:rsidR="006C681C" w:rsidRPr="006C681C">
        <w:rPr>
          <w:rFonts w:ascii="Times New Roman" w:eastAsia="Calibri" w:hAnsi="Times New Roman" w:cs="Times New Roman"/>
          <w:sz w:val="28"/>
          <w:szCs w:val="28"/>
        </w:rPr>
        <w:t>тзывы и рекомендации заинтересованных сторон</w:t>
      </w:r>
      <w:r w:rsidR="006C681C">
        <w:rPr>
          <w:rFonts w:ascii="Times New Roman" w:eastAsia="Calibri" w:hAnsi="Times New Roman" w:cs="Times New Roman"/>
          <w:sz w:val="28"/>
          <w:szCs w:val="28"/>
        </w:rPr>
        <w:t>.</w:t>
      </w:r>
    </w:p>
    <w:p w14:paraId="7905B068" w14:textId="1E77E7A4" w:rsidR="006C681C" w:rsidRDefault="00B139CE"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6C681C">
        <w:rPr>
          <w:rFonts w:ascii="Times New Roman" w:eastAsia="Calibri" w:hAnsi="Times New Roman" w:cs="Times New Roman"/>
          <w:sz w:val="28"/>
          <w:szCs w:val="28"/>
        </w:rPr>
        <w:t xml:space="preserve"> </w:t>
      </w:r>
      <w:r w:rsidR="006C681C" w:rsidRPr="006C681C">
        <w:rPr>
          <w:rFonts w:ascii="Times New Roman" w:eastAsia="Calibri" w:hAnsi="Times New Roman" w:cs="Times New Roman"/>
          <w:sz w:val="28"/>
          <w:szCs w:val="28"/>
        </w:rPr>
        <w:t>Экологическая устойчивость:</w:t>
      </w:r>
      <w:r w:rsidR="006C681C">
        <w:rPr>
          <w:rFonts w:ascii="Times New Roman" w:eastAsia="Calibri" w:hAnsi="Times New Roman" w:cs="Times New Roman"/>
          <w:sz w:val="28"/>
          <w:szCs w:val="28"/>
        </w:rPr>
        <w:t xml:space="preserve"> с</w:t>
      </w:r>
      <w:r w:rsidR="006C681C" w:rsidRPr="006C681C">
        <w:rPr>
          <w:rFonts w:ascii="Times New Roman" w:eastAsia="Calibri" w:hAnsi="Times New Roman" w:cs="Times New Roman"/>
          <w:sz w:val="28"/>
          <w:szCs w:val="28"/>
        </w:rPr>
        <w:t>тепень соблюдения экологических стандартов и норм</w:t>
      </w:r>
      <w:r w:rsidR="006C681C">
        <w:rPr>
          <w:rFonts w:ascii="Times New Roman" w:eastAsia="Calibri" w:hAnsi="Times New Roman" w:cs="Times New Roman"/>
          <w:sz w:val="28"/>
          <w:szCs w:val="28"/>
        </w:rPr>
        <w:t>, в</w:t>
      </w:r>
      <w:r w:rsidR="006C681C" w:rsidRPr="006C681C">
        <w:rPr>
          <w:rFonts w:ascii="Times New Roman" w:eastAsia="Calibri" w:hAnsi="Times New Roman" w:cs="Times New Roman"/>
          <w:sz w:val="28"/>
          <w:szCs w:val="28"/>
        </w:rPr>
        <w:t>оздействие проекта на окружающую среду</w:t>
      </w:r>
      <w:r w:rsidR="006C681C">
        <w:rPr>
          <w:rFonts w:ascii="Times New Roman" w:eastAsia="Calibri" w:hAnsi="Times New Roman" w:cs="Times New Roman"/>
          <w:sz w:val="28"/>
          <w:szCs w:val="28"/>
        </w:rPr>
        <w:t>, э</w:t>
      </w:r>
      <w:r w:rsidR="006C681C" w:rsidRPr="006C681C">
        <w:rPr>
          <w:rFonts w:ascii="Times New Roman" w:eastAsia="Calibri" w:hAnsi="Times New Roman" w:cs="Times New Roman"/>
          <w:sz w:val="28"/>
          <w:szCs w:val="28"/>
        </w:rPr>
        <w:t>ффективность использования природных ресурсов</w:t>
      </w:r>
      <w:r w:rsidR="006C681C">
        <w:rPr>
          <w:rFonts w:ascii="Times New Roman" w:eastAsia="Calibri" w:hAnsi="Times New Roman" w:cs="Times New Roman"/>
          <w:sz w:val="28"/>
          <w:szCs w:val="28"/>
        </w:rPr>
        <w:t>.</w:t>
      </w:r>
    </w:p>
    <w:p w14:paraId="3B2E0577" w14:textId="2D05997F" w:rsidR="006C681C" w:rsidRDefault="006C681C"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Э</w:t>
      </w:r>
      <w:r w:rsidRPr="006C681C">
        <w:rPr>
          <w:rFonts w:ascii="Times New Roman" w:eastAsia="Calibri" w:hAnsi="Times New Roman" w:cs="Times New Roman"/>
          <w:sz w:val="28"/>
          <w:szCs w:val="28"/>
        </w:rPr>
        <w:t>ти критерии могут быть адаптированы в зависимости от конкретного проекта, а также от специфики отрасли или сферы деятельности.</w:t>
      </w:r>
    </w:p>
    <w:p w14:paraId="2F6D53AE" w14:textId="6A4D8681"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 финансовом аудите исследуемые сделки могут быть оценены аудитором как «правильные» или «неправильные», «законные» или «незаконные» и т.д. Такие критерии оценки, как правило, достаточны для формирования заключительного мнения аудитора, выражаемого в конце финансового аудита. Эти критерии имеют тенденцию быть относительно закрытыми и обычно предопределяются, например, законодательством. Для аудита эффективности выбор критериев оценки обычно более открыт. Он определяется, прежде всего, целями проводимого аудита, необходимостью количественной оценки результатов деятельности. Этот выбор также обычно предопределяется законодательством или установленными нормами, но может быть сделан аудитором и непосредственно. Определяемые в аудите эффективности общие понятия «экономичность», «продуктивность» и «результативность», как правило, интерпретируются относительно результатов деятельности с помощью выбранных критериев оценки, которые тесно связаны с этими предметами и при изменении предметов аудита также требуют изменения.</w:t>
      </w:r>
    </w:p>
    <w:p w14:paraId="103016AD"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Если критерии отражают, прежде всего, качественную характеристику оцениваемого явления (системы) и служат мерилом достижения цели, то показатели отражают различные количественные измерители самого критерия.</w:t>
      </w:r>
    </w:p>
    <w:p w14:paraId="1FE2A3DF"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для проведения конкретного аудита эффективности требуется, прежде всего, установить соответствующие стандарты измерения — критерии, с помощью которых можно осуществлять целенаправленные аудиторские процедуры, давать оценки эффективности и которые послужат основой для выводов и заключений.</w:t>
      </w:r>
    </w:p>
    <w:p w14:paraId="54B55E41" w14:textId="64BB5525"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Критерии необходимы, чтобы измерить или оценить эффективность функциональной области или направления деятельности субъекта квазигосударственного сектора, являющихся объектом аудита. Они представляют собой разумные и выполнимые стандарты качества работы и контроля, с помощью которых можно осуществить оценку и анализ соблюдения соответствующих правовых норм и законов, адекватности имеющихся систем и процедур, экономии средств, экономичности, продуктивности и результативности использования государственных активов.</w:t>
      </w:r>
    </w:p>
    <w:p w14:paraId="4CEDBEF3" w14:textId="0225CF48" w:rsidR="00153A3D" w:rsidRDefault="00027FF1"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Основная задача критериев –</w:t>
      </w:r>
      <w:r w:rsidR="00FB3A13">
        <w:rPr>
          <w:rFonts w:ascii="Times New Roman" w:eastAsia="Calibri" w:hAnsi="Times New Roman" w:cs="Times New Roman"/>
          <w:sz w:val="28"/>
          <w:szCs w:val="28"/>
        </w:rPr>
        <w:t xml:space="preserve"> показывать, какой результат в функциональной области или направлении деятельности объекта аудита является свидетельством хорошей эффективности. Если реальные показатели функциональной области или направлении деятельности объекта аудита соответствуют установленным критериям или превышают их, то это означает, что деятельность осуществляется с достаточной степенью эффективности.</w:t>
      </w:r>
    </w:p>
    <w:p w14:paraId="57C35A3A" w14:textId="7D765320"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Соответствующими критериями являются критерии, которые соответствуют специф</w:t>
      </w:r>
      <w:r w:rsidR="00617700">
        <w:rPr>
          <w:rFonts w:ascii="Times New Roman" w:eastAsia="Calibri" w:hAnsi="Times New Roman" w:cs="Times New Roman"/>
          <w:sz w:val="28"/>
          <w:szCs w:val="28"/>
        </w:rPr>
        <w:t>ике деятельности объекта аудита.</w:t>
      </w:r>
      <w:r>
        <w:rPr>
          <w:rFonts w:ascii="Times New Roman" w:eastAsia="Calibri" w:hAnsi="Times New Roman" w:cs="Times New Roman"/>
          <w:sz w:val="28"/>
          <w:szCs w:val="28"/>
        </w:rPr>
        <w:t xml:space="preserve"> Эти критерии используются по мере возможности для оценки результатов, которые должны быть достигнуты в рамках данного направления работы, данной системой, механизмом контроля и т.д. Выводы по итогам аудита основываются на оценке соответствия этим критериям.</w:t>
      </w:r>
    </w:p>
    <w:p w14:paraId="7C6936C3"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каждого вопроса конкретного аудита необходимо выработать соответствующие критерии. Эти критерии должны быть релевантными, надежными, нейтральными, понятными и достаточными. Иногда критерии оценки разделяют на два вида: прямые и не прямые. </w:t>
      </w:r>
    </w:p>
    <w:p w14:paraId="6B66D2EB" w14:textId="409B809C"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 определении критериев оценки эффективности следует учитывать, что эффективность деятельности объекта аудита и эффективность использования государственных активов в процессе этой деятельности являются близкими, но не равнозначными понятиями и могут не совпадать.</w:t>
      </w:r>
    </w:p>
    <w:p w14:paraId="62B679C7"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Поэтому в зависимости от целей аудита возможно применение двух видов критериев аудита эффективности:</w:t>
      </w:r>
    </w:p>
    <w:p w14:paraId="0D6AC39A" w14:textId="4A743906" w:rsidR="00153A3D" w:rsidRDefault="00B139CE" w:rsidP="00C667B4">
      <w:pPr>
        <w:tabs>
          <w:tab w:val="left" w:pos="709"/>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критерии, характеризующие прямые результаты деятельности объектов аудита;</w:t>
      </w:r>
    </w:p>
    <w:p w14:paraId="53DEAB88" w14:textId="46F5AF0E" w:rsidR="00153A3D" w:rsidRDefault="00B139CE" w:rsidP="00C667B4">
      <w:pPr>
        <w:tabs>
          <w:tab w:val="left" w:pos="709"/>
          <w:tab w:val="left" w:pos="815"/>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критерии, отражающие конечные социальные результаты их деятельности.</w:t>
      </w:r>
    </w:p>
    <w:p w14:paraId="20677047"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 оценке прямых результатов деятельности объектов аудита могут использоваться следующие показатели:</w:t>
      </w:r>
    </w:p>
    <w:p w14:paraId="3B4B0E8A" w14:textId="4F144441" w:rsidR="00153A3D" w:rsidRDefault="00B139CE"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 xml:space="preserve">показатели использования активов; </w:t>
      </w:r>
    </w:p>
    <w:p w14:paraId="49798732" w14:textId="189D9300" w:rsidR="00153A3D" w:rsidRDefault="00B139CE" w:rsidP="00C667B4">
      <w:pPr>
        <w:tabs>
          <w:tab w:val="left" w:pos="815"/>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показатели непосредственных результатов, полученных в результате использования этих активов.</w:t>
      </w:r>
    </w:p>
    <w:p w14:paraId="25846BF2" w14:textId="77777777" w:rsidR="00912C6C" w:rsidRDefault="00912C6C" w:rsidP="00C667B4">
      <w:pPr>
        <w:tabs>
          <w:tab w:val="left" w:pos="815"/>
        </w:tabs>
        <w:spacing w:after="0" w:line="240" w:lineRule="auto"/>
        <w:ind w:firstLine="709"/>
        <w:contextualSpacing/>
        <w:jc w:val="both"/>
        <w:rPr>
          <w:rFonts w:ascii="Times New Roman" w:eastAsia="Calibri" w:hAnsi="Times New Roman" w:cs="Times New Roman"/>
          <w:sz w:val="28"/>
          <w:szCs w:val="28"/>
        </w:rPr>
      </w:pPr>
    </w:p>
    <w:p w14:paraId="642DF602" w14:textId="77777777" w:rsidR="00912C6C" w:rsidRDefault="00912C6C" w:rsidP="00C667B4">
      <w:pPr>
        <w:tabs>
          <w:tab w:val="left" w:pos="815"/>
        </w:tabs>
        <w:spacing w:after="0" w:line="240" w:lineRule="auto"/>
        <w:ind w:firstLine="709"/>
        <w:contextualSpacing/>
        <w:jc w:val="both"/>
        <w:rPr>
          <w:rFonts w:ascii="Times New Roman" w:eastAsia="Calibri" w:hAnsi="Times New Roman" w:cs="Times New Roman"/>
          <w:sz w:val="28"/>
          <w:szCs w:val="28"/>
        </w:rPr>
      </w:pPr>
    </w:p>
    <w:p w14:paraId="56445271"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качестве критериев оценки эффективности прямых результатов деятельности объектов аудита может использоваться соотношение между стоимостью активов и полученными при этом результатами (объемом выпуска продукции, выполненных работ, оказанных услуг). </w:t>
      </w:r>
    </w:p>
    <w:p w14:paraId="161BAB9E" w14:textId="28A1B258"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 в некоторых функциональных областях для оценки эффективности прямых результатов деятельности объектов аудита могут использоваться другие критерии. В частности, эффективность прямых результатов деятельности медицинских учреждений могут использоваться такие показатели как доли населения, охваченного диспансеризацией, или доли детей, прошедших вакцинацию.</w:t>
      </w:r>
    </w:p>
    <w:p w14:paraId="3E939BD3"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Объем работы, который необходимо выполнить для того, чтобы обеспечить соответствие выбранных критериев, зависит от источников данных критериев. </w:t>
      </w:r>
    </w:p>
    <w:p w14:paraId="3FCDB5CF"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источниками критериев являются: </w:t>
      </w:r>
    </w:p>
    <w:p w14:paraId="51C49CF7" w14:textId="2AC966BF" w:rsidR="00153A3D" w:rsidRDefault="00B139CE" w:rsidP="00C667B4">
      <w:pPr>
        <w:tabs>
          <w:tab w:val="left" w:pos="724"/>
        </w:tabs>
        <w:spacing w:after="0" w:line="240" w:lineRule="auto"/>
        <w:ind w:firstLine="709"/>
        <w:contextualSpacing/>
        <w:jc w:val="both"/>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соответствующие законы и правила;</w:t>
      </w:r>
    </w:p>
    <w:p w14:paraId="7EC6969A" w14:textId="73B65501" w:rsidR="00153A3D" w:rsidRDefault="00B139CE" w:rsidP="00C667B4">
      <w:pPr>
        <w:tabs>
          <w:tab w:val="left" w:pos="724"/>
        </w:tabs>
        <w:spacing w:after="0" w:line="240" w:lineRule="auto"/>
        <w:ind w:firstLine="709"/>
        <w:contextualSpacing/>
        <w:jc w:val="both"/>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стандарты, разработанные признанными профессиональными организациями;</w:t>
      </w:r>
    </w:p>
    <w:p w14:paraId="238CA136" w14:textId="4EF04C92" w:rsidR="00153A3D" w:rsidRDefault="00B139CE" w:rsidP="00C667B4">
      <w:pPr>
        <w:tabs>
          <w:tab w:val="left" w:pos="724"/>
        </w:tabs>
        <w:spacing w:after="0" w:line="240" w:lineRule="auto"/>
        <w:ind w:firstLine="709"/>
        <w:contextualSpacing/>
        <w:jc w:val="both"/>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отчеты субъектов квазигосударственного сектора о планах работы и приоритетных направлениях деятельности, а также отчеты о результатах деятельности;</w:t>
      </w:r>
    </w:p>
    <w:p w14:paraId="6511537B" w14:textId="40218958" w:rsidR="00153A3D" w:rsidRDefault="00B139CE" w:rsidP="00C667B4">
      <w:pPr>
        <w:tabs>
          <w:tab w:val="left" w:pos="724"/>
        </w:tabs>
        <w:spacing w:after="0" w:line="240" w:lineRule="auto"/>
        <w:ind w:firstLine="709"/>
        <w:contextualSpacing/>
        <w:jc w:val="both"/>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общепринятые нормы, которыми руководствуются в практической деятельности;</w:t>
      </w:r>
    </w:p>
    <w:p w14:paraId="64BC7EBB" w14:textId="2257250F" w:rsidR="00153A3D" w:rsidRDefault="00B139CE" w:rsidP="00C667B4">
      <w:pPr>
        <w:tabs>
          <w:tab w:val="left" w:pos="724"/>
        </w:tabs>
        <w:spacing w:after="0" w:line="240" w:lineRule="auto"/>
        <w:ind w:firstLine="709"/>
        <w:contextualSpacing/>
        <w:jc w:val="both"/>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внутренние стандарты, установленные объектами аудита;</w:t>
      </w:r>
    </w:p>
    <w:p w14:paraId="2E56BF1A" w14:textId="0FB767BB" w:rsidR="00153A3D" w:rsidRDefault="00B139CE" w:rsidP="00C667B4">
      <w:pPr>
        <w:tabs>
          <w:tab w:val="left" w:pos="724"/>
        </w:tabs>
        <w:spacing w:after="0" w:line="240" w:lineRule="auto"/>
        <w:ind w:firstLine="709"/>
        <w:contextualSpacing/>
        <w:jc w:val="both"/>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инструменты, созданные специально для проведения данного аудита путем адаптации критериев, использовавшихся в ходе аналогичных проверок, или же разработанные на основе стандартов и методов, применяемых другими организациями, выполняющими аналогичные виды работы;</w:t>
      </w:r>
    </w:p>
    <w:p w14:paraId="50EE02E4" w14:textId="1A408F24" w:rsidR="00153A3D" w:rsidRDefault="00B139CE" w:rsidP="00C667B4">
      <w:pPr>
        <w:tabs>
          <w:tab w:val="left" w:pos="724"/>
        </w:tabs>
        <w:spacing w:after="0" w:line="240" w:lineRule="auto"/>
        <w:ind w:firstLine="709"/>
        <w:contextualSpacing/>
        <w:jc w:val="both"/>
      </w:pPr>
      <w:r>
        <w:rPr>
          <w:rFonts w:ascii="Times New Roman" w:eastAsia="Calibri" w:hAnsi="Times New Roman" w:cs="Times New Roman"/>
          <w:sz w:val="28"/>
          <w:szCs w:val="28"/>
        </w:rPr>
        <w:t>–</w:t>
      </w:r>
      <w:r w:rsidR="00B135F6">
        <w:rPr>
          <w:rFonts w:ascii="Times New Roman" w:eastAsia="Calibri" w:hAnsi="Times New Roman" w:cs="Times New Roman"/>
          <w:sz w:val="28"/>
          <w:szCs w:val="28"/>
        </w:rPr>
        <w:t xml:space="preserve"> </w:t>
      </w:r>
      <w:r w:rsidR="00FB3A13">
        <w:rPr>
          <w:rFonts w:ascii="Times New Roman" w:eastAsia="Calibri" w:hAnsi="Times New Roman" w:cs="Times New Roman"/>
          <w:sz w:val="28"/>
          <w:szCs w:val="28"/>
        </w:rPr>
        <w:t>материалы предыдущих проверок, осуществленных органом внешнего государственного аудита.</w:t>
      </w:r>
    </w:p>
    <w:p w14:paraId="55F1B261" w14:textId="77777777" w:rsidR="00153A3D" w:rsidRDefault="00FB3A13" w:rsidP="00C667B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Как правило, государственные аудиторы могут использовать критерии, базирующиеся на соответствующих законах или общепризнанных профессиональных стандартах.  В этом случае им следует удостовериться только в том, что эти критерии соответствуют цели конкретного аудита.</w:t>
      </w:r>
    </w:p>
    <w:p w14:paraId="34550D01" w14:textId="151E65A7" w:rsidR="00153A3D" w:rsidRDefault="00FB3A13"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Управление общественными системами, в том числе и инфраструктурным развитием, осуществляется с помощью механизма принятия решений. Решения принимаются на основе оценки различных параметров системы и, прежде всего, эффективности ее функционирования. Эффективность – обобщенная мера качества систем и процессов. В зависимости от частных целей оценивания используются различные алгоритмы вычисления эффективности: результат</w:t>
      </w:r>
      <w:r w:rsidR="00613471">
        <w:rPr>
          <w:rFonts w:ascii="Times New Roman" w:eastAsia="Times New Roman" w:hAnsi="Times New Roman" w:cs="Times New Roman"/>
          <w:sz w:val="28"/>
          <w:szCs w:val="28"/>
          <w:lang w:eastAsia="ru-RU"/>
        </w:rPr>
        <w:t>ив</w:t>
      </w:r>
      <w:r>
        <w:rPr>
          <w:rFonts w:ascii="Times New Roman" w:eastAsia="Times New Roman" w:hAnsi="Times New Roman" w:cs="Times New Roman"/>
          <w:sz w:val="28"/>
          <w:szCs w:val="28"/>
          <w:lang w:eastAsia="ru-RU"/>
        </w:rPr>
        <w:t>но-целевой (сравнение результата с целью, планом, нормативом), результат</w:t>
      </w:r>
      <w:r w:rsidR="00613471">
        <w:rPr>
          <w:rFonts w:ascii="Times New Roman" w:eastAsia="Times New Roman" w:hAnsi="Times New Roman" w:cs="Times New Roman"/>
          <w:sz w:val="28"/>
          <w:szCs w:val="28"/>
          <w:lang w:eastAsia="ru-RU"/>
        </w:rPr>
        <w:t>ив</w:t>
      </w:r>
      <w:r>
        <w:rPr>
          <w:rFonts w:ascii="Times New Roman" w:eastAsia="Times New Roman" w:hAnsi="Times New Roman" w:cs="Times New Roman"/>
          <w:sz w:val="28"/>
          <w:szCs w:val="28"/>
          <w:lang w:eastAsia="ru-RU"/>
        </w:rPr>
        <w:t>но-затратный (соизмерение результата с затратами на его получение), результат</w:t>
      </w:r>
      <w:r w:rsidR="00613471">
        <w:rPr>
          <w:rFonts w:ascii="Times New Roman" w:eastAsia="Times New Roman" w:hAnsi="Times New Roman" w:cs="Times New Roman"/>
          <w:sz w:val="28"/>
          <w:szCs w:val="28"/>
          <w:lang w:eastAsia="ru-RU"/>
        </w:rPr>
        <w:t>ив</w:t>
      </w:r>
      <w:r>
        <w:rPr>
          <w:rFonts w:ascii="Times New Roman" w:eastAsia="Times New Roman" w:hAnsi="Times New Roman" w:cs="Times New Roman"/>
          <w:sz w:val="28"/>
          <w:szCs w:val="28"/>
          <w:lang w:eastAsia="ru-RU"/>
        </w:rPr>
        <w:t>но-результатный (соизмерение результатов между собой при условии тождества или сходства затрат) и другие.</w:t>
      </w:r>
    </w:p>
    <w:p w14:paraId="5243956C" w14:textId="77777777" w:rsidR="00912C6C" w:rsidRDefault="00912C6C"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3DE0AA11" w14:textId="6F9470B5" w:rsidR="00153A3D" w:rsidRDefault="00FB3A13"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Обоснованный выбор критериев эффективности инфраструктурного развития возможен лишь на основе представления об инфраструктурном развитии как о комплексной системе, находящейся в тесной связи с другими подсистемами и обладающей собственной иерархией целей, входом, выходом и процессом. Главная цель инфраструктурного развития – формирование единого экономического рынка путем интеграции макрорегионов страны на основе выстраивания эффективной инфраструктуры на хабовом принципе, интеграция транспортной инфраструктуры в международную транспортную систему, реализация транзитного потенциала для обеспечения долгосрочного экономического роста Казахстана. Индикаторами достижения главной цели выступают: рост ВВП, создание новых рабочих мест, увеличение объема транзитных грузов и т.д.  </w:t>
      </w:r>
    </w:p>
    <w:p w14:paraId="6EE92BAF"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Требования к формированию показателей и критериев определяются тематикой, целью, подходами конкретного мероприятия. Ниже представлен примерный перечень критериев применительно к инфраструктурному развитию, данные критерии являются примерными и условными:</w:t>
      </w:r>
    </w:p>
    <w:p w14:paraId="023DCCCB" w14:textId="17D5B4C5" w:rsidR="00153A3D" w:rsidRDefault="00B139CE"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доля затрат на инфраструктурное развитие в общем объеме финансирования бюджетных расходов;</w:t>
      </w:r>
    </w:p>
    <w:p w14:paraId="17E630BC" w14:textId="070ADADA" w:rsidR="00153A3D" w:rsidRDefault="00B139CE"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доля расходов бизнеса в общем объеме затрат на инфраструктурное развитие;</w:t>
      </w:r>
    </w:p>
    <w:p w14:paraId="74E85D7C" w14:textId="67F2DDCF" w:rsidR="00153A3D" w:rsidRDefault="00B139CE"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повышение рейтинга ВЭФ по качеству базовой инфраструктуры; </w:t>
      </w:r>
    </w:p>
    <w:p w14:paraId="11574FF1" w14:textId="4D357F2E" w:rsidR="00153A3D" w:rsidRDefault="00B139CE"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прирост объема транзитных грузов по территории Республики Казахстан; </w:t>
      </w:r>
    </w:p>
    <w:p w14:paraId="5DA2879F" w14:textId="3FEF1CC1" w:rsidR="00153A3D" w:rsidRDefault="00B139CE"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повышение доходов от транзитных перевозок;</w:t>
      </w:r>
    </w:p>
    <w:p w14:paraId="3F39CC02" w14:textId="4B89295D" w:rsidR="00153A3D" w:rsidRDefault="00B139CE"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B3A13">
        <w:rPr>
          <w:rFonts w:ascii="Times New Roman" w:eastAsia="Times New Roman" w:hAnsi="Times New Roman" w:cs="Times New Roman"/>
          <w:sz w:val="28"/>
          <w:szCs w:val="28"/>
          <w:lang w:eastAsia="ru-RU"/>
        </w:rPr>
        <w:t xml:space="preserve"> доля высоко, среднеэффективных проектов в общем количестве прое</w:t>
      </w:r>
      <w:r w:rsidR="00F57011">
        <w:rPr>
          <w:rFonts w:ascii="Times New Roman" w:eastAsia="Times New Roman" w:hAnsi="Times New Roman" w:cs="Times New Roman"/>
          <w:sz w:val="28"/>
          <w:szCs w:val="28"/>
          <w:lang w:eastAsia="ru-RU"/>
        </w:rPr>
        <w:t>ктов инфраструктурного развития.</w:t>
      </w:r>
    </w:p>
    <w:p w14:paraId="27543C20"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Поиск критерия эффективности инфраструктурного развития и выражающих ее показателей упирается в сложность, а иногда и невозможность количественного измерения результатов инфраструктурного развития, последствий их практической реализации в экономике и социальной сфере. Инфраструктура как таковые обладает лишь потенциальным эффектом, поэтому высока степень неопределенности при выделении их доли и влиянии в совокупном эффекте и экономическом росте. </w:t>
      </w:r>
    </w:p>
    <w:p w14:paraId="65935178" w14:textId="77777777" w:rsidR="00153A3D" w:rsidRDefault="00FB3A13"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силу отмеченных обстоятельств приходится оперировать специальными методами, позволяющими оценить различные аспекты структурных сдвигов в экономике, связанных с инфраструктурным развитием. За рубежом для этого часто используются методы оценки основанные на применении теории нечетких множеств, позволяющей формализовать субъективные данные и на этой основе получить количественные оценки.</w:t>
      </w:r>
    </w:p>
    <w:p w14:paraId="5FA94B1F" w14:textId="494FF191" w:rsidR="00153A3D" w:rsidRDefault="00FB3A13"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резюмируя вышеизложенное, в процессе проведения аудита эффективности использования средств, выделенных на инфраструктурное развитие, </w:t>
      </w:r>
      <w:r w:rsidR="00617700">
        <w:rPr>
          <w:rFonts w:ascii="Times New Roman" w:eastAsia="Times New Roman" w:hAnsi="Times New Roman" w:cs="Times New Roman"/>
          <w:sz w:val="28"/>
          <w:szCs w:val="28"/>
          <w:lang w:eastAsia="ru-RU"/>
        </w:rPr>
        <w:t xml:space="preserve">которое является основным блоком бюджетных инвестиций, </w:t>
      </w:r>
      <w:r>
        <w:rPr>
          <w:rFonts w:ascii="Times New Roman" w:eastAsia="Times New Roman" w:hAnsi="Times New Roman" w:cs="Times New Roman"/>
          <w:sz w:val="28"/>
          <w:szCs w:val="28"/>
          <w:lang w:eastAsia="ru-RU"/>
        </w:rPr>
        <w:t xml:space="preserve">возникает необходимость проведения оценки результативности отдельных инфраструктурных проектов. Оценка может проводиться с привлечением соответствующих экспертов. В процессе проведения оценки могут быть использованы методы, указанные выше. Целесообразно проведение оценки эффективности </w:t>
      </w:r>
      <w:r w:rsidR="00617700">
        <w:rPr>
          <w:rFonts w:ascii="Times New Roman" w:eastAsia="Times New Roman" w:hAnsi="Times New Roman" w:cs="Times New Roman"/>
          <w:sz w:val="28"/>
          <w:szCs w:val="28"/>
          <w:lang w:eastAsia="ru-RU"/>
        </w:rPr>
        <w:t>бюджетных инвестиций</w:t>
      </w:r>
      <w:r>
        <w:rPr>
          <w:rFonts w:ascii="Times New Roman" w:eastAsia="Times New Roman" w:hAnsi="Times New Roman" w:cs="Times New Roman"/>
          <w:sz w:val="28"/>
          <w:szCs w:val="28"/>
          <w:lang w:eastAsia="ru-RU"/>
        </w:rPr>
        <w:t xml:space="preserve"> посредством выработки интегрированного показателя, включающего комплекс факторов. </w:t>
      </w:r>
    </w:p>
    <w:p w14:paraId="7CB3DEFE" w14:textId="77777777" w:rsidR="00153A3D" w:rsidRDefault="00153A3D" w:rsidP="00C667B4">
      <w:pPr>
        <w:spacing w:after="0" w:line="240" w:lineRule="auto"/>
        <w:rPr>
          <w:rFonts w:ascii="Times New Roman" w:eastAsia="Times New Roman" w:hAnsi="Times New Roman" w:cs="Times New Roman"/>
          <w:sz w:val="28"/>
          <w:szCs w:val="24"/>
          <w:lang w:eastAsia="ru-RU"/>
        </w:rPr>
      </w:pPr>
    </w:p>
    <w:p w14:paraId="7571CB78" w14:textId="77777777" w:rsidR="00153A3D" w:rsidRDefault="00FB3A13" w:rsidP="00C667B4">
      <w:pPr>
        <w:spacing w:after="0" w:line="240" w:lineRule="auto"/>
        <w:rPr>
          <w:rFonts w:ascii="Times New Roman" w:eastAsia="Times New Roman" w:hAnsi="Times New Roman" w:cs="Times New Roman"/>
          <w:sz w:val="28"/>
          <w:szCs w:val="24"/>
          <w:lang w:eastAsia="ru-RU"/>
        </w:rPr>
      </w:pPr>
      <w:r>
        <w:br w:type="page"/>
      </w:r>
    </w:p>
    <w:p w14:paraId="2997B8F6" w14:textId="730ED2E6" w:rsidR="00153A3D" w:rsidRDefault="00FB3A13" w:rsidP="00C667B4">
      <w:pPr>
        <w:spacing w:after="0" w:line="240" w:lineRule="auto"/>
        <w:ind w:firstLine="709"/>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b/>
          <w:sz w:val="28"/>
          <w:szCs w:val="28"/>
          <w:lang w:eastAsia="ru-RU"/>
        </w:rPr>
        <w:t xml:space="preserve">3 </w:t>
      </w:r>
      <w:r>
        <w:rPr>
          <w:rFonts w:ascii="Times New Roman" w:eastAsia="Times New Roman" w:hAnsi="Times New Roman" w:cs="Times New Roman"/>
          <w:b/>
          <w:caps/>
          <w:sz w:val="28"/>
          <w:szCs w:val="28"/>
          <w:lang w:eastAsia="ru-RU"/>
        </w:rPr>
        <w:t xml:space="preserve">СТРАТЕГИЧЕСКИЕ ПРИОРИТЕТЫ ПРОРАБОТКИ МЕТОДОЛОГИЧЕСКИХ </w:t>
      </w:r>
      <w:r w:rsidR="00C3614C">
        <w:rPr>
          <w:rFonts w:ascii="Times New Roman" w:eastAsia="Times New Roman" w:hAnsi="Times New Roman" w:cs="Times New Roman"/>
          <w:b/>
          <w:caps/>
          <w:sz w:val="28"/>
          <w:szCs w:val="28"/>
          <w:lang w:eastAsia="ru-RU"/>
        </w:rPr>
        <w:t>ПОДХОДОВ</w:t>
      </w:r>
      <w:r>
        <w:rPr>
          <w:rFonts w:ascii="Times New Roman" w:eastAsia="Times New Roman" w:hAnsi="Times New Roman" w:cs="Times New Roman"/>
          <w:b/>
          <w:caps/>
          <w:sz w:val="28"/>
          <w:szCs w:val="28"/>
          <w:lang w:eastAsia="ru-RU"/>
        </w:rPr>
        <w:t xml:space="preserve"> ПО АУДИТУ ЭФФЕКТИВНОСТИ БЮДЖЕТНЫХ ИНВЕСТИЦИЙ В РЕСПУБЛИКЕ КАЗАХСТАН</w:t>
      </w:r>
    </w:p>
    <w:p w14:paraId="3C9F8910" w14:textId="77777777" w:rsidR="00153A3D" w:rsidRDefault="00153A3D" w:rsidP="00C667B4">
      <w:pPr>
        <w:spacing w:after="0" w:line="240" w:lineRule="auto"/>
        <w:jc w:val="both"/>
        <w:rPr>
          <w:rFonts w:ascii="Times New Roman" w:eastAsia="Times New Roman" w:hAnsi="Times New Roman" w:cs="Times New Roman"/>
          <w:b/>
          <w:caps/>
          <w:sz w:val="28"/>
          <w:szCs w:val="28"/>
          <w:lang w:eastAsia="ru-RU"/>
        </w:rPr>
      </w:pPr>
    </w:p>
    <w:p w14:paraId="4F5A0088" w14:textId="77777777" w:rsidR="00153A3D" w:rsidRDefault="00FB3A13" w:rsidP="00C667B4">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3.1 Совершенствование законодательства Республики Казахстан в части регламентации системы аудита эффективности бюджетных инвестиций</w:t>
      </w:r>
    </w:p>
    <w:p w14:paraId="2369BF03"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Действующая система мониторинга реализации проектов в полной мере не интегрирована в общую систему управления проектами. Фактически, результаты мониторинга и оценки реализации проектов были запланированы как элементы мер наказания администраторов бюджетных программ, допустивших отклонения при реализации проектов.</w:t>
      </w:r>
    </w:p>
    <w:p w14:paraId="2AD18FB6"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Система управления проектами на этапе реализации не гибкая, не позволяет оперативно учитывать изменение параметров макроэкономической среды, внешнего окружения и самого проекта.</w:t>
      </w:r>
    </w:p>
    <w:p w14:paraId="448306BE"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Несмотря на то, что проведение мониторинга реализации проектов Правилами 129 предусмотрен ежеквартально, фактически это сводится только к сбору отчетности, без дальнейшего анализа и выработки мер по управлению проектами в случае изменения каких-либо параметров.</w:t>
      </w:r>
    </w:p>
    <w:p w14:paraId="71A687C1"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Действующая система государственного финансового контроля также нацелена лишь на выявление неэффективного использования бюджетных средств и нарушений постфактум.</w:t>
      </w:r>
    </w:p>
    <w:p w14:paraId="1CB2E410"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отчетах органов государственного финансового контроля главный упор делается на раскрытие информации о нарушениях, нецелевом и неэффективном использовании бюджетных средств.</w:t>
      </w:r>
    </w:p>
    <w:p w14:paraId="15E3F17D"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На сегодняшний день в Казахстане действуют следующие виды проверок, проводимых на этапе реализации проектов и после завершения инвестиционного периода проектов, финансируемых за счет бюджетных средств (бюджетные инвестиционные проекты и бюджетные инвестиции):</w:t>
      </w:r>
    </w:p>
    <w:p w14:paraId="64B3FA4F" w14:textId="16F0FEB2"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 Оценка реализации документов Системы государственного планирования, проводимой в соответствии с Системой государственного планирования</w:t>
      </w:r>
      <w:r w:rsidR="00B139CE">
        <w:rPr>
          <w:rFonts w:ascii="Times New Roman" w:eastAsiaTheme="minorEastAsia" w:hAnsi="Times New Roman" w:cs="Times New Roman"/>
          <w:sz w:val="28"/>
          <w:szCs w:val="28"/>
          <w:lang w:eastAsia="ru-RU"/>
        </w:rPr>
        <w:t>.</w:t>
      </w:r>
    </w:p>
    <w:p w14:paraId="6796A7DA" w14:textId="344564E3"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Аудит эффективности, проводимый в соответствии с ЗРК «О</w:t>
      </w:r>
      <w:r w:rsidR="00B139CE">
        <w:rPr>
          <w:rFonts w:ascii="Times New Roman" w:eastAsiaTheme="minorEastAsia" w:hAnsi="Times New Roman" w:cs="Times New Roman"/>
          <w:sz w:val="28"/>
          <w:szCs w:val="28"/>
          <w:lang w:eastAsia="ru-RU"/>
        </w:rPr>
        <w:t> </w:t>
      </w:r>
      <w:r>
        <w:rPr>
          <w:rFonts w:ascii="Times New Roman" w:eastAsiaTheme="minorEastAsia" w:hAnsi="Times New Roman" w:cs="Times New Roman"/>
          <w:sz w:val="28"/>
          <w:szCs w:val="28"/>
          <w:lang w:eastAsia="ru-RU"/>
        </w:rPr>
        <w:t>государственном аудите и финансовом контроле»</w:t>
      </w:r>
      <w:r w:rsidR="00B139CE">
        <w:rPr>
          <w:rFonts w:ascii="Times New Roman" w:eastAsiaTheme="minorEastAsia" w:hAnsi="Times New Roman" w:cs="Times New Roman"/>
          <w:sz w:val="28"/>
          <w:szCs w:val="28"/>
          <w:lang w:eastAsia="ru-RU"/>
        </w:rPr>
        <w:t>.</w:t>
      </w:r>
    </w:p>
    <w:p w14:paraId="19B23967"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 Оценка реализации бюджетных инвестиционных проектов и бюджетных инвестиций.</w:t>
      </w:r>
    </w:p>
    <w:p w14:paraId="6550EAC6"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Существующая система оценки эффективности расходов бюджета, несмотря на отнесение ее к составной части бюджетного процесса, на практике представляет разрозненную систему с разными целями, разными сроками и разными уровнями представления итоговых отчетов оценки, что в целом не позволяет учитывать их при планировании бюджета и выступать одним из рычагов повышения эффективности расходов.</w:t>
      </w:r>
    </w:p>
    <w:p w14:paraId="6C4B9D45" w14:textId="653C1993"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соответствии с постановлением Правительства Республики Казахстан от 30 апреля 2022 года №276 «О проекте Указа Президента Республики Казахстан «Об утверждении Концепции управления государственными финансами Республики Казахстан до 2030 года» (далее – проект Концепции управления государственными финансами) оценка реализации бюджетных инвестиций позволяет оценить эффективность реализации бюджетных инвестиций с учетом достижения долгосрочных показателей экономической и социальной отдачи от их реализации.</w:t>
      </w:r>
    </w:p>
    <w:p w14:paraId="2BDD5D20"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Согласно п. 200 Правил 129 Оценка реализации БИП и Инвестиций предусматривает анализ достигнутых прямых результатов БИП и Инвестиций (выпуск продукции, предоставление услуг) путем сопоставления их с показателями, предусмотренными документами системы государственного планирования и/или ТЭО БИП и ФЭО Инвестиций.</w:t>
      </w:r>
    </w:p>
    <w:p w14:paraId="11D4A4BD"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Отмечается следующая проблематика, являющаяся ограничением проведения оценки реализации бюджетных инвестиций:</w:t>
      </w:r>
    </w:p>
    <w:p w14:paraId="25C09E2F" w14:textId="2AA92233" w:rsidR="00153A3D" w:rsidRDefault="00B139CE"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одной из существенных проблем на сегодняшний день является отсутствие единой базы данных по бюджетным инвестициям, позволяющей вести на единой платформе полноценный учет и мониторинг всех планируемых и реализуемых бюджетных инвестиций, с накоплением и сохранением исторических данных по проектам, начиная с этапа их планирования до фактического ввода в эксплуатацию (достижение прямых и конечных результатов);</w:t>
      </w:r>
    </w:p>
    <w:p w14:paraId="69813B67" w14:textId="3421229C" w:rsidR="00153A3D" w:rsidRDefault="00B139CE"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отсутствие единого понимания дефиниций прямого и конечного результата проекта на этапе планирования;</w:t>
      </w:r>
    </w:p>
    <w:p w14:paraId="1DD0BF74" w14:textId="19599EE5" w:rsidR="00153A3D" w:rsidRDefault="00B139CE"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применение «широких» формулировок планируемых показателей результатов.</w:t>
      </w:r>
    </w:p>
    <w:p w14:paraId="2E38786E" w14:textId="0855FAB4"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Оценка реализации бюджетных инвестиционных проектов </w:t>
      </w:r>
      <w:r w:rsidR="00E8759E">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это совокупность мер по определению степени достижения целей проекта и соответствия фактически полученных результатов к запланированным с момента ввода объекта в эксплуатацию.</w:t>
      </w:r>
    </w:p>
    <w:p w14:paraId="4770EDF3"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При этом, согласно определениям, данных в Бюджетном кодексе:</w:t>
      </w:r>
    </w:p>
    <w:p w14:paraId="526562E3" w14:textId="6AB8DE10" w:rsidR="00153A3D" w:rsidRDefault="00B139CE"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FB3A13">
        <w:rPr>
          <w:rFonts w:ascii="Times New Roman" w:eastAsiaTheme="minorEastAsia" w:hAnsi="Times New Roman" w:cs="Times New Roman"/>
          <w:sz w:val="28"/>
          <w:szCs w:val="28"/>
          <w:lang w:eastAsia="ru-RU"/>
        </w:rPr>
        <w:t>конечный результат – показатель бюджетной программы, количественно измеряющий достижение цели плана развития государственного органа, плана развития области, города республиканского значения, столицы и (или) бюджетной программы, обусловленный достижением прямых результатов деятельности государственного органа;</w:t>
      </w:r>
    </w:p>
    <w:p w14:paraId="168F6F9D" w14:textId="217F8B02" w:rsidR="00153A3D" w:rsidRDefault="00B139CE"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FB3A13">
        <w:rPr>
          <w:rFonts w:ascii="Times New Roman" w:eastAsiaTheme="minorEastAsia" w:hAnsi="Times New Roman" w:cs="Times New Roman"/>
          <w:sz w:val="28"/>
          <w:szCs w:val="28"/>
          <w:lang w:eastAsia="ru-RU"/>
        </w:rPr>
        <w:t xml:space="preserve">прямой результат </w:t>
      </w:r>
      <w:r w:rsidR="00EE4D53">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количественная характеристика объема выполняемых государственных функций, полномочий и оказываемых государственных услуг в пределах предусмотренных бюджетных средств, достижение которых полностью зависит от деятельности организации, осуществляющей данные функции, полномочия или оказывающей услуги.</w:t>
      </w:r>
    </w:p>
    <w:p w14:paraId="17B9A903" w14:textId="28E8D9C4"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Соответственно прямые и конечные результаты </w:t>
      </w:r>
      <w:r w:rsidR="00C34DF0">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это результаты бюджетной программы. Бюджетная программа определяет направления расходов бюджета, взаимоувязанное с целями, определенными в плане развития государственного органа или области, города республиканского значения, столицы, либо полномочиями, определенными в положении о государственном органе. Фактически, бюджетная программа является документом для направления расходов бюджета. </w:t>
      </w:r>
    </w:p>
    <w:p w14:paraId="48959CCD" w14:textId="7622E5A3"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Планирование </w:t>
      </w:r>
      <w:r w:rsidR="00EE4D53">
        <w:rPr>
          <w:rFonts w:ascii="Times New Roman" w:eastAsiaTheme="minorEastAsia" w:hAnsi="Times New Roman" w:cs="Times New Roman"/>
          <w:sz w:val="28"/>
          <w:szCs w:val="28"/>
          <w:lang w:eastAsia="ru-RU"/>
        </w:rPr>
        <w:t>Б</w:t>
      </w:r>
      <w:r>
        <w:rPr>
          <w:rFonts w:ascii="Times New Roman" w:eastAsiaTheme="minorEastAsia" w:hAnsi="Times New Roman" w:cs="Times New Roman"/>
          <w:sz w:val="28"/>
          <w:szCs w:val="28"/>
          <w:lang w:eastAsia="ru-RU"/>
        </w:rPr>
        <w:t xml:space="preserve">ИП начинается задолго до утверждения бюджетных программ. Согласно требованиям Правил 129, на этапе разработки инвестиционного предложения </w:t>
      </w:r>
      <w:r w:rsidR="00EE4D53">
        <w:rPr>
          <w:rFonts w:ascii="Times New Roman" w:eastAsiaTheme="minorEastAsia" w:hAnsi="Times New Roman" w:cs="Times New Roman"/>
          <w:sz w:val="28"/>
          <w:szCs w:val="28"/>
          <w:lang w:eastAsia="ru-RU"/>
        </w:rPr>
        <w:t>Б</w:t>
      </w:r>
      <w:r>
        <w:rPr>
          <w:rFonts w:ascii="Times New Roman" w:eastAsiaTheme="minorEastAsia" w:hAnsi="Times New Roman" w:cs="Times New Roman"/>
          <w:sz w:val="28"/>
          <w:szCs w:val="28"/>
          <w:lang w:eastAsia="ru-RU"/>
        </w:rPr>
        <w:t>ИП уже необходимо определить прямые и конечные результаты. Согласно Приложению 1 Правил 129 прямые и конечные результаты могут быть определены как эффект от производимой продукции/услуги для их получателей в результате реализации проекта, а также влияние на субъектов бизнеса (в том числе малого и среднего бизнеса), достижение долгосрочных показателей экономической и социальной отдачи от реализации проекта на основании ключевых показателей эффективности государственных органов Республики Казахстан.</w:t>
      </w:r>
    </w:p>
    <w:p w14:paraId="2EAD2D9B"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Также прямые и конечные результаты определяются в ФЭО и ТЭО проектов. При разработке ФЭО и ТЭО необходимо обосновывать планирование прямых и конечных результатов основываясь на расчетах. При этом, при реализации типовых проектов, разрабатываются ПСД в которых отсутствуют данные показатели.</w:t>
      </w:r>
    </w:p>
    <w:p w14:paraId="61354C11" w14:textId="330B2C48" w:rsidR="00153A3D" w:rsidRDefault="00EE4D5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Б</w:t>
      </w:r>
      <w:r w:rsidR="00FB3A13">
        <w:rPr>
          <w:rFonts w:ascii="Times New Roman" w:eastAsiaTheme="minorEastAsia" w:hAnsi="Times New Roman" w:cs="Times New Roman"/>
          <w:sz w:val="28"/>
          <w:szCs w:val="28"/>
          <w:lang w:eastAsia="ru-RU"/>
        </w:rPr>
        <w:t xml:space="preserve">юджетные программы могут содержать несколько проектов </w:t>
      </w:r>
      <w:r w:rsidR="00C21AEB">
        <w:rPr>
          <w:rFonts w:ascii="Times New Roman" w:eastAsiaTheme="minorEastAsia" w:hAnsi="Times New Roman" w:cs="Times New Roman"/>
          <w:sz w:val="28"/>
          <w:szCs w:val="28"/>
          <w:lang w:eastAsia="ru-RU"/>
        </w:rPr>
        <w:t>Б</w:t>
      </w:r>
      <w:r w:rsidR="00FB3A13">
        <w:rPr>
          <w:rFonts w:ascii="Times New Roman" w:eastAsiaTheme="minorEastAsia" w:hAnsi="Times New Roman" w:cs="Times New Roman"/>
          <w:sz w:val="28"/>
          <w:szCs w:val="28"/>
          <w:lang w:eastAsia="ru-RU"/>
        </w:rPr>
        <w:t xml:space="preserve">ИП и в этой связи результаты могут не охватывать все получаемые результаты от реализации проекта. Запланированные расходы и результаты </w:t>
      </w:r>
      <w:r w:rsidR="00C21AEB">
        <w:rPr>
          <w:rFonts w:ascii="Times New Roman" w:eastAsiaTheme="minorEastAsia" w:hAnsi="Times New Roman" w:cs="Times New Roman"/>
          <w:sz w:val="28"/>
          <w:szCs w:val="28"/>
          <w:lang w:eastAsia="ru-RU"/>
        </w:rPr>
        <w:t>Б</w:t>
      </w:r>
      <w:r w:rsidR="00FB3A13">
        <w:rPr>
          <w:rFonts w:ascii="Times New Roman" w:eastAsiaTheme="minorEastAsia" w:hAnsi="Times New Roman" w:cs="Times New Roman"/>
          <w:sz w:val="28"/>
          <w:szCs w:val="28"/>
          <w:lang w:eastAsia="ru-RU"/>
        </w:rPr>
        <w:t xml:space="preserve">ИП могут не соответствовать выделенному объему бюджетных средств. В этой связи выявляются расхождения между запланированными результатами </w:t>
      </w:r>
      <w:r w:rsidR="00C21AEB">
        <w:rPr>
          <w:rFonts w:ascii="Times New Roman" w:eastAsiaTheme="minorEastAsia" w:hAnsi="Times New Roman" w:cs="Times New Roman"/>
          <w:sz w:val="28"/>
          <w:szCs w:val="28"/>
          <w:lang w:eastAsia="ru-RU"/>
        </w:rPr>
        <w:t>Б</w:t>
      </w:r>
      <w:r w:rsidR="00FB3A13">
        <w:rPr>
          <w:rFonts w:ascii="Times New Roman" w:eastAsiaTheme="minorEastAsia" w:hAnsi="Times New Roman" w:cs="Times New Roman"/>
          <w:sz w:val="28"/>
          <w:szCs w:val="28"/>
          <w:lang w:eastAsia="ru-RU"/>
        </w:rPr>
        <w:t>ИП и результатами бюджетной программы.</w:t>
      </w:r>
    </w:p>
    <w:p w14:paraId="1BBAC2BA" w14:textId="09C73199" w:rsidR="00153A3D" w:rsidRPr="006E672E" w:rsidRDefault="00FB3A13" w:rsidP="00C667B4">
      <w:pPr>
        <w:spacing w:after="0" w:line="240" w:lineRule="auto"/>
        <w:ind w:firstLine="709"/>
        <w:jc w:val="both"/>
        <w:rPr>
          <w:rFonts w:ascii="Times New Roman" w:eastAsiaTheme="minorEastAsia" w:hAnsi="Times New Roman" w:cs="Times New Roman"/>
          <w:i/>
          <w:sz w:val="28"/>
          <w:szCs w:val="28"/>
          <w:lang w:eastAsia="ru-RU"/>
        </w:rPr>
      </w:pPr>
      <w:r w:rsidRPr="006E672E">
        <w:rPr>
          <w:rFonts w:ascii="Times New Roman" w:eastAsiaTheme="minorEastAsia" w:hAnsi="Times New Roman" w:cs="Times New Roman"/>
          <w:i/>
          <w:sz w:val="28"/>
          <w:szCs w:val="28"/>
          <w:lang w:eastAsia="ru-RU"/>
        </w:rPr>
        <w:t xml:space="preserve">В этой связи, предлагаем уже на первоначальном этапе планирования </w:t>
      </w:r>
      <w:r w:rsidR="00C21AEB" w:rsidRPr="006E672E">
        <w:rPr>
          <w:rFonts w:ascii="Times New Roman" w:eastAsiaTheme="minorEastAsia" w:hAnsi="Times New Roman" w:cs="Times New Roman"/>
          <w:i/>
          <w:sz w:val="28"/>
          <w:szCs w:val="28"/>
          <w:lang w:eastAsia="ru-RU"/>
        </w:rPr>
        <w:t>Б</w:t>
      </w:r>
      <w:r w:rsidRPr="006E672E">
        <w:rPr>
          <w:rFonts w:ascii="Times New Roman" w:eastAsiaTheme="minorEastAsia" w:hAnsi="Times New Roman" w:cs="Times New Roman"/>
          <w:i/>
          <w:sz w:val="28"/>
          <w:szCs w:val="28"/>
          <w:lang w:eastAsia="ru-RU"/>
        </w:rPr>
        <w:t xml:space="preserve">ИП </w:t>
      </w:r>
      <w:r w:rsidR="00C21AEB" w:rsidRPr="006E672E">
        <w:rPr>
          <w:rFonts w:ascii="Times New Roman" w:eastAsiaTheme="minorEastAsia" w:hAnsi="Times New Roman" w:cs="Times New Roman"/>
          <w:i/>
          <w:sz w:val="28"/>
          <w:szCs w:val="28"/>
          <w:lang w:eastAsia="ru-RU"/>
        </w:rPr>
        <w:t>определять</w:t>
      </w:r>
      <w:r w:rsidRPr="006E672E">
        <w:rPr>
          <w:rFonts w:ascii="Times New Roman" w:eastAsiaTheme="minorEastAsia" w:hAnsi="Times New Roman" w:cs="Times New Roman"/>
          <w:i/>
          <w:sz w:val="28"/>
          <w:szCs w:val="28"/>
          <w:lang w:eastAsia="ru-RU"/>
        </w:rPr>
        <w:t xml:space="preserve"> прямые и конечные результаты, которые будут прилагаться на последующих этапах планировани</w:t>
      </w:r>
      <w:r w:rsidR="00B139CE">
        <w:rPr>
          <w:rFonts w:ascii="Times New Roman" w:eastAsiaTheme="minorEastAsia" w:hAnsi="Times New Roman" w:cs="Times New Roman"/>
          <w:i/>
          <w:sz w:val="28"/>
          <w:szCs w:val="28"/>
          <w:lang w:eastAsia="ru-RU"/>
        </w:rPr>
        <w:t>я, реализации и оценки проектов</w:t>
      </w:r>
    </w:p>
    <w:p w14:paraId="1DFDE12F" w14:textId="77777777" w:rsidR="00C21AEB" w:rsidRPr="00C21AEB" w:rsidRDefault="00C21AEB" w:rsidP="00C667B4">
      <w:pPr>
        <w:spacing w:after="0" w:line="240" w:lineRule="auto"/>
        <w:ind w:firstLine="709"/>
        <w:jc w:val="both"/>
        <w:rPr>
          <w:rFonts w:ascii="Times New Roman" w:eastAsiaTheme="minorEastAsia" w:hAnsi="Times New Roman" w:cs="Times New Roman"/>
          <w:sz w:val="28"/>
          <w:szCs w:val="28"/>
          <w:lang w:eastAsia="ru-RU"/>
        </w:rPr>
      </w:pPr>
      <w:r w:rsidRPr="00C21AEB">
        <w:rPr>
          <w:rFonts w:ascii="Times New Roman" w:eastAsiaTheme="minorEastAsia" w:hAnsi="Times New Roman" w:cs="Times New Roman"/>
          <w:sz w:val="28"/>
          <w:szCs w:val="28"/>
          <w:lang w:eastAsia="ru-RU"/>
        </w:rPr>
        <w:t>В целом, АБП ежеквартально готовят отчетность по 8 формам. В течении года разрабатываются 32 отчета. Необходимо отметить, что информация в данных отчетах дублируется. При этом, по итогам года АБП обязаны представить в уполномоченный орган по государственному планированию информацию по реализованным бюджетным инвестициям по формам согласно приложениям 36 и 37 к Правилам 129. Также параллельно ведется мониторинг реализации государственных программ и освоения бюджетных средств. По итогу, только по бюджетным инвестициям, АБП заполняют 34 отчета в год. При этом, необходимо отметить, что Оценка реализации местных инвестиционных проектов проводиться самостоятельно местными исполнительными органами. В этой связи, у МНЭ РК, как уполномоченного органа по государственному планированию, отсутствует цельная картина по реализованным проектам по республике. Это ведет к тому, что при планировании и инициации проектов не учитываются проекты других отраслей, государственных органов, которые так или иначе могут оказать влияние. Проекты инициируются и планируются изолировано.</w:t>
      </w:r>
    </w:p>
    <w:p w14:paraId="66CD1CEE" w14:textId="7D5CCFF6" w:rsidR="00153A3D" w:rsidRDefault="00C21AEB" w:rsidP="00C667B4">
      <w:pPr>
        <w:spacing w:after="0" w:line="240" w:lineRule="auto"/>
        <w:ind w:firstLine="709"/>
        <w:jc w:val="both"/>
        <w:rPr>
          <w:rFonts w:ascii="Times New Roman" w:eastAsiaTheme="minorEastAsia" w:hAnsi="Times New Roman" w:cs="Times New Roman"/>
          <w:sz w:val="28"/>
          <w:szCs w:val="28"/>
          <w:lang w:eastAsia="ru-RU"/>
        </w:rPr>
      </w:pPr>
      <w:r w:rsidRPr="00C21AEB">
        <w:rPr>
          <w:rFonts w:ascii="Times New Roman" w:eastAsiaTheme="minorEastAsia" w:hAnsi="Times New Roman" w:cs="Times New Roman"/>
          <w:sz w:val="28"/>
          <w:szCs w:val="28"/>
          <w:lang w:eastAsia="ru-RU"/>
        </w:rPr>
        <w:t>В ходе проведения ежегодной оценки реализованных БИП и БИ, администраторы бюджетных программ неоднократно говорили о необходимости сокращения количества отчетных форм, их трудоемкости и дублировании информации в отчетах.</w:t>
      </w:r>
    </w:p>
    <w:p w14:paraId="6E5489E9" w14:textId="77777777" w:rsidR="00764807" w:rsidRPr="00764807" w:rsidRDefault="00764807" w:rsidP="00C667B4">
      <w:pPr>
        <w:spacing w:after="0" w:line="240" w:lineRule="auto"/>
        <w:ind w:firstLine="709"/>
        <w:jc w:val="both"/>
        <w:rPr>
          <w:rFonts w:ascii="Times New Roman" w:eastAsiaTheme="minorEastAsia" w:hAnsi="Times New Roman" w:cs="Times New Roman"/>
          <w:sz w:val="28"/>
          <w:szCs w:val="28"/>
          <w:lang w:eastAsia="ru-RU"/>
        </w:rPr>
      </w:pPr>
      <w:r w:rsidRPr="00764807">
        <w:rPr>
          <w:rFonts w:ascii="Times New Roman" w:eastAsiaTheme="minorEastAsia" w:hAnsi="Times New Roman" w:cs="Times New Roman"/>
          <w:sz w:val="28"/>
          <w:szCs w:val="28"/>
          <w:lang w:eastAsia="ru-RU"/>
        </w:rPr>
        <w:t>Главой государства 13 апреля 2022 года был подписан Указ «О мерах по дебюрократизации деятельности государственного аппарата». Предусматривается систематизация и автоматизация ведомственной отчетности; введение запрета для госорганов запрашивать сведения, содержащиеся в информационных системах, отмена бумажного визирования и полистного парафирования документов.</w:t>
      </w:r>
    </w:p>
    <w:p w14:paraId="3C3BAFEC" w14:textId="77777777" w:rsidR="00764807" w:rsidRPr="00764807" w:rsidRDefault="00764807" w:rsidP="00C667B4">
      <w:pPr>
        <w:spacing w:after="0" w:line="240" w:lineRule="auto"/>
        <w:ind w:firstLine="709"/>
        <w:jc w:val="both"/>
        <w:rPr>
          <w:rFonts w:ascii="Times New Roman" w:eastAsiaTheme="minorEastAsia" w:hAnsi="Times New Roman" w:cs="Times New Roman"/>
          <w:sz w:val="28"/>
          <w:szCs w:val="28"/>
          <w:lang w:eastAsia="ru-RU"/>
        </w:rPr>
      </w:pPr>
      <w:r w:rsidRPr="00764807">
        <w:rPr>
          <w:rFonts w:ascii="Times New Roman" w:eastAsiaTheme="minorEastAsia" w:hAnsi="Times New Roman" w:cs="Times New Roman"/>
          <w:sz w:val="28"/>
          <w:szCs w:val="28"/>
          <w:lang w:eastAsia="ru-RU"/>
        </w:rPr>
        <w:t>Таким образом, в целях исключения дублирования информации и форм отчетности, оптимизации количества документов, участвующих в процессе мониторинга и оценки бюджетных инвестиций, необходимо унифицировать и систематизировать собираемую информацию по бюджетным инвестициям.</w:t>
      </w:r>
    </w:p>
    <w:p w14:paraId="6CA30C25" w14:textId="0FB23D26" w:rsidR="00764807" w:rsidRDefault="00764807" w:rsidP="00C667B4">
      <w:pPr>
        <w:spacing w:after="0" w:line="240" w:lineRule="auto"/>
        <w:ind w:firstLine="709"/>
        <w:jc w:val="both"/>
        <w:rPr>
          <w:rFonts w:ascii="Times New Roman" w:eastAsiaTheme="minorEastAsia" w:hAnsi="Times New Roman" w:cs="Times New Roman"/>
          <w:i/>
          <w:sz w:val="28"/>
          <w:szCs w:val="28"/>
          <w:lang w:eastAsia="ru-RU"/>
        </w:rPr>
      </w:pPr>
      <w:r w:rsidRPr="00764807">
        <w:rPr>
          <w:rFonts w:ascii="Times New Roman" w:eastAsiaTheme="minorEastAsia" w:hAnsi="Times New Roman" w:cs="Times New Roman"/>
          <w:i/>
          <w:sz w:val="28"/>
          <w:szCs w:val="28"/>
          <w:lang w:eastAsia="ru-RU"/>
        </w:rPr>
        <w:t>В целях дебюрократизации предлагаем сократить количество форм отчетности по мониторингу и оценке бюджетных инвестиций.</w:t>
      </w:r>
    </w:p>
    <w:p w14:paraId="39B9581E" w14:textId="5A343A29" w:rsidR="00153A3D" w:rsidRDefault="00FB3A13" w:rsidP="00C667B4">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«Архитектура» действующей СГП регламентирована постановлением Правительства Республики Казахстан от 29 ноября 2017 года №790 «Об</w:t>
      </w:r>
      <w:r w:rsidR="00AA5578">
        <w:rPr>
          <w:rFonts w:ascii="Times New Roman" w:eastAsia="Calibri" w:hAnsi="Times New Roman" w:cs="Times New Roman"/>
          <w:color w:val="000000"/>
          <w:sz w:val="28"/>
          <w:szCs w:val="28"/>
        </w:rPr>
        <w:t> </w:t>
      </w:r>
      <w:r>
        <w:rPr>
          <w:rFonts w:ascii="Times New Roman" w:eastAsia="Calibri" w:hAnsi="Times New Roman" w:cs="Times New Roman"/>
          <w:color w:val="000000"/>
          <w:sz w:val="28"/>
          <w:szCs w:val="28"/>
        </w:rPr>
        <w:t>утверждении системы государственного планирования в Республике Казахстан»</w:t>
      </w:r>
      <w:r w:rsidR="00B139CE">
        <w:rPr>
          <w:rFonts w:ascii="Times New Roman" w:eastAsia="Calibri" w:hAnsi="Times New Roman" w:cs="Times New Roman"/>
          <w:color w:val="000000"/>
          <w:sz w:val="28"/>
          <w:szCs w:val="28"/>
        </w:rPr>
        <w:t xml:space="preserve"> (таблица 23)</w:t>
      </w:r>
      <w:r>
        <w:rPr>
          <w:rFonts w:ascii="Times New Roman" w:eastAsia="Calibri" w:hAnsi="Times New Roman" w:cs="Times New Roman"/>
          <w:color w:val="000000"/>
          <w:sz w:val="28"/>
          <w:szCs w:val="28"/>
        </w:rPr>
        <w:t xml:space="preserve">. </w:t>
      </w:r>
    </w:p>
    <w:p w14:paraId="03CDA2AF" w14:textId="77777777" w:rsidR="001643F2" w:rsidRDefault="001643F2" w:rsidP="00C667B4">
      <w:pPr>
        <w:spacing w:after="0" w:line="240" w:lineRule="auto"/>
        <w:ind w:firstLine="709"/>
        <w:jc w:val="both"/>
        <w:rPr>
          <w:rFonts w:ascii="Times New Roman" w:eastAsia="Calibri" w:hAnsi="Times New Roman" w:cs="Times New Roman"/>
          <w:color w:val="000000"/>
          <w:sz w:val="28"/>
          <w:szCs w:val="28"/>
        </w:rPr>
      </w:pPr>
    </w:p>
    <w:p w14:paraId="167647D3" w14:textId="237750E0" w:rsidR="00153A3D" w:rsidRDefault="005318A0" w:rsidP="00C667B4">
      <w:pPr>
        <w:tabs>
          <w:tab w:val="left" w:pos="993"/>
        </w:tabs>
        <w:spacing w:after="0" w:line="240" w:lineRule="auto"/>
        <w:jc w:val="both"/>
        <w:rPr>
          <w:rFonts w:ascii="Times New Roman" w:eastAsia="Calibri" w:hAnsi="Times New Roman" w:cs="Times New Roman"/>
          <w:color w:val="000000"/>
          <w:sz w:val="28"/>
          <w:szCs w:val="28"/>
        </w:rPr>
      </w:pPr>
      <w:r>
        <w:rPr>
          <w:rFonts w:ascii="Times New Roman" w:hAnsi="Times New Roman" w:cs="Times New Roman"/>
          <w:sz w:val="28"/>
        </w:rPr>
        <w:t xml:space="preserve">Таблица </w:t>
      </w:r>
      <w:r w:rsidR="00D14723">
        <w:rPr>
          <w:rFonts w:ascii="Times New Roman" w:hAnsi="Times New Roman" w:cs="Times New Roman"/>
          <w:sz w:val="28"/>
        </w:rPr>
        <w:t>2</w:t>
      </w:r>
      <w:r w:rsidR="00C91B76">
        <w:rPr>
          <w:rFonts w:ascii="Times New Roman" w:hAnsi="Times New Roman" w:cs="Times New Roman"/>
          <w:sz w:val="28"/>
        </w:rPr>
        <w:t>3</w:t>
      </w:r>
      <w:r>
        <w:rPr>
          <w:rFonts w:ascii="Times New Roman" w:hAnsi="Times New Roman" w:cs="Times New Roman"/>
          <w:sz w:val="28"/>
        </w:rPr>
        <w:t xml:space="preserve"> – </w:t>
      </w:r>
      <w:r w:rsidR="00FB3A13">
        <w:rPr>
          <w:rFonts w:ascii="Times New Roman" w:eastAsia="Calibri" w:hAnsi="Times New Roman" w:cs="Times New Roman"/>
          <w:color w:val="000000"/>
          <w:sz w:val="28"/>
          <w:szCs w:val="28"/>
        </w:rPr>
        <w:t xml:space="preserve">Интерпретация </w:t>
      </w:r>
      <w:r>
        <w:rPr>
          <w:rFonts w:ascii="Times New Roman" w:eastAsia="Calibri" w:hAnsi="Times New Roman" w:cs="Times New Roman"/>
          <w:color w:val="000000"/>
          <w:sz w:val="28"/>
          <w:szCs w:val="28"/>
        </w:rPr>
        <w:t>Системы государственного планирования</w:t>
      </w:r>
    </w:p>
    <w:p w14:paraId="52AE23B9" w14:textId="77777777" w:rsidR="00153A3D" w:rsidRPr="00B139CE" w:rsidRDefault="00153A3D" w:rsidP="00B139CE">
      <w:pPr>
        <w:spacing w:after="0" w:line="240" w:lineRule="auto"/>
        <w:jc w:val="both"/>
        <w:rPr>
          <w:rFonts w:ascii="Times New Roman" w:eastAsia="Calibri" w:hAnsi="Times New Roman" w:cs="Times New Roman"/>
          <w:color w:val="000000"/>
          <w:sz w:val="16"/>
          <w:szCs w:val="16"/>
        </w:rPr>
      </w:pP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6381"/>
      </w:tblGrid>
      <w:tr w:rsidR="00B139CE" w:rsidRPr="00B139CE" w14:paraId="421F45FB" w14:textId="77777777" w:rsidTr="00B139CE">
        <w:trPr>
          <w:trHeight w:val="451"/>
          <w:jc w:val="center"/>
        </w:trPr>
        <w:tc>
          <w:tcPr>
            <w:tcW w:w="3210" w:type="dxa"/>
            <w:vAlign w:val="center"/>
          </w:tcPr>
          <w:p w14:paraId="14DE2F2A" w14:textId="38B47704" w:rsidR="00B139CE" w:rsidRPr="00B139CE" w:rsidRDefault="00B139CE" w:rsidP="00B139CE">
            <w:pPr>
              <w:widowControl w:val="0"/>
              <w:spacing w:after="0" w:line="240" w:lineRule="auto"/>
              <w:jc w:val="center"/>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Наименование документа</w:t>
            </w:r>
          </w:p>
        </w:tc>
        <w:tc>
          <w:tcPr>
            <w:tcW w:w="6381" w:type="dxa"/>
            <w:vAlign w:val="center"/>
          </w:tcPr>
          <w:p w14:paraId="2AC4272A" w14:textId="7E469DCE" w:rsidR="00B139CE" w:rsidRPr="00B139CE" w:rsidRDefault="00B139CE" w:rsidP="00B139CE">
            <w:pPr>
              <w:widowControl w:val="0"/>
              <w:spacing w:after="0" w:line="240" w:lineRule="auto"/>
              <w:jc w:val="center"/>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Описание</w:t>
            </w:r>
          </w:p>
        </w:tc>
      </w:tr>
      <w:tr w:rsidR="00B139CE" w:rsidRPr="00B139CE" w14:paraId="65294EE9" w14:textId="77777777" w:rsidTr="00B139CE">
        <w:trPr>
          <w:trHeight w:val="90"/>
          <w:jc w:val="center"/>
        </w:trPr>
        <w:tc>
          <w:tcPr>
            <w:tcW w:w="3210" w:type="dxa"/>
            <w:vAlign w:val="center"/>
          </w:tcPr>
          <w:p w14:paraId="5BF54E88" w14:textId="7CC52BDD" w:rsidR="00B139CE" w:rsidRPr="00B139CE" w:rsidRDefault="00B139CE" w:rsidP="00B139CE">
            <w:pPr>
              <w:widowControl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6381" w:type="dxa"/>
            <w:vAlign w:val="center"/>
          </w:tcPr>
          <w:p w14:paraId="6CD2919E" w14:textId="3330BAB7" w:rsidR="00B139CE" w:rsidRPr="00B139CE" w:rsidRDefault="00B139CE" w:rsidP="00B139CE">
            <w:pPr>
              <w:widowControl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B139CE" w:rsidRPr="00B139CE" w14:paraId="2F3F0FA7" w14:textId="77777777" w:rsidTr="00B139CE">
        <w:trPr>
          <w:trHeight w:val="325"/>
          <w:jc w:val="center"/>
        </w:trPr>
        <w:tc>
          <w:tcPr>
            <w:tcW w:w="3210" w:type="dxa"/>
          </w:tcPr>
          <w:p w14:paraId="77120E43"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Стратегия развития до 2050 года </w:t>
            </w:r>
          </w:p>
        </w:tc>
        <w:tc>
          <w:tcPr>
            <w:tcW w:w="6381" w:type="dxa"/>
          </w:tcPr>
          <w:p w14:paraId="0ABA08B8"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bCs/>
                <w:color w:val="000000"/>
                <w:sz w:val="24"/>
                <w:szCs w:val="24"/>
              </w:rPr>
              <w:t xml:space="preserve">Направляющая функция: </w:t>
            </w:r>
          </w:p>
          <w:p w14:paraId="1DED2F5F"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глобальное видение, долгосрочные направления и приоритеты экономического, политического, общественного развития страны </w:t>
            </w:r>
          </w:p>
        </w:tc>
      </w:tr>
      <w:tr w:rsidR="00B139CE" w:rsidRPr="00B139CE" w14:paraId="715E905C" w14:textId="77777777" w:rsidTr="00B139CE">
        <w:trPr>
          <w:trHeight w:val="321"/>
          <w:jc w:val="center"/>
        </w:trPr>
        <w:tc>
          <w:tcPr>
            <w:tcW w:w="3210" w:type="dxa"/>
          </w:tcPr>
          <w:p w14:paraId="6BC1960A"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Общенациональные приоритеты </w:t>
            </w:r>
          </w:p>
        </w:tc>
        <w:tc>
          <w:tcPr>
            <w:tcW w:w="6381" w:type="dxa"/>
          </w:tcPr>
          <w:p w14:paraId="7CA5E4CE"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bCs/>
                <w:color w:val="000000"/>
                <w:sz w:val="24"/>
                <w:szCs w:val="24"/>
              </w:rPr>
              <w:t xml:space="preserve">Направляющая функция (среднесрочный период): </w:t>
            </w:r>
          </w:p>
          <w:p w14:paraId="0347B7B0"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основные направления и приоритеты развития страны на соответствующий среднесрочный период </w:t>
            </w:r>
          </w:p>
        </w:tc>
      </w:tr>
      <w:tr w:rsidR="00B139CE" w:rsidRPr="00B139CE" w14:paraId="2915AA93" w14:textId="77777777" w:rsidTr="00B139CE">
        <w:trPr>
          <w:trHeight w:val="1246"/>
          <w:jc w:val="center"/>
        </w:trPr>
        <w:tc>
          <w:tcPr>
            <w:tcW w:w="3210" w:type="dxa"/>
          </w:tcPr>
          <w:p w14:paraId="2E737856"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Стратегия национальной безопасности </w:t>
            </w:r>
          </w:p>
          <w:p w14:paraId="1EDC511D"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Национальный план развития </w:t>
            </w:r>
          </w:p>
          <w:p w14:paraId="05207F29"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План территориального развития </w:t>
            </w:r>
          </w:p>
        </w:tc>
        <w:tc>
          <w:tcPr>
            <w:tcW w:w="6381" w:type="dxa"/>
          </w:tcPr>
          <w:p w14:paraId="4ABAEF28"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bCs/>
                <w:color w:val="000000"/>
                <w:sz w:val="24"/>
                <w:szCs w:val="24"/>
              </w:rPr>
              <w:t xml:space="preserve">Направляющая функция (среднесрочный период): </w:t>
            </w:r>
          </w:p>
          <w:p w14:paraId="0075B245" w14:textId="64144F10"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B139CE">
              <w:rPr>
                <w:rFonts w:ascii="Times New Roman" w:eastAsia="Calibri" w:hAnsi="Times New Roman" w:cs="Times New Roman"/>
                <w:color w:val="000000"/>
                <w:sz w:val="24"/>
                <w:szCs w:val="24"/>
              </w:rPr>
              <w:t xml:space="preserve"> цели, задачи и подходы к их достижению по основным направлениям социально-экономического и общественно-политического развития страны; </w:t>
            </w:r>
          </w:p>
          <w:p w14:paraId="3E44A149" w14:textId="383D2C19"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B139CE">
              <w:rPr>
                <w:rFonts w:ascii="Times New Roman" w:eastAsia="Calibri" w:hAnsi="Times New Roman" w:cs="Times New Roman"/>
                <w:color w:val="000000"/>
                <w:sz w:val="24"/>
                <w:szCs w:val="24"/>
              </w:rPr>
              <w:t xml:space="preserve"> среднесрочное видение нацональной безопасности, основные проблемы и угрозы, стратегические цели и целевые индикаторы, задачи и показатели результатов, критерии обеспечения нац. безопасности; </w:t>
            </w:r>
          </w:p>
          <w:p w14:paraId="69EC4B67" w14:textId="097C53BE" w:rsidR="00B139CE" w:rsidRPr="00B139CE" w:rsidRDefault="00B139CE" w:rsidP="00B139CE">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r w:rsidRPr="00B139CE">
              <w:rPr>
                <w:rFonts w:ascii="Times New Roman" w:eastAsia="Calibri" w:hAnsi="Times New Roman" w:cs="Times New Roman"/>
                <w:color w:val="000000"/>
                <w:sz w:val="24"/>
                <w:szCs w:val="24"/>
              </w:rPr>
              <w:t xml:space="preserve"> видение, принципы и подходы по рациональной территориальной организации страны, прогнозы демографической ситуации, основные параметры развития каждого региона </w:t>
            </w:r>
          </w:p>
        </w:tc>
      </w:tr>
      <w:tr w:rsidR="00B139CE" w:rsidRPr="00B139CE" w14:paraId="5ACC179A" w14:textId="77777777" w:rsidTr="00AA5578">
        <w:trPr>
          <w:trHeight w:val="70"/>
          <w:jc w:val="center"/>
        </w:trPr>
        <w:tc>
          <w:tcPr>
            <w:tcW w:w="3210" w:type="dxa"/>
            <w:tcBorders>
              <w:bottom w:val="nil"/>
            </w:tcBorders>
          </w:tcPr>
          <w:p w14:paraId="3A8CB49E"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Концепция развития отрасли / сферы </w:t>
            </w:r>
          </w:p>
          <w:p w14:paraId="42F9F1C2"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Национальные проекты </w:t>
            </w:r>
          </w:p>
        </w:tc>
        <w:tc>
          <w:tcPr>
            <w:tcW w:w="6381" w:type="dxa"/>
            <w:tcBorders>
              <w:bottom w:val="nil"/>
            </w:tcBorders>
          </w:tcPr>
          <w:p w14:paraId="09BC6996"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bCs/>
                <w:color w:val="000000"/>
                <w:sz w:val="24"/>
                <w:szCs w:val="24"/>
              </w:rPr>
              <w:t xml:space="preserve">Функция – среднесрочное планирование: </w:t>
            </w:r>
          </w:p>
          <w:p w14:paraId="1C2B4542" w14:textId="05C78520"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Pr="00B139CE">
              <w:rPr>
                <w:rFonts w:ascii="Times New Roman" w:eastAsia="Calibri" w:hAnsi="Times New Roman" w:cs="Times New Roman"/>
                <w:color w:val="000000"/>
                <w:sz w:val="24"/>
                <w:szCs w:val="24"/>
              </w:rPr>
              <w:t xml:space="preserve">определяет основные принципы и подходы развития сферы/отрасли, ожидаемые результаты, а также </w:t>
            </w:r>
            <w:r w:rsidRPr="00B139CE">
              <w:rPr>
                <w:rFonts w:ascii="Times New Roman" w:eastAsia="Calibri" w:hAnsi="Times New Roman" w:cs="Times New Roman"/>
                <w:bCs/>
                <w:color w:val="000000"/>
                <w:sz w:val="24"/>
                <w:szCs w:val="24"/>
              </w:rPr>
              <w:t>план действий по реализации концепции</w:t>
            </w:r>
            <w:r w:rsidRPr="00B139CE">
              <w:rPr>
                <w:rFonts w:ascii="Times New Roman" w:eastAsia="Calibri" w:hAnsi="Times New Roman" w:cs="Times New Roman"/>
                <w:color w:val="000000"/>
                <w:sz w:val="24"/>
                <w:szCs w:val="24"/>
              </w:rPr>
              <w:t xml:space="preserve">; </w:t>
            </w:r>
          </w:p>
          <w:p w14:paraId="430CBD6F" w14:textId="7778CC85" w:rsidR="00B139CE" w:rsidRPr="00B139CE" w:rsidRDefault="00B139CE" w:rsidP="00AA5578">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B139CE">
              <w:rPr>
                <w:rFonts w:ascii="Times New Roman" w:eastAsia="Calibri" w:hAnsi="Times New Roman" w:cs="Times New Roman"/>
                <w:color w:val="000000"/>
                <w:sz w:val="24"/>
                <w:szCs w:val="24"/>
              </w:rPr>
              <w:t xml:space="preserve"> межведомственное взаимодействие и приоритетное бюджетное финансирование реализации комплекса </w:t>
            </w:r>
          </w:p>
        </w:tc>
      </w:tr>
      <w:tr w:rsidR="00AA5578" w:rsidRPr="00B139CE" w14:paraId="1E5B922E" w14:textId="77777777" w:rsidTr="00AA5578">
        <w:trPr>
          <w:trHeight w:val="70"/>
          <w:jc w:val="center"/>
        </w:trPr>
        <w:tc>
          <w:tcPr>
            <w:tcW w:w="9591" w:type="dxa"/>
            <w:gridSpan w:val="2"/>
            <w:tcBorders>
              <w:top w:val="nil"/>
              <w:left w:val="nil"/>
              <w:right w:val="nil"/>
            </w:tcBorders>
          </w:tcPr>
          <w:p w14:paraId="7E3934E1" w14:textId="73AE8562" w:rsidR="00AA5578" w:rsidRPr="00AA5578" w:rsidRDefault="00AA5578" w:rsidP="00AA5578">
            <w:pPr>
              <w:widowControl w:val="0"/>
              <w:spacing w:after="0" w:line="240" w:lineRule="auto"/>
              <w:ind w:hanging="103"/>
              <w:jc w:val="both"/>
              <w:rPr>
                <w:rFonts w:ascii="Times New Roman" w:eastAsia="Calibri" w:hAnsi="Times New Roman" w:cs="Times New Roman"/>
                <w:bCs/>
                <w:color w:val="000000"/>
                <w:sz w:val="28"/>
                <w:szCs w:val="28"/>
              </w:rPr>
            </w:pPr>
            <w:r w:rsidRPr="00AA5578">
              <w:rPr>
                <w:rFonts w:ascii="Times New Roman" w:eastAsia="Calibri" w:hAnsi="Times New Roman" w:cs="Times New Roman"/>
                <w:bCs/>
                <w:color w:val="000000"/>
                <w:sz w:val="28"/>
                <w:szCs w:val="28"/>
              </w:rPr>
              <w:t>Продолжение таблицы 23</w:t>
            </w:r>
          </w:p>
          <w:p w14:paraId="7F453DAA" w14:textId="6A41ED4B" w:rsidR="00AA5578" w:rsidRPr="00AA5578" w:rsidRDefault="00AA5578" w:rsidP="00AA5578">
            <w:pPr>
              <w:widowControl w:val="0"/>
              <w:spacing w:after="0" w:line="240" w:lineRule="auto"/>
              <w:ind w:hanging="103"/>
              <w:jc w:val="both"/>
              <w:rPr>
                <w:rFonts w:ascii="Times New Roman" w:eastAsia="Calibri" w:hAnsi="Times New Roman" w:cs="Times New Roman"/>
                <w:bCs/>
                <w:color w:val="000000"/>
                <w:sz w:val="16"/>
                <w:szCs w:val="16"/>
              </w:rPr>
            </w:pPr>
          </w:p>
        </w:tc>
      </w:tr>
      <w:tr w:rsidR="00AA5578" w:rsidRPr="00B139CE" w14:paraId="20F9D505" w14:textId="77777777" w:rsidTr="00B139CE">
        <w:trPr>
          <w:trHeight w:val="70"/>
          <w:jc w:val="center"/>
        </w:trPr>
        <w:tc>
          <w:tcPr>
            <w:tcW w:w="3210" w:type="dxa"/>
          </w:tcPr>
          <w:p w14:paraId="2E8EB204" w14:textId="071C41E2" w:rsidR="00AA5578" w:rsidRPr="00B139CE" w:rsidRDefault="00AA5578" w:rsidP="00AA5578">
            <w:pPr>
              <w:widowControl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6381" w:type="dxa"/>
          </w:tcPr>
          <w:p w14:paraId="33500C6F" w14:textId="62181F24" w:rsidR="00AA5578" w:rsidRPr="00B139CE" w:rsidRDefault="00AA5578" w:rsidP="00AA5578">
            <w:pPr>
              <w:widowControl w:val="0"/>
              <w:spacing w:after="0" w:line="24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w:t>
            </w:r>
          </w:p>
        </w:tc>
      </w:tr>
      <w:tr w:rsidR="00AA5578" w:rsidRPr="00B139CE" w14:paraId="152CF1D2" w14:textId="77777777" w:rsidTr="00B139CE">
        <w:trPr>
          <w:trHeight w:val="70"/>
          <w:jc w:val="center"/>
        </w:trPr>
        <w:tc>
          <w:tcPr>
            <w:tcW w:w="3210" w:type="dxa"/>
          </w:tcPr>
          <w:p w14:paraId="44081BE8" w14:textId="77777777" w:rsidR="00AA5578" w:rsidRPr="00B139CE" w:rsidRDefault="00AA5578" w:rsidP="00C667B4">
            <w:pPr>
              <w:widowControl w:val="0"/>
              <w:spacing w:after="0" w:line="240" w:lineRule="auto"/>
              <w:rPr>
                <w:rFonts w:ascii="Times New Roman" w:eastAsia="Calibri" w:hAnsi="Times New Roman" w:cs="Times New Roman"/>
                <w:color w:val="000000"/>
                <w:sz w:val="24"/>
                <w:szCs w:val="24"/>
              </w:rPr>
            </w:pPr>
          </w:p>
        </w:tc>
        <w:tc>
          <w:tcPr>
            <w:tcW w:w="6381" w:type="dxa"/>
          </w:tcPr>
          <w:p w14:paraId="0623597E" w14:textId="704AF815" w:rsidR="00AA5578" w:rsidRPr="00B139CE" w:rsidRDefault="00AA5578" w:rsidP="00C667B4">
            <w:pPr>
              <w:widowControl w:val="0"/>
              <w:spacing w:after="0" w:line="240" w:lineRule="auto"/>
              <w:rPr>
                <w:rFonts w:ascii="Times New Roman" w:eastAsia="Calibri" w:hAnsi="Times New Roman" w:cs="Times New Roman"/>
                <w:bCs/>
                <w:color w:val="000000"/>
                <w:sz w:val="24"/>
                <w:szCs w:val="24"/>
              </w:rPr>
            </w:pPr>
            <w:r w:rsidRPr="00B139CE">
              <w:rPr>
                <w:rFonts w:ascii="Times New Roman" w:eastAsia="Calibri" w:hAnsi="Times New Roman" w:cs="Times New Roman"/>
                <w:color w:val="000000"/>
                <w:sz w:val="24"/>
                <w:szCs w:val="24"/>
              </w:rPr>
              <w:t>мероприятий, направленных на решение в установленные сроки задач (проектов), отдельных критически важных для достижения Общенациональных приоритетов,</w:t>
            </w:r>
          </w:p>
        </w:tc>
      </w:tr>
      <w:tr w:rsidR="00B139CE" w:rsidRPr="00B139CE" w14:paraId="4EE8511F" w14:textId="77777777" w:rsidTr="00B139CE">
        <w:trPr>
          <w:trHeight w:val="1390"/>
          <w:jc w:val="center"/>
        </w:trPr>
        <w:tc>
          <w:tcPr>
            <w:tcW w:w="3210" w:type="dxa"/>
          </w:tcPr>
          <w:p w14:paraId="4C1C0B41"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Планы развития государственных органов </w:t>
            </w:r>
          </w:p>
          <w:p w14:paraId="6DA79157" w14:textId="6AE88F8E"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Планы развития области/ ГРЗ / Столицы</w:t>
            </w:r>
          </w:p>
        </w:tc>
        <w:tc>
          <w:tcPr>
            <w:tcW w:w="6381" w:type="dxa"/>
          </w:tcPr>
          <w:p w14:paraId="28ED04D4"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bCs/>
                <w:color w:val="000000"/>
                <w:sz w:val="24"/>
                <w:szCs w:val="24"/>
              </w:rPr>
              <w:t xml:space="preserve">Функция – среднесрочное планирование </w:t>
            </w:r>
          </w:p>
          <w:p w14:paraId="56386A8F" w14:textId="34C2858A"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B139CE">
              <w:rPr>
                <w:rFonts w:ascii="Times New Roman" w:eastAsia="Calibri" w:hAnsi="Times New Roman" w:cs="Times New Roman"/>
                <w:color w:val="000000"/>
                <w:sz w:val="24"/>
                <w:szCs w:val="24"/>
              </w:rPr>
              <w:t xml:space="preserve"> деятельность государственного органа в среднесрочном периоде, направленное на достижение вышестоящих документов</w:t>
            </w:r>
            <w:r w:rsidR="0020415D">
              <w:rPr>
                <w:rFonts w:ascii="Times New Roman" w:eastAsia="Calibri" w:hAnsi="Times New Roman" w:cs="Times New Roman"/>
                <w:color w:val="000000"/>
                <w:sz w:val="24"/>
                <w:szCs w:val="24"/>
              </w:rPr>
              <w:t xml:space="preserve"> </w:t>
            </w:r>
            <w:r w:rsidRPr="00B139CE">
              <w:rPr>
                <w:rFonts w:ascii="Times New Roman" w:eastAsia="Calibri" w:hAnsi="Times New Roman" w:cs="Times New Roman"/>
                <w:color w:val="000000"/>
                <w:sz w:val="24"/>
                <w:szCs w:val="24"/>
              </w:rPr>
              <w:t xml:space="preserve">СГП; </w:t>
            </w:r>
          </w:p>
          <w:p w14:paraId="507FB8FB" w14:textId="250E74C9" w:rsidR="00B139CE" w:rsidRPr="00B139CE" w:rsidRDefault="00B139CE" w:rsidP="00B139CE">
            <w:pPr>
              <w:widowControl w:val="0"/>
              <w:spacing w:after="0" w:line="240" w:lineRule="auto"/>
              <w:rPr>
                <w:rFonts w:ascii="Times New Roman" w:eastAsia="Calibri" w:hAnsi="Times New Roman" w:cs="Times New Roman"/>
                <w:bCs/>
                <w:color w:val="000000"/>
                <w:sz w:val="24"/>
                <w:szCs w:val="24"/>
              </w:rPr>
            </w:pPr>
            <w:r w:rsidRPr="00B139CE">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B139CE">
              <w:rPr>
                <w:rFonts w:ascii="Times New Roman" w:eastAsia="Calibri" w:hAnsi="Times New Roman" w:cs="Times New Roman"/>
                <w:color w:val="000000"/>
                <w:sz w:val="24"/>
                <w:szCs w:val="24"/>
              </w:rPr>
              <w:t xml:space="preserve"> развитие соответствующей территории с учетом ее специфики и в соответствии с документами СГП</w:t>
            </w:r>
          </w:p>
        </w:tc>
      </w:tr>
      <w:tr w:rsidR="00B139CE" w:rsidRPr="00B139CE" w14:paraId="746B5C79" w14:textId="77777777" w:rsidTr="00B139CE">
        <w:trPr>
          <w:trHeight w:val="432"/>
          <w:jc w:val="center"/>
        </w:trPr>
        <w:tc>
          <w:tcPr>
            <w:tcW w:w="3210" w:type="dxa"/>
          </w:tcPr>
          <w:p w14:paraId="7A2A1B0A"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Планы развития НУХ-ов, НХ и НК </w:t>
            </w:r>
          </w:p>
        </w:tc>
        <w:tc>
          <w:tcPr>
            <w:tcW w:w="6381" w:type="dxa"/>
          </w:tcPr>
          <w:p w14:paraId="3C5C391B"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bCs/>
                <w:color w:val="000000"/>
                <w:sz w:val="24"/>
                <w:szCs w:val="24"/>
              </w:rPr>
              <w:t xml:space="preserve">Функция – среднесрочное планирование </w:t>
            </w:r>
          </w:p>
          <w:p w14:paraId="39079EFF" w14:textId="77777777" w:rsidR="00B139CE" w:rsidRPr="00B139CE" w:rsidRDefault="00B139CE" w:rsidP="00C667B4">
            <w:pPr>
              <w:widowControl w:val="0"/>
              <w:spacing w:after="0" w:line="240" w:lineRule="auto"/>
              <w:rPr>
                <w:rFonts w:ascii="Times New Roman" w:eastAsia="Calibri" w:hAnsi="Times New Roman" w:cs="Times New Roman"/>
                <w:color w:val="000000"/>
                <w:sz w:val="24"/>
                <w:szCs w:val="24"/>
              </w:rPr>
            </w:pPr>
            <w:r w:rsidRPr="00B139CE">
              <w:rPr>
                <w:rFonts w:ascii="Times New Roman" w:eastAsia="Calibri" w:hAnsi="Times New Roman" w:cs="Times New Roman"/>
                <w:color w:val="000000"/>
                <w:sz w:val="24"/>
                <w:szCs w:val="24"/>
              </w:rPr>
              <w:t xml:space="preserve">определяют стратегические направления, цели и показатели результатов деятельности, </w:t>
            </w:r>
            <w:r w:rsidRPr="00B139CE">
              <w:rPr>
                <w:rFonts w:ascii="Times New Roman" w:eastAsia="Calibri" w:hAnsi="Times New Roman" w:cs="Times New Roman"/>
                <w:bCs/>
                <w:color w:val="000000"/>
                <w:sz w:val="24"/>
                <w:szCs w:val="24"/>
              </w:rPr>
              <w:t xml:space="preserve">с учетом </w:t>
            </w:r>
            <w:r w:rsidRPr="00B139CE">
              <w:rPr>
                <w:rFonts w:ascii="Times New Roman" w:eastAsia="Calibri" w:hAnsi="Times New Roman" w:cs="Times New Roman"/>
                <w:color w:val="000000"/>
                <w:sz w:val="24"/>
                <w:szCs w:val="24"/>
              </w:rPr>
              <w:t xml:space="preserve">вышестоящих документов Системы государственного планирования </w:t>
            </w:r>
          </w:p>
        </w:tc>
      </w:tr>
      <w:tr w:rsidR="00AA5578" w:rsidRPr="00B139CE" w14:paraId="09E4A9A7" w14:textId="77777777" w:rsidTr="00AA5578">
        <w:trPr>
          <w:trHeight w:val="70"/>
          <w:jc w:val="center"/>
        </w:trPr>
        <w:tc>
          <w:tcPr>
            <w:tcW w:w="9591" w:type="dxa"/>
            <w:gridSpan w:val="2"/>
          </w:tcPr>
          <w:p w14:paraId="4AED3A5C" w14:textId="5D7F8EAD" w:rsidR="00AA5578" w:rsidRPr="00AA5578" w:rsidRDefault="00AA5578" w:rsidP="00AA5578">
            <w:pPr>
              <w:widowControl w:val="0"/>
              <w:spacing w:after="0" w:line="240" w:lineRule="auto"/>
              <w:ind w:firstLine="578"/>
              <w:rPr>
                <w:rFonts w:ascii="Times New Roman" w:eastAsia="Calibri" w:hAnsi="Times New Roman" w:cs="Times New Roman"/>
                <w:bCs/>
                <w:color w:val="000000"/>
                <w:sz w:val="24"/>
                <w:szCs w:val="24"/>
              </w:rPr>
            </w:pPr>
            <w:r w:rsidRPr="00AA5578">
              <w:rPr>
                <w:rFonts w:ascii="Times New Roman" w:eastAsia="Calibri" w:hAnsi="Times New Roman" w:cs="Times New Roman"/>
                <w:bCs/>
                <w:color w:val="000000"/>
                <w:sz w:val="24"/>
                <w:szCs w:val="24"/>
              </w:rPr>
              <w:t xml:space="preserve">Примечание </w:t>
            </w:r>
            <w:r>
              <w:rPr>
                <w:rFonts w:ascii="Times New Roman" w:eastAsia="Calibri" w:hAnsi="Times New Roman" w:cs="Times New Roman"/>
                <w:bCs/>
                <w:color w:val="000000"/>
                <w:sz w:val="24"/>
                <w:szCs w:val="24"/>
              </w:rPr>
              <w:t xml:space="preserve">– </w:t>
            </w:r>
            <w:r w:rsidRPr="00AA5578">
              <w:rPr>
                <w:rFonts w:ascii="Times New Roman" w:eastAsia="Calibri" w:hAnsi="Times New Roman" w:cs="Times New Roman"/>
                <w:bCs/>
                <w:color w:val="000000"/>
                <w:sz w:val="24"/>
                <w:szCs w:val="24"/>
              </w:rPr>
              <w:t>Составлено автором</w:t>
            </w:r>
          </w:p>
        </w:tc>
      </w:tr>
    </w:tbl>
    <w:p w14:paraId="4211121C" w14:textId="4CE09612" w:rsidR="005318A0" w:rsidRDefault="005318A0" w:rsidP="00C667B4">
      <w:pPr>
        <w:spacing w:after="0" w:line="240" w:lineRule="auto"/>
        <w:ind w:firstLine="709"/>
        <w:jc w:val="both"/>
        <w:rPr>
          <w:rFonts w:ascii="Times New Roman" w:eastAsiaTheme="minorEastAsia" w:hAnsi="Times New Roman" w:cs="Times New Roman"/>
          <w:sz w:val="28"/>
          <w:szCs w:val="28"/>
          <w:lang w:eastAsia="ru-RU"/>
        </w:rPr>
      </w:pPr>
    </w:p>
    <w:p w14:paraId="55C784DE" w14:textId="37368820"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Из изложенного вытекают следующие выводы:</w:t>
      </w:r>
    </w:p>
    <w:p w14:paraId="62411CAD" w14:textId="6509DFD2"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Система планирования содержит шесть уровней – один долгосрочный (стратегический), остальные среднесрочные планы. На среднесрочном уровне, документы необоснованно «распылены»</w:t>
      </w:r>
      <w:r w:rsidR="00AA5578">
        <w:rPr>
          <w:rFonts w:ascii="Times New Roman" w:eastAsiaTheme="minorEastAsia" w:hAnsi="Times New Roman" w:cs="Times New Roman"/>
          <w:sz w:val="28"/>
          <w:szCs w:val="28"/>
          <w:lang w:eastAsia="ru-RU"/>
        </w:rPr>
        <w:t>.</w:t>
      </w:r>
    </w:p>
    <w:p w14:paraId="76F6057E" w14:textId="12D3A9F3"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5 из 10-ти документов несут «направляющие» функции, не отражают комплексных и взаимосвязанных параметрических целеустановок</w:t>
      </w:r>
      <w:r w:rsidR="00AA5578">
        <w:rPr>
          <w:rFonts w:ascii="Times New Roman" w:eastAsiaTheme="minorEastAsia" w:hAnsi="Times New Roman" w:cs="Times New Roman"/>
          <w:sz w:val="28"/>
          <w:szCs w:val="28"/>
          <w:lang w:eastAsia="ru-RU"/>
        </w:rPr>
        <w:t>.</w:t>
      </w:r>
    </w:p>
    <w:p w14:paraId="573D9B26" w14:textId="6A85E94C"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Взаимосвязи между документами продекларированы, но не регламентированы</w:t>
      </w:r>
      <w:r w:rsidR="00AA5578">
        <w:rPr>
          <w:rFonts w:ascii="Times New Roman" w:eastAsiaTheme="minorEastAsia" w:hAnsi="Times New Roman" w:cs="Times New Roman"/>
          <w:sz w:val="28"/>
          <w:szCs w:val="28"/>
          <w:lang w:eastAsia="ru-RU"/>
        </w:rPr>
        <w:t>.</w:t>
      </w:r>
    </w:p>
    <w:p w14:paraId="7175DBB1" w14:textId="68A3A814"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«Вертикали» планирования «национального» и «территориального» развития не синхронизированы и не взаимоувязаны</w:t>
      </w:r>
      <w:r w:rsidR="00AA5578">
        <w:rPr>
          <w:rFonts w:ascii="Times New Roman" w:eastAsiaTheme="minorEastAsia" w:hAnsi="Times New Roman" w:cs="Times New Roman"/>
          <w:sz w:val="28"/>
          <w:szCs w:val="28"/>
          <w:lang w:eastAsia="ru-RU"/>
        </w:rPr>
        <w:t>.</w:t>
      </w:r>
    </w:p>
    <w:p w14:paraId="4FBDD3E5" w14:textId="1F950334"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5</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Процесс формирования перечня «Национальных проектов» протекает совместно с процессами планирования развития экономики в целом. Их</w:t>
      </w:r>
      <w:r w:rsidR="005318A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обособление в отдельном документе, возможно, будет целесообразным только с точки зрения размещения и фиксации ответственности. В ином случае, такое обособление несет негативные последствия (в части «сбалансированности» распределения ресурсов)</w:t>
      </w:r>
      <w:r w:rsidR="00AA5578">
        <w:rPr>
          <w:rFonts w:ascii="Times New Roman" w:eastAsiaTheme="minorEastAsia" w:hAnsi="Times New Roman" w:cs="Times New Roman"/>
          <w:sz w:val="28"/>
          <w:szCs w:val="28"/>
          <w:lang w:eastAsia="ru-RU"/>
        </w:rPr>
        <w:t>.</w:t>
      </w:r>
    </w:p>
    <w:p w14:paraId="4076CBA9" w14:textId="0C371DA1"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Планы развития НУХ-ов, НХ и НК практически оторваны от системы.</w:t>
      </w:r>
    </w:p>
    <w:p w14:paraId="286FF993"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Ключевой проблемой является отсутствие методологии и расчетных инструментов (эконометрических моделей). Следствием этого, являются и низкое качество документов, и несовершенство архитектуры, и низкая практическая функциональность системы.</w:t>
      </w:r>
    </w:p>
    <w:p w14:paraId="19FF56BB" w14:textId="77777777" w:rsidR="005318A0"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Действующая «методология» содержит только требования, источники входящей информации и процедуры. Описание методов обработки, интерпретации и использования входящей информации, а также методов осуществления расчетов, алгоритмов использования расчетных инструментов и др. не приведены (утверждена приказом МНЭ от 25 октября 2021 года № 93).</w:t>
      </w:r>
    </w:p>
    <w:p w14:paraId="6F104C4A" w14:textId="77777777" w:rsidR="005318A0"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Таким образом, в целях исключения дублирования направлений финансирования мероприятий, оптимизации количества и содержания документов системы государственного планирования, необходимо их централизованный учет и оперативный мониторинг. </w:t>
      </w:r>
    </w:p>
    <w:p w14:paraId="72A9ECC6" w14:textId="77777777" w:rsidR="005318A0" w:rsidRPr="005318A0" w:rsidRDefault="00FB3A13" w:rsidP="00C667B4">
      <w:pPr>
        <w:spacing w:after="0" w:line="240" w:lineRule="auto"/>
        <w:ind w:firstLine="709"/>
        <w:jc w:val="both"/>
        <w:rPr>
          <w:rFonts w:ascii="Times New Roman" w:eastAsiaTheme="minorEastAsia" w:hAnsi="Times New Roman" w:cs="Times New Roman"/>
          <w:i/>
          <w:sz w:val="28"/>
          <w:szCs w:val="28"/>
          <w:lang w:eastAsia="ru-RU"/>
        </w:rPr>
      </w:pPr>
      <w:r w:rsidRPr="005318A0">
        <w:rPr>
          <w:rFonts w:ascii="Times New Roman" w:eastAsiaTheme="minorEastAsia" w:hAnsi="Times New Roman" w:cs="Times New Roman"/>
          <w:i/>
          <w:sz w:val="28"/>
          <w:szCs w:val="28"/>
          <w:lang w:eastAsia="ru-RU"/>
        </w:rPr>
        <w:t xml:space="preserve">Назрела необходимость формирования единой инвестиционной карты государственных инвестиционных проектов (матрица проектов). </w:t>
      </w:r>
    </w:p>
    <w:p w14:paraId="15571420" w14:textId="77777777" w:rsidR="005318A0"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 инициации и планировании того или иного проекта не учитываются проекты других отраслей, государственных органов, которые так или иначе могут оказать влияние на инициируемый к реализации проект. Проекты инициируются и планируются изолировано. </w:t>
      </w:r>
    </w:p>
    <w:p w14:paraId="7F3ABBB1" w14:textId="77777777" w:rsidR="005318A0"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Следует понимать, что проекты не живут в полной изоляции. Они связаны с другими проектами и глобальными вопросами бизнеса. </w:t>
      </w:r>
    </w:p>
    <w:p w14:paraId="1E1575D2" w14:textId="77777777" w:rsidR="005318A0"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Отмечаем несогласованность центральных и местных исполнительных органов при планировании и инициации проектов. Не учитывается инфраструктура смежных проектов. </w:t>
      </w:r>
    </w:p>
    <w:p w14:paraId="6AC63472" w14:textId="231EC9B3"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 Касательно результатов проекта формирования бюджета на </w:t>
      </w:r>
      <w:r w:rsidR="00824379">
        <w:rPr>
          <w:rFonts w:ascii="Times New Roman" w:eastAsiaTheme="minorEastAsia" w:hAnsi="Times New Roman" w:cs="Times New Roman"/>
          <w:sz w:val="28"/>
          <w:szCs w:val="28"/>
          <w:lang w:eastAsia="ru-RU"/>
        </w:rPr>
        <w:t>соответствующий трехлетний период</w:t>
      </w:r>
      <w:r>
        <w:rPr>
          <w:rFonts w:ascii="Times New Roman" w:eastAsiaTheme="minorEastAsia" w:hAnsi="Times New Roman" w:cs="Times New Roman"/>
          <w:sz w:val="28"/>
          <w:szCs w:val="28"/>
          <w:lang w:eastAsia="ru-RU"/>
        </w:rPr>
        <w:t xml:space="preserve"> в бюджетные заявки осуществляют оценку эффективности заявляемых расходов на бюджетные инвестиции и бюджетные субсидии. АБП в рамках бюджетной заявки должны осуществлять оценку эффективности заявляемых расходов на бюджетные инвестиции и бюджетные субсидии. В этой связи бюджетные средства должны выделятся на преимущественно на расходы с наибольшей отдачей на экономику в виде будущих бюджетных доходов, рабочих мест, частных инвестиций.</w:t>
      </w:r>
    </w:p>
    <w:p w14:paraId="4B613AE6" w14:textId="77777777" w:rsidR="005318A0"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 этом, процессы планирования и реализации проектов не связаны с отраслевыми и региональными программами. </w:t>
      </w:r>
    </w:p>
    <w:p w14:paraId="3ECE479D" w14:textId="6045196E" w:rsidR="005318A0" w:rsidRPr="005318A0" w:rsidRDefault="00FB3A13" w:rsidP="00C667B4">
      <w:pPr>
        <w:spacing w:after="0" w:line="240" w:lineRule="auto"/>
        <w:ind w:firstLine="709"/>
        <w:jc w:val="both"/>
        <w:rPr>
          <w:rFonts w:ascii="Times New Roman" w:eastAsiaTheme="minorEastAsia" w:hAnsi="Times New Roman" w:cs="Times New Roman"/>
          <w:i/>
          <w:sz w:val="28"/>
          <w:szCs w:val="28"/>
          <w:lang w:eastAsia="ru-RU"/>
        </w:rPr>
      </w:pPr>
      <w:r w:rsidRPr="005318A0">
        <w:rPr>
          <w:rFonts w:ascii="Times New Roman" w:eastAsiaTheme="minorEastAsia" w:hAnsi="Times New Roman" w:cs="Times New Roman"/>
          <w:i/>
          <w:sz w:val="28"/>
          <w:szCs w:val="28"/>
          <w:lang w:eastAsia="ru-RU"/>
        </w:rPr>
        <w:t>Полагаем, что необходимо выработать новый подход для определения планируемых прямых и конечных результатов в проекте. Логика расчета должна быть построена с учетом того, что целевые индикаторы документов СГП будут более конкретизированы, предполагается что результаты будут оцениваться по портфелю проектов в регионе. В таком случае, в проектной документации будут учитываться показатели, определенные документами СГП, что в последующем позволит суммировать и оценивать результат</w:t>
      </w:r>
      <w:r w:rsidR="00AA1BE3" w:rsidRPr="00AA1BE3">
        <w:rPr>
          <w:rFonts w:ascii="Times New Roman" w:eastAsiaTheme="minorEastAsia" w:hAnsi="Times New Roman" w:cs="Times New Roman"/>
          <w:i/>
          <w:sz w:val="28"/>
          <w:szCs w:val="28"/>
          <w:lang w:eastAsia="ru-RU"/>
        </w:rPr>
        <w:t xml:space="preserve"> </w:t>
      </w:r>
      <w:r w:rsidR="00AA1BE3" w:rsidRPr="00AA1BE3">
        <w:rPr>
          <w:rFonts w:ascii="Times New Roman" w:eastAsiaTheme="minorEastAsia" w:hAnsi="Times New Roman" w:cs="Times New Roman"/>
          <w:sz w:val="28"/>
          <w:szCs w:val="28"/>
          <w:lang w:eastAsia="ru-RU"/>
        </w:rPr>
        <w:t>[1</w:t>
      </w:r>
      <w:r w:rsidR="00305799">
        <w:rPr>
          <w:rFonts w:ascii="Times New Roman" w:eastAsiaTheme="minorEastAsia" w:hAnsi="Times New Roman" w:cs="Times New Roman"/>
          <w:sz w:val="28"/>
          <w:szCs w:val="28"/>
          <w:lang w:eastAsia="ru-RU"/>
        </w:rPr>
        <w:t>75</w:t>
      </w:r>
      <w:r w:rsidR="00AA1BE3" w:rsidRPr="00AA1BE3">
        <w:rPr>
          <w:rFonts w:ascii="Times New Roman" w:eastAsiaTheme="minorEastAsia" w:hAnsi="Times New Roman" w:cs="Times New Roman"/>
          <w:sz w:val="28"/>
          <w:szCs w:val="28"/>
          <w:lang w:eastAsia="ru-RU"/>
        </w:rPr>
        <w:t>]</w:t>
      </w:r>
      <w:r w:rsidRPr="005318A0">
        <w:rPr>
          <w:rFonts w:ascii="Times New Roman" w:eastAsiaTheme="minorEastAsia" w:hAnsi="Times New Roman" w:cs="Times New Roman"/>
          <w:i/>
          <w:sz w:val="28"/>
          <w:szCs w:val="28"/>
          <w:lang w:eastAsia="ru-RU"/>
        </w:rPr>
        <w:t xml:space="preserve">. </w:t>
      </w:r>
    </w:p>
    <w:p w14:paraId="70AAFAC2" w14:textId="77777777" w:rsidR="002A10E6"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Система мероприятий по оптимизации административных процедур должна быть направлена на повышение эффективности, результативности и привлекательности проектов в Казахстане. Данная система мероприятий должна включать в себя следующее: </w:t>
      </w:r>
    </w:p>
    <w:p w14:paraId="4FE84749" w14:textId="29802AE1" w:rsidR="002A10E6" w:rsidRDefault="00AA5578"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создание безбарьерной среды для реализации проектов; </w:t>
      </w:r>
    </w:p>
    <w:p w14:paraId="78E4B305" w14:textId="6F8CE28E" w:rsidR="002A10E6" w:rsidRDefault="00AA5578"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сокращение избыточных процедур и согласований при реализации проектов в сфере строительства и в других; </w:t>
      </w:r>
    </w:p>
    <w:p w14:paraId="48317D9D" w14:textId="424763A6" w:rsidR="002A10E6" w:rsidRDefault="00AA5578"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введение на практике электронной системы согласования всей необходимой документации; </w:t>
      </w:r>
    </w:p>
    <w:p w14:paraId="7E5CE4DE" w14:textId="2CDFC61B" w:rsidR="002A10E6" w:rsidRDefault="00AA5578"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FB3A13">
        <w:rPr>
          <w:rFonts w:ascii="Times New Roman" w:eastAsiaTheme="minorEastAsia" w:hAnsi="Times New Roman" w:cs="Times New Roman"/>
          <w:sz w:val="28"/>
          <w:szCs w:val="28"/>
          <w:lang w:eastAsia="ru-RU"/>
        </w:rPr>
        <w:t xml:space="preserve"> исключение дублир</w:t>
      </w:r>
      <w:r w:rsidR="002A10E6">
        <w:rPr>
          <w:rFonts w:ascii="Times New Roman" w:eastAsiaTheme="minorEastAsia" w:hAnsi="Times New Roman" w:cs="Times New Roman"/>
          <w:sz w:val="28"/>
          <w:szCs w:val="28"/>
          <w:lang w:eastAsia="ru-RU"/>
        </w:rPr>
        <w:t>ующих требований и согласований.</w:t>
      </w:r>
    </w:p>
    <w:p w14:paraId="616F7CF0" w14:textId="062EC344"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Проведение мониторинга необходимо для мгновенного реагирования на процессы/мероприятия, проводимые в рамках реализации проекта: в соответствии с бюджетным законодател</w:t>
      </w:r>
      <w:r w:rsidR="00E85869">
        <w:rPr>
          <w:rFonts w:ascii="Times New Roman" w:eastAsiaTheme="minorEastAsia" w:hAnsi="Times New Roman" w:cs="Times New Roman"/>
          <w:sz w:val="28"/>
          <w:szCs w:val="28"/>
          <w:lang w:eastAsia="ru-RU"/>
        </w:rPr>
        <w:t>ьством оценка реализации БИП и и</w:t>
      </w:r>
      <w:r>
        <w:rPr>
          <w:rFonts w:ascii="Times New Roman" w:eastAsiaTheme="minorEastAsia" w:hAnsi="Times New Roman" w:cs="Times New Roman"/>
          <w:sz w:val="28"/>
          <w:szCs w:val="28"/>
          <w:lang w:eastAsia="ru-RU"/>
        </w:rPr>
        <w:t xml:space="preserve">нвестиций проводится путем сопоставления фактически получаемых результатов с запланированными на отчетную дату для своевременного выявления возможных отклонений в целях обеспечения эффективного </w:t>
      </w:r>
      <w:r w:rsidR="00E85869">
        <w:rPr>
          <w:rFonts w:ascii="Times New Roman" w:eastAsiaTheme="minorEastAsia" w:hAnsi="Times New Roman" w:cs="Times New Roman"/>
          <w:sz w:val="28"/>
          <w:szCs w:val="28"/>
          <w:lang w:eastAsia="ru-RU"/>
        </w:rPr>
        <w:t>управления БИП и и</w:t>
      </w:r>
      <w:r>
        <w:rPr>
          <w:rFonts w:ascii="Times New Roman" w:eastAsiaTheme="minorEastAsia" w:hAnsi="Times New Roman" w:cs="Times New Roman"/>
          <w:sz w:val="28"/>
          <w:szCs w:val="28"/>
          <w:lang w:eastAsia="ru-RU"/>
        </w:rPr>
        <w:t>нвестициями.</w:t>
      </w:r>
    </w:p>
    <w:p w14:paraId="0D18EF3D"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При этом, отмечаем, что оценка реализации проводится после завершения инвестиционного периода, а ввиду слабого мониторинга, перегруженности форм отчетностей, которые сдают МИО и АБП, нарушения выявляются в большинстве постфактум. Слабый мониторинг также влияет на качество проводимой оценки.</w:t>
      </w:r>
    </w:p>
    <w:p w14:paraId="109EA7CB"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 сведению, приказом МНЭ от 19.07.2019 года была исключена ответственность сотрудников, осуществляющих мониторинг, за качество и полноту предоставляемой информации, что на сегодняшний день привело к предоставлению некачественной и (или) неполной информации по проектам, финансируемым за счет бюджетных средств.</w:t>
      </w:r>
    </w:p>
    <w:p w14:paraId="3197C5CD"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Вместе с тем, в соответствии с бюджетным законодательством неэффективное планирование и (или) использование бюджетных средств выражается в том числе, но не ограничиваясь, в отсутствии экономического эффекта от реализации бюджетных инвестиций, определяемого в соответствии с законодательством Республики Казахстан.</w:t>
      </w:r>
    </w:p>
    <w:p w14:paraId="268C2603"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Также одним из базовых принципов Системы государственного планирования является ответственность участников процесса государственного планирования, то есть обеспечение ответственности за неэффективность решения задач и недостижение ожидаемых результатов в пределах своей компетенции в соответствии с законодательством Республики Казахстан.</w:t>
      </w:r>
    </w:p>
    <w:p w14:paraId="7A853ABF"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Для принятия мер и решения проблем в современном динамичном мире требуется ежедневное отслеживание проектов. При этом, несмотря на проводимую работу по совершенствованию бюджетных процедур для планирования и реализации бюджетных инвестиций, одной из существенных проблем на сегодняшний день является отсутствие единой базы данных по бюджетным инвестициям, позволяющей вести на единой платформе полноценный учет и мониторинг всех планируемых и реализуемых бюджетных инвестиций, с накоплением и сохранением исторических данных по проектам, начиная с этапа их планирования до фактического ввода в эксплуатацию (достижение прямых и конечных результатов).</w:t>
      </w:r>
    </w:p>
    <w:p w14:paraId="642BB376"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Таким образом, принимая во внимание существующую проблематику, предлагается:</w:t>
      </w:r>
    </w:p>
    <w:p w14:paraId="7B909C4A" w14:textId="4463C538"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В целях исключения дублирования форм отчетности, включая информации, содержащейся в них, оптимизации количества документов, участвующих в процессе мониторинга и оценки бюджетных инвестиций, необходимо унифицировать и систематизировать собираемую информацию по бюджетным инвестициям во исполнение в том числе Указа Президента РК «О мерах по дебюрократизации деятельности государственного аппарата», где предусматривается систематизация и автоматизация ведомственной отчетности; введение запрета для госорганов запрашивать сведения, содержащиеся в информационных системах, отмена бумажного визирования и полистного парафирования документов. </w:t>
      </w:r>
    </w:p>
    <w:p w14:paraId="7DB8C73A" w14:textId="705E3D61" w:rsidR="00E85869"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AA557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CA4624">
        <w:rPr>
          <w:rFonts w:ascii="Times New Roman" w:eastAsiaTheme="minorEastAsia" w:hAnsi="Times New Roman" w:cs="Times New Roman"/>
          <w:sz w:val="28"/>
          <w:szCs w:val="28"/>
          <w:lang w:eastAsia="ru-RU"/>
        </w:rPr>
        <w:t xml:space="preserve">Реализация </w:t>
      </w:r>
      <w:r w:rsidR="00957176">
        <w:rPr>
          <w:rFonts w:ascii="Times New Roman" w:eastAsiaTheme="minorEastAsia" w:hAnsi="Times New Roman" w:cs="Times New Roman"/>
          <w:sz w:val="28"/>
          <w:szCs w:val="28"/>
          <w:lang w:eastAsia="ru-RU"/>
        </w:rPr>
        <w:t xml:space="preserve">Концепции управления финансами </w:t>
      </w:r>
      <w:r w:rsidR="00CA4624">
        <w:rPr>
          <w:rFonts w:ascii="Times New Roman" w:eastAsiaTheme="minorEastAsia" w:hAnsi="Times New Roman" w:cs="Times New Roman"/>
          <w:sz w:val="28"/>
          <w:szCs w:val="28"/>
          <w:lang w:eastAsia="ru-RU"/>
        </w:rPr>
        <w:t>без формальной приписки</w:t>
      </w:r>
      <w:r>
        <w:rPr>
          <w:rFonts w:ascii="Times New Roman" w:eastAsiaTheme="minorEastAsia" w:hAnsi="Times New Roman" w:cs="Times New Roman"/>
          <w:sz w:val="28"/>
          <w:szCs w:val="28"/>
          <w:lang w:eastAsia="ru-RU"/>
        </w:rPr>
        <w:t xml:space="preserve">: </w:t>
      </w:r>
    </w:p>
    <w:p w14:paraId="0EA85F04" w14:textId="04AE10CC" w:rsidR="00957176" w:rsidRPr="00957176" w:rsidRDefault="00AA5578" w:rsidP="00AA5578">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957176">
        <w:rPr>
          <w:rFonts w:ascii="Times New Roman" w:eastAsiaTheme="minorEastAsia" w:hAnsi="Times New Roman" w:cs="Times New Roman"/>
          <w:sz w:val="28"/>
          <w:szCs w:val="28"/>
          <w:lang w:eastAsia="ru-RU"/>
        </w:rPr>
        <w:t xml:space="preserve"> </w:t>
      </w:r>
      <w:r w:rsidRPr="00AA5578">
        <w:rPr>
          <w:rFonts w:ascii="Times New Roman" w:eastAsiaTheme="minorEastAsia" w:hAnsi="Times New Roman" w:cs="Times New Roman"/>
          <w:i/>
          <w:sz w:val="28"/>
          <w:szCs w:val="28"/>
          <w:lang w:eastAsia="ru-RU"/>
        </w:rPr>
        <w:t>п</w:t>
      </w:r>
      <w:r w:rsidR="00957176" w:rsidRPr="00AA5578">
        <w:rPr>
          <w:rFonts w:ascii="Times New Roman" w:eastAsiaTheme="minorEastAsia" w:hAnsi="Times New Roman" w:cs="Times New Roman"/>
          <w:i/>
          <w:sz w:val="28"/>
          <w:szCs w:val="28"/>
          <w:lang w:eastAsia="ru-RU"/>
        </w:rPr>
        <w:t xml:space="preserve">розрачность и открытость. </w:t>
      </w:r>
      <w:r w:rsidR="00957176">
        <w:rPr>
          <w:rFonts w:ascii="Times New Roman" w:eastAsiaTheme="minorEastAsia" w:hAnsi="Times New Roman" w:cs="Times New Roman"/>
          <w:sz w:val="28"/>
          <w:szCs w:val="28"/>
          <w:lang w:eastAsia="ru-RU"/>
        </w:rPr>
        <w:t>П</w:t>
      </w:r>
      <w:r w:rsidR="00957176" w:rsidRPr="00957176">
        <w:rPr>
          <w:rFonts w:ascii="Times New Roman" w:eastAsiaTheme="minorEastAsia" w:hAnsi="Times New Roman" w:cs="Times New Roman"/>
          <w:sz w:val="28"/>
          <w:szCs w:val="28"/>
          <w:lang w:eastAsia="ru-RU"/>
        </w:rPr>
        <w:t>убликаци</w:t>
      </w:r>
      <w:r w:rsidR="00957176">
        <w:rPr>
          <w:rFonts w:ascii="Times New Roman" w:eastAsiaTheme="minorEastAsia" w:hAnsi="Times New Roman" w:cs="Times New Roman"/>
          <w:sz w:val="28"/>
          <w:szCs w:val="28"/>
          <w:lang w:eastAsia="ru-RU"/>
        </w:rPr>
        <w:t>я</w:t>
      </w:r>
      <w:r w:rsidR="00957176" w:rsidRPr="00957176">
        <w:rPr>
          <w:rFonts w:ascii="Times New Roman" w:eastAsiaTheme="minorEastAsia" w:hAnsi="Times New Roman" w:cs="Times New Roman"/>
          <w:sz w:val="28"/>
          <w:szCs w:val="28"/>
          <w:lang w:eastAsia="ru-RU"/>
        </w:rPr>
        <w:t xml:space="preserve"> информации о бюджете, расходах и доходах государства, а также об отчетах о выполнении бюджета</w:t>
      </w:r>
      <w:r>
        <w:rPr>
          <w:rFonts w:ascii="Times New Roman" w:eastAsiaTheme="minorEastAsia" w:hAnsi="Times New Roman" w:cs="Times New Roman"/>
          <w:sz w:val="28"/>
          <w:szCs w:val="28"/>
          <w:lang w:eastAsia="ru-RU"/>
        </w:rPr>
        <w:t>;</w:t>
      </w:r>
    </w:p>
    <w:p w14:paraId="6C51D94B" w14:textId="01D68CB9" w:rsidR="00957176" w:rsidRPr="00957176" w:rsidRDefault="00AA5578" w:rsidP="00AA5578">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957176">
        <w:rPr>
          <w:rFonts w:ascii="Times New Roman" w:eastAsiaTheme="minorEastAsia" w:hAnsi="Times New Roman" w:cs="Times New Roman"/>
          <w:sz w:val="28"/>
          <w:szCs w:val="28"/>
          <w:lang w:eastAsia="ru-RU"/>
        </w:rPr>
        <w:t xml:space="preserve"> </w:t>
      </w:r>
      <w:r w:rsidRPr="00AA5578">
        <w:rPr>
          <w:rFonts w:ascii="Times New Roman" w:eastAsiaTheme="minorEastAsia" w:hAnsi="Times New Roman" w:cs="Times New Roman"/>
          <w:i/>
          <w:sz w:val="28"/>
          <w:szCs w:val="28"/>
          <w:lang w:eastAsia="ru-RU"/>
        </w:rPr>
        <w:t>э</w:t>
      </w:r>
      <w:r w:rsidR="00957176" w:rsidRPr="00AA5578">
        <w:rPr>
          <w:rFonts w:ascii="Times New Roman" w:eastAsiaTheme="minorEastAsia" w:hAnsi="Times New Roman" w:cs="Times New Roman"/>
          <w:i/>
          <w:sz w:val="28"/>
          <w:szCs w:val="28"/>
          <w:lang w:eastAsia="ru-RU"/>
        </w:rPr>
        <w:t>ффективное расходование ресурсов</w:t>
      </w:r>
      <w:r w:rsidR="00957176">
        <w:rPr>
          <w:rFonts w:ascii="Times New Roman" w:eastAsiaTheme="minorEastAsia" w:hAnsi="Times New Roman" w:cs="Times New Roman"/>
          <w:sz w:val="28"/>
          <w:szCs w:val="28"/>
          <w:lang w:eastAsia="ru-RU"/>
        </w:rPr>
        <w:t>.</w:t>
      </w:r>
      <w:r w:rsidR="00957176" w:rsidRPr="00957176">
        <w:rPr>
          <w:rFonts w:ascii="Times New Roman" w:eastAsiaTheme="minorEastAsia" w:hAnsi="Times New Roman" w:cs="Times New Roman"/>
          <w:sz w:val="28"/>
          <w:szCs w:val="28"/>
          <w:lang w:eastAsia="ru-RU"/>
        </w:rPr>
        <w:t xml:space="preserve"> Управление государственными финансами должно быть направлено на эффективное использование бюджетных средств для достижения национальных целей развития, в том числе повышение качества жизни населения, развитие инфраструктуры и социальной сферы</w:t>
      </w:r>
      <w:r>
        <w:rPr>
          <w:rFonts w:ascii="Times New Roman" w:eastAsiaTheme="minorEastAsia" w:hAnsi="Times New Roman" w:cs="Times New Roman"/>
          <w:sz w:val="28"/>
          <w:szCs w:val="28"/>
          <w:lang w:eastAsia="ru-RU"/>
        </w:rPr>
        <w:t>;</w:t>
      </w:r>
    </w:p>
    <w:p w14:paraId="1B09FEF8" w14:textId="44D3660F" w:rsidR="00957176" w:rsidRPr="00957176" w:rsidRDefault="00AA5578" w:rsidP="00AA5578">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957176">
        <w:rPr>
          <w:rFonts w:ascii="Times New Roman" w:eastAsiaTheme="minorEastAsia" w:hAnsi="Times New Roman" w:cs="Times New Roman"/>
          <w:sz w:val="28"/>
          <w:szCs w:val="28"/>
          <w:lang w:eastAsia="ru-RU"/>
        </w:rPr>
        <w:t xml:space="preserve"> </w:t>
      </w:r>
      <w:r w:rsidRPr="00AA5578">
        <w:rPr>
          <w:rFonts w:ascii="Times New Roman" w:eastAsiaTheme="minorEastAsia" w:hAnsi="Times New Roman" w:cs="Times New Roman"/>
          <w:i/>
          <w:sz w:val="28"/>
          <w:szCs w:val="28"/>
          <w:lang w:eastAsia="ru-RU"/>
        </w:rPr>
        <w:t>ф</w:t>
      </w:r>
      <w:r w:rsidR="00957176" w:rsidRPr="00AA5578">
        <w:rPr>
          <w:rFonts w:ascii="Times New Roman" w:eastAsiaTheme="minorEastAsia" w:hAnsi="Times New Roman" w:cs="Times New Roman"/>
          <w:i/>
          <w:sz w:val="28"/>
          <w:szCs w:val="28"/>
          <w:lang w:eastAsia="ru-RU"/>
        </w:rPr>
        <w:t>инансовая устойчивость</w:t>
      </w:r>
      <w:r w:rsidR="00957176">
        <w:rPr>
          <w:rFonts w:ascii="Times New Roman" w:eastAsiaTheme="minorEastAsia" w:hAnsi="Times New Roman" w:cs="Times New Roman"/>
          <w:sz w:val="28"/>
          <w:szCs w:val="28"/>
          <w:lang w:eastAsia="ru-RU"/>
        </w:rPr>
        <w:t>.</w:t>
      </w:r>
      <w:r w:rsidR="00957176" w:rsidRPr="00957176">
        <w:rPr>
          <w:rFonts w:ascii="Times New Roman" w:eastAsiaTheme="minorEastAsia" w:hAnsi="Times New Roman" w:cs="Times New Roman"/>
          <w:sz w:val="28"/>
          <w:szCs w:val="28"/>
          <w:lang w:eastAsia="ru-RU"/>
        </w:rPr>
        <w:t xml:space="preserve"> </w:t>
      </w:r>
      <w:r w:rsidR="00957176">
        <w:rPr>
          <w:rFonts w:ascii="Times New Roman" w:eastAsiaTheme="minorEastAsia" w:hAnsi="Times New Roman" w:cs="Times New Roman"/>
          <w:sz w:val="28"/>
          <w:szCs w:val="28"/>
          <w:lang w:eastAsia="ru-RU"/>
        </w:rPr>
        <w:t>С</w:t>
      </w:r>
      <w:r w:rsidR="00957176" w:rsidRPr="00957176">
        <w:rPr>
          <w:rFonts w:ascii="Times New Roman" w:eastAsiaTheme="minorEastAsia" w:hAnsi="Times New Roman" w:cs="Times New Roman"/>
          <w:sz w:val="28"/>
          <w:szCs w:val="28"/>
          <w:lang w:eastAsia="ru-RU"/>
        </w:rPr>
        <w:t>балансированности бюджета, управление государственным долгом и резервами, а также меры по минимизации финансовых рисков</w:t>
      </w:r>
      <w:r>
        <w:rPr>
          <w:rFonts w:ascii="Times New Roman" w:eastAsiaTheme="minorEastAsia" w:hAnsi="Times New Roman" w:cs="Times New Roman"/>
          <w:sz w:val="28"/>
          <w:szCs w:val="28"/>
          <w:lang w:eastAsia="ru-RU"/>
        </w:rPr>
        <w:t>;</w:t>
      </w:r>
    </w:p>
    <w:p w14:paraId="69873926" w14:textId="08847999" w:rsidR="00957176" w:rsidRPr="00957176" w:rsidRDefault="00AA5578" w:rsidP="00AA5578">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957176">
        <w:rPr>
          <w:rFonts w:ascii="Times New Roman" w:eastAsiaTheme="minorEastAsia" w:hAnsi="Times New Roman" w:cs="Times New Roman"/>
          <w:sz w:val="28"/>
          <w:szCs w:val="28"/>
          <w:lang w:eastAsia="ru-RU"/>
        </w:rPr>
        <w:t xml:space="preserve"> </w:t>
      </w:r>
      <w:r w:rsidRPr="00AA5578">
        <w:rPr>
          <w:rFonts w:ascii="Times New Roman" w:eastAsiaTheme="minorEastAsia" w:hAnsi="Times New Roman" w:cs="Times New Roman"/>
          <w:i/>
          <w:sz w:val="28"/>
          <w:szCs w:val="28"/>
          <w:lang w:eastAsia="ru-RU"/>
        </w:rPr>
        <w:t xml:space="preserve">стратегическое </w:t>
      </w:r>
      <w:r w:rsidR="00957176" w:rsidRPr="00AA5578">
        <w:rPr>
          <w:rFonts w:ascii="Times New Roman" w:eastAsiaTheme="minorEastAsia" w:hAnsi="Times New Roman" w:cs="Times New Roman"/>
          <w:i/>
          <w:sz w:val="28"/>
          <w:szCs w:val="28"/>
          <w:lang w:eastAsia="ru-RU"/>
        </w:rPr>
        <w:t>планирование</w:t>
      </w:r>
      <w:r w:rsidR="00957176">
        <w:rPr>
          <w:rFonts w:ascii="Times New Roman" w:eastAsiaTheme="minorEastAsia" w:hAnsi="Times New Roman" w:cs="Times New Roman"/>
          <w:sz w:val="28"/>
          <w:szCs w:val="28"/>
          <w:lang w:eastAsia="ru-RU"/>
        </w:rPr>
        <w:t>.</w:t>
      </w:r>
      <w:r w:rsidR="00957176" w:rsidRPr="00957176">
        <w:rPr>
          <w:rFonts w:ascii="Times New Roman" w:eastAsiaTheme="minorEastAsia" w:hAnsi="Times New Roman" w:cs="Times New Roman"/>
          <w:sz w:val="28"/>
          <w:szCs w:val="28"/>
          <w:lang w:eastAsia="ru-RU"/>
        </w:rPr>
        <w:t xml:space="preserve"> Управление государственными финансами должно основываться на стратегическом планировании, которое определяет приоритеты развития и направления расходования бюджетных средств на долгосрочную перспективу</w:t>
      </w:r>
      <w:r>
        <w:rPr>
          <w:rFonts w:ascii="Times New Roman" w:eastAsiaTheme="minorEastAsia" w:hAnsi="Times New Roman" w:cs="Times New Roman"/>
          <w:sz w:val="28"/>
          <w:szCs w:val="28"/>
          <w:lang w:eastAsia="ru-RU"/>
        </w:rPr>
        <w:t>;</w:t>
      </w:r>
    </w:p>
    <w:p w14:paraId="03A84478" w14:textId="04869767" w:rsidR="00957176" w:rsidRPr="00957176" w:rsidRDefault="00AA5578" w:rsidP="00AA5578">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957176">
        <w:rPr>
          <w:rFonts w:ascii="Times New Roman" w:eastAsiaTheme="minorEastAsia" w:hAnsi="Times New Roman" w:cs="Times New Roman"/>
          <w:sz w:val="28"/>
          <w:szCs w:val="28"/>
          <w:lang w:eastAsia="ru-RU"/>
        </w:rPr>
        <w:t xml:space="preserve"> </w:t>
      </w:r>
      <w:r w:rsidRPr="00AA5578">
        <w:rPr>
          <w:rFonts w:ascii="Times New Roman" w:eastAsiaTheme="minorEastAsia" w:hAnsi="Times New Roman" w:cs="Times New Roman"/>
          <w:i/>
          <w:sz w:val="28"/>
          <w:szCs w:val="28"/>
          <w:lang w:eastAsia="ru-RU"/>
        </w:rPr>
        <w:t>п</w:t>
      </w:r>
      <w:r w:rsidR="00957176" w:rsidRPr="00AA5578">
        <w:rPr>
          <w:rFonts w:ascii="Times New Roman" w:eastAsiaTheme="minorEastAsia" w:hAnsi="Times New Roman" w:cs="Times New Roman"/>
          <w:i/>
          <w:sz w:val="28"/>
          <w:szCs w:val="28"/>
          <w:lang w:eastAsia="ru-RU"/>
        </w:rPr>
        <w:t>овышение эффективности налоговой системы</w:t>
      </w:r>
      <w:r w:rsidR="00957176">
        <w:rPr>
          <w:rFonts w:ascii="Times New Roman" w:eastAsiaTheme="minorEastAsia" w:hAnsi="Times New Roman" w:cs="Times New Roman"/>
          <w:sz w:val="28"/>
          <w:szCs w:val="28"/>
          <w:lang w:eastAsia="ru-RU"/>
        </w:rPr>
        <w:t>.</w:t>
      </w:r>
      <w:r w:rsidR="00957176" w:rsidRPr="00957176">
        <w:rPr>
          <w:rFonts w:ascii="Times New Roman" w:eastAsiaTheme="minorEastAsia" w:hAnsi="Times New Roman" w:cs="Times New Roman"/>
          <w:sz w:val="28"/>
          <w:szCs w:val="28"/>
          <w:lang w:eastAsia="ru-RU"/>
        </w:rPr>
        <w:t xml:space="preserve"> Концепция управления государственными финансами включает в себя улучшение налоговой системы с целью увеличения доходов государства, снижения налоговой нагрузки на предпринимателей и стимулирования экономического роста</w:t>
      </w:r>
      <w:r>
        <w:rPr>
          <w:rFonts w:ascii="Times New Roman" w:eastAsiaTheme="minorEastAsia" w:hAnsi="Times New Roman" w:cs="Times New Roman"/>
          <w:sz w:val="28"/>
          <w:szCs w:val="28"/>
          <w:lang w:eastAsia="ru-RU"/>
        </w:rPr>
        <w:t>;</w:t>
      </w:r>
    </w:p>
    <w:p w14:paraId="072A612B" w14:textId="34D1D4EB" w:rsidR="00957176" w:rsidRDefault="00AA5578" w:rsidP="00AA5578">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957176">
        <w:rPr>
          <w:rFonts w:ascii="Times New Roman" w:eastAsiaTheme="minorEastAsia" w:hAnsi="Times New Roman" w:cs="Times New Roman"/>
          <w:sz w:val="28"/>
          <w:szCs w:val="28"/>
          <w:lang w:eastAsia="ru-RU"/>
        </w:rPr>
        <w:t xml:space="preserve"> </w:t>
      </w:r>
      <w:r w:rsidRPr="00AA5578">
        <w:rPr>
          <w:rFonts w:ascii="Times New Roman" w:eastAsiaTheme="minorEastAsia" w:hAnsi="Times New Roman" w:cs="Times New Roman"/>
          <w:i/>
          <w:sz w:val="28"/>
          <w:szCs w:val="28"/>
          <w:lang w:eastAsia="ru-RU"/>
        </w:rPr>
        <w:t>р</w:t>
      </w:r>
      <w:r w:rsidR="00957176" w:rsidRPr="00AA5578">
        <w:rPr>
          <w:rFonts w:ascii="Times New Roman" w:eastAsiaTheme="minorEastAsia" w:hAnsi="Times New Roman" w:cs="Times New Roman"/>
          <w:i/>
          <w:sz w:val="28"/>
          <w:szCs w:val="28"/>
          <w:lang w:eastAsia="ru-RU"/>
        </w:rPr>
        <w:t>азвитие финансовых рынков.</w:t>
      </w:r>
      <w:r w:rsidR="00957176" w:rsidRPr="00957176">
        <w:rPr>
          <w:rFonts w:ascii="Times New Roman" w:eastAsiaTheme="minorEastAsia" w:hAnsi="Times New Roman" w:cs="Times New Roman"/>
          <w:sz w:val="28"/>
          <w:szCs w:val="28"/>
          <w:lang w:eastAsia="ru-RU"/>
        </w:rPr>
        <w:t xml:space="preserve"> Для обеспечения эффективного управления государственными финансами важно развивать финансовые рынки, включая рынок государственных ценных бумаг, банковский сектор и страхование, что способствует привлечению инвестиций и развитию экономики в целом.</w:t>
      </w:r>
    </w:p>
    <w:p w14:paraId="33AE80C5" w14:textId="3611DFC4" w:rsidR="00153A3D" w:rsidRPr="00E85869" w:rsidRDefault="00FB3A13" w:rsidP="00C667B4">
      <w:pPr>
        <w:spacing w:after="0" w:line="240" w:lineRule="auto"/>
        <w:ind w:firstLine="709"/>
        <w:jc w:val="both"/>
        <w:rPr>
          <w:rFonts w:ascii="Times New Roman" w:eastAsiaTheme="minorEastAsia" w:hAnsi="Times New Roman" w:cs="Times New Roman"/>
          <w:i/>
          <w:sz w:val="28"/>
          <w:szCs w:val="28"/>
          <w:lang w:eastAsia="ru-RU"/>
        </w:rPr>
      </w:pPr>
      <w:r w:rsidRPr="00E85869">
        <w:rPr>
          <w:rFonts w:ascii="Times New Roman" w:eastAsiaTheme="minorEastAsia" w:hAnsi="Times New Roman" w:cs="Times New Roman"/>
          <w:i/>
          <w:sz w:val="28"/>
          <w:szCs w:val="28"/>
          <w:lang w:eastAsia="ru-RU"/>
        </w:rPr>
        <w:t>В этой связи, для качественной и полной оценки реализации бюджетных инвестиций необходима полная цифровизация бюджетного процесса, которая обеспечит прозрачность реализации бюджета. Кроме того, следующим важным шагом является открытость процедур планирования бюджетных инвестиций перед населением. Общество должно иметь право участвовать в бюджетном процессе и определять важные д</w:t>
      </w:r>
      <w:r w:rsidR="00AA5578">
        <w:rPr>
          <w:rFonts w:ascii="Times New Roman" w:eastAsiaTheme="minorEastAsia" w:hAnsi="Times New Roman" w:cs="Times New Roman"/>
          <w:i/>
          <w:sz w:val="28"/>
          <w:szCs w:val="28"/>
          <w:lang w:eastAsia="ru-RU"/>
        </w:rPr>
        <w:t>ля региона направления развития</w:t>
      </w:r>
    </w:p>
    <w:p w14:paraId="4E815CC2" w14:textId="4B3A2451" w:rsidR="00E85869"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соответствии с бюджетным законодательством оценке реализации бюджетных инвестиций невозможно отследить качество реализованных проектов: отсутствует обратная связь от благополучателей (населения). При этом, </w:t>
      </w:r>
      <w:r w:rsidR="00F422B5">
        <w:rPr>
          <w:rFonts w:ascii="Times New Roman" w:eastAsiaTheme="minorEastAsia" w:hAnsi="Times New Roman" w:cs="Times New Roman"/>
          <w:sz w:val="28"/>
          <w:szCs w:val="28"/>
          <w:lang w:eastAsia="ru-RU"/>
        </w:rPr>
        <w:t>с</w:t>
      </w:r>
      <w:r>
        <w:rPr>
          <w:rFonts w:ascii="Times New Roman" w:eastAsiaTheme="minorEastAsia" w:hAnsi="Times New Roman" w:cs="Times New Roman"/>
          <w:sz w:val="28"/>
          <w:szCs w:val="28"/>
          <w:lang w:eastAsia="ru-RU"/>
        </w:rPr>
        <w:t xml:space="preserve">истема государственного планирования базируется в том числе на принципе «человекоцентричности» – конечной направленности целей, задач и показателей результатов на улучшение качества жизни и увеличение благосостояния населения. Полагаем, что проекты, реализованные за счет бюджетных средств, подлежат оценке населения посредством современных средств цифровизации/автоматизации (QR коды, доступ населения к базе реализуемых проектов) для объективной оценки результатов, транспарентности и подотчетности, формирования по-настоящему «слышащего» государства. </w:t>
      </w:r>
    </w:p>
    <w:p w14:paraId="488ED404" w14:textId="78F602D2"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 текущий момент контроль использования бюджетных средств проводится в основном на предмет их освоения. </w:t>
      </w:r>
      <w:r w:rsidR="00E85869">
        <w:rPr>
          <w:rFonts w:ascii="Times New Roman" w:eastAsiaTheme="minorEastAsia" w:hAnsi="Times New Roman" w:cs="Times New Roman"/>
          <w:sz w:val="28"/>
          <w:szCs w:val="28"/>
          <w:lang w:eastAsia="ru-RU"/>
        </w:rPr>
        <w:t>Ф</w:t>
      </w:r>
      <w:r>
        <w:rPr>
          <w:rFonts w:ascii="Times New Roman" w:eastAsiaTheme="minorEastAsia" w:hAnsi="Times New Roman" w:cs="Times New Roman"/>
          <w:sz w:val="28"/>
          <w:szCs w:val="28"/>
          <w:lang w:eastAsia="ru-RU"/>
        </w:rPr>
        <w:t>окус должен сместиться с карательных мер по освоению на достижение заявленных результатов. Во многом причинами неосвоения становятся отсутствие синергии между отраслями, отраслевыми государственными органами, регионами.</w:t>
      </w:r>
    </w:p>
    <w:p w14:paraId="2A687E1D"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Также проблемным вопросом является то, что в бюджетных программах прямые и конечные результаты указываются в соответствии с ТЭО/ФЭО бюджетных инвестиций согласно требованиям пункта 8 Правил 195.</w:t>
      </w:r>
    </w:p>
    <w:p w14:paraId="05BADE27"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Вместе с тем, документы планирования (ТЭО/ФЭО) утверждаются после получения положительных заключений соответствующих экспертиз, положительного экономического заключения и положительного решения соответствующей бюджетной комиссии, что приводит к утверждению показателей результатов, значительно ниже заявленных показателей, которые декларировались на этапе планирования (ИП, экономическая и отраслевая экспертизы ФЭО/ТЭО) с целью успешного прохождения бюджетных процедур.</w:t>
      </w:r>
    </w:p>
    <w:p w14:paraId="1D915685"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Отмечаем, что на данный момент мониторинг, а также оценка реализации республиканских бюджетных инвестиций проводится на уровне центральных государственных органов, текущая картина по реализованным и реализуемым местным проектам неясна, данные собираются разрозненно.</w:t>
      </w:r>
    </w:p>
    <w:p w14:paraId="6BB0E3C3"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Полагаем, что для принятия мер и решения проблем в современном динамичном мире требуется ежедневное отслеживание проектов. Мониторинг в лучших традициях проектного управления должен проводиться ежедневно, реагирование на любого рода изменения должны происходить сиюминутно (дофинансирование, сворачивание, пр.), при этом оценка должно проводиться не на этапе сразу после ввода в эксплуатацию, а на более поздних этапах для оценки достижения показателей конечных результатов.</w:t>
      </w:r>
    </w:p>
    <w:p w14:paraId="7C1E998F"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 примеру, снижение смертности/заболеваемости при строительстве больницы – неизмеримый показатель на этапе ввода в эксплуатацию.</w:t>
      </w:r>
    </w:p>
    <w:p w14:paraId="3CF60E8B" w14:textId="77777777"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целях эффективного планирования, проектного управления необходимо обеспечить равноправный и полный доступ всех стейкхолдеров к реализуемым (а также планируемым) за счет бюджетных средств проектам посредством единой онлайн платформы, где будет предусмотрена возможность планирования, прохождения всех процедур согласования, мониторинга и оценки (в том числе населением) бюджетных инвестиций.</w:t>
      </w:r>
    </w:p>
    <w:p w14:paraId="75B09D7C" w14:textId="77777777" w:rsidR="00BB3C68" w:rsidRPr="00BB3C68" w:rsidRDefault="00BB3C68" w:rsidP="00C667B4">
      <w:pPr>
        <w:spacing w:after="0" w:line="240" w:lineRule="auto"/>
        <w:ind w:firstLine="709"/>
        <w:jc w:val="both"/>
        <w:rPr>
          <w:rFonts w:ascii="Times New Roman" w:eastAsiaTheme="minorEastAsia" w:hAnsi="Times New Roman" w:cs="Times New Roman"/>
          <w:sz w:val="28"/>
          <w:szCs w:val="28"/>
          <w:lang w:eastAsia="ru-RU"/>
        </w:rPr>
      </w:pPr>
      <w:r w:rsidRPr="00BB3C68">
        <w:rPr>
          <w:rFonts w:ascii="Times New Roman" w:eastAsiaTheme="minorEastAsia" w:hAnsi="Times New Roman" w:cs="Times New Roman"/>
          <w:sz w:val="28"/>
          <w:szCs w:val="28"/>
          <w:lang w:eastAsia="ru-RU"/>
        </w:rPr>
        <w:t>Чтобы выявить проблемы аудита эффективности бюджетных инвестиций в Республики Казахстан, а именно почему осуществляется контроль над расходами, а не достижения социально-экономических результатов, рассмотрена нормативно-правовая база Казахстана.</w:t>
      </w:r>
    </w:p>
    <w:p w14:paraId="13968334" w14:textId="2581CBC8" w:rsidR="00BB3C68" w:rsidRPr="00BB3C68" w:rsidRDefault="00542413"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 результата</w:t>
      </w:r>
      <w:r w:rsidR="00BB3C68" w:rsidRPr="00BB3C68">
        <w:rPr>
          <w:rFonts w:ascii="Times New Roman" w:eastAsiaTheme="minorEastAsia" w:hAnsi="Times New Roman" w:cs="Times New Roman"/>
          <w:sz w:val="28"/>
          <w:szCs w:val="28"/>
          <w:lang w:eastAsia="ru-RU"/>
        </w:rPr>
        <w:t xml:space="preserve">м определено, что согласно законодательству Республики Казахстан осуществляется аудит эффективности использования финансирования из республиканского или местного бюджета, что и происходит сейчас на практике. </w:t>
      </w:r>
    </w:p>
    <w:p w14:paraId="10341DC3" w14:textId="77777777" w:rsidR="00BB3C68" w:rsidRPr="00BB3C68" w:rsidRDefault="00BB3C68" w:rsidP="00C667B4">
      <w:pPr>
        <w:spacing w:after="0" w:line="240" w:lineRule="auto"/>
        <w:ind w:firstLine="709"/>
        <w:jc w:val="both"/>
        <w:rPr>
          <w:rFonts w:ascii="Times New Roman" w:eastAsiaTheme="minorEastAsia" w:hAnsi="Times New Roman" w:cs="Times New Roman"/>
          <w:sz w:val="28"/>
          <w:szCs w:val="28"/>
          <w:lang w:eastAsia="ru-RU"/>
        </w:rPr>
      </w:pPr>
      <w:r w:rsidRPr="00BB3C68">
        <w:rPr>
          <w:rFonts w:ascii="Times New Roman" w:eastAsiaTheme="minorEastAsia" w:hAnsi="Times New Roman" w:cs="Times New Roman"/>
          <w:sz w:val="28"/>
          <w:szCs w:val="28"/>
          <w:lang w:eastAsia="ru-RU"/>
        </w:rPr>
        <w:t>Так, согласно Закону Республики Казахстан «О государственном аудите и финансовом контроле» аудит эффективности определен как один из типов государственного аудита, под которым понимается оценка и анализ деятельности объекта государственного аудита на предмет эффективности, экономичности, продуктивности и результативности.</w:t>
      </w:r>
    </w:p>
    <w:p w14:paraId="3A667A56" w14:textId="77777777" w:rsidR="00BB3C68" w:rsidRPr="00BB3C68" w:rsidRDefault="00BB3C68" w:rsidP="00C667B4">
      <w:pPr>
        <w:spacing w:after="0" w:line="240" w:lineRule="auto"/>
        <w:ind w:firstLine="709"/>
        <w:jc w:val="both"/>
        <w:rPr>
          <w:rFonts w:ascii="Times New Roman" w:eastAsiaTheme="minorEastAsia" w:hAnsi="Times New Roman" w:cs="Times New Roman"/>
          <w:sz w:val="28"/>
          <w:szCs w:val="28"/>
          <w:lang w:eastAsia="ru-RU"/>
        </w:rPr>
      </w:pPr>
      <w:r w:rsidRPr="00BB3C68">
        <w:rPr>
          <w:rFonts w:ascii="Times New Roman" w:eastAsiaTheme="minorEastAsia" w:hAnsi="Times New Roman" w:cs="Times New Roman"/>
          <w:sz w:val="28"/>
          <w:szCs w:val="28"/>
          <w:lang w:eastAsia="ru-RU"/>
        </w:rPr>
        <w:t>Объектом государственного аудита является государственные органы, государственные учреждения, субъекты квазигосударственного сектора, а также получатели бюджетных средств.</w:t>
      </w:r>
    </w:p>
    <w:p w14:paraId="08700D70" w14:textId="77777777" w:rsidR="00BB3C68" w:rsidRPr="00BB3C68" w:rsidRDefault="00BB3C68" w:rsidP="00C667B4">
      <w:pPr>
        <w:spacing w:after="0" w:line="240" w:lineRule="auto"/>
        <w:ind w:firstLine="709"/>
        <w:jc w:val="both"/>
        <w:rPr>
          <w:rFonts w:ascii="Times New Roman" w:eastAsiaTheme="minorEastAsia" w:hAnsi="Times New Roman" w:cs="Times New Roman"/>
          <w:sz w:val="28"/>
          <w:szCs w:val="28"/>
          <w:lang w:eastAsia="ru-RU"/>
        </w:rPr>
      </w:pPr>
      <w:r w:rsidRPr="00BB3C68">
        <w:rPr>
          <w:rFonts w:ascii="Times New Roman" w:eastAsiaTheme="minorEastAsia" w:hAnsi="Times New Roman" w:cs="Times New Roman"/>
          <w:sz w:val="28"/>
          <w:szCs w:val="28"/>
          <w:lang w:eastAsia="ru-RU"/>
        </w:rPr>
        <w:t>Высший орган аудита и финансового контроля Республики Казахстан (Высшая аудиторская палата Республики Казахстан) осуществляет аудит эффективности использования бюджетных инвестиций.</w:t>
      </w:r>
    </w:p>
    <w:p w14:paraId="4DC02D25" w14:textId="77777777" w:rsidR="00BB3C68" w:rsidRPr="00BB3C68" w:rsidRDefault="00BB3C68" w:rsidP="00C667B4">
      <w:pPr>
        <w:spacing w:after="0" w:line="240" w:lineRule="auto"/>
        <w:ind w:firstLine="709"/>
        <w:jc w:val="both"/>
        <w:rPr>
          <w:rFonts w:ascii="Times New Roman" w:eastAsiaTheme="minorEastAsia" w:hAnsi="Times New Roman" w:cs="Times New Roman"/>
          <w:sz w:val="28"/>
          <w:szCs w:val="28"/>
          <w:lang w:eastAsia="ru-RU"/>
        </w:rPr>
      </w:pPr>
      <w:r w:rsidRPr="00BB3C68">
        <w:rPr>
          <w:rFonts w:ascii="Times New Roman" w:eastAsiaTheme="minorEastAsia" w:hAnsi="Times New Roman" w:cs="Times New Roman"/>
          <w:sz w:val="28"/>
          <w:szCs w:val="28"/>
          <w:lang w:eastAsia="ru-RU"/>
        </w:rPr>
        <w:t>Исходя из вышеуказанных определений, хотели бы обратить внимание на то, что проводится оценка и анализ деятельности государственного органа, государственного учреждения, субъекта квазигосударственного сектора и получателя бюджетных средств на предмет эффективности, экономичности, продуктивности и результативности использования бюджетных инвестиций.</w:t>
      </w:r>
    </w:p>
    <w:p w14:paraId="6090CBC4" w14:textId="77777777" w:rsidR="00BB3C68" w:rsidRPr="00BB3C68" w:rsidRDefault="00BB3C68" w:rsidP="00C667B4">
      <w:pPr>
        <w:spacing w:after="0" w:line="240" w:lineRule="auto"/>
        <w:ind w:firstLine="709"/>
        <w:jc w:val="both"/>
        <w:rPr>
          <w:rFonts w:ascii="Times New Roman" w:eastAsiaTheme="minorEastAsia" w:hAnsi="Times New Roman" w:cs="Times New Roman"/>
          <w:sz w:val="28"/>
          <w:szCs w:val="28"/>
          <w:lang w:eastAsia="ru-RU"/>
        </w:rPr>
      </w:pPr>
      <w:r w:rsidRPr="00BB3C68">
        <w:rPr>
          <w:rFonts w:ascii="Times New Roman" w:eastAsiaTheme="minorEastAsia" w:hAnsi="Times New Roman" w:cs="Times New Roman"/>
          <w:sz w:val="28"/>
          <w:szCs w:val="28"/>
          <w:lang w:eastAsia="ru-RU"/>
        </w:rPr>
        <w:t>В то время как, легитимное определение бюджетных инвестиций на территории Республики Казахстан является «финансирование из республиканского или местного бюджета, направленное на создание и (или) развитие активов государства путем реализации бюджетных инвестиционных проектов, а также формирование и (или) увеличение уставных капиталов юридических лиц, за исключением активов, направленных на принятие оперативных мер для обеспечения социально-экономической стабильности».</w:t>
      </w:r>
    </w:p>
    <w:p w14:paraId="739ACA5C" w14:textId="77777777" w:rsidR="00BB3C68" w:rsidRDefault="00BB3C68" w:rsidP="00C667B4">
      <w:pPr>
        <w:spacing w:after="0" w:line="240" w:lineRule="auto"/>
        <w:ind w:firstLine="709"/>
        <w:jc w:val="both"/>
        <w:rPr>
          <w:rFonts w:ascii="Times New Roman" w:eastAsiaTheme="minorEastAsia" w:hAnsi="Times New Roman" w:cs="Times New Roman"/>
          <w:sz w:val="28"/>
          <w:szCs w:val="28"/>
          <w:lang w:eastAsia="ru-RU"/>
        </w:rPr>
      </w:pPr>
      <w:r w:rsidRPr="00BB3C68">
        <w:rPr>
          <w:rFonts w:ascii="Times New Roman" w:eastAsiaTheme="minorEastAsia" w:hAnsi="Times New Roman" w:cs="Times New Roman"/>
          <w:sz w:val="28"/>
          <w:szCs w:val="28"/>
          <w:lang w:eastAsia="ru-RU"/>
        </w:rPr>
        <w:t>Таким образом, проблема исходит из-за некорректного определения бюджетных инвестиций. Инвестиции не являются процессом, определение его как финансирование не верно. Инвестиции - это актив, имеющий ценность.</w:t>
      </w:r>
    </w:p>
    <w:p w14:paraId="23FDC4F2" w14:textId="28414FB5"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совершенствования аудита эффективности бюджетных инвестиций в Казахстане предлагается:</w:t>
      </w:r>
    </w:p>
    <w:p w14:paraId="59793009" w14:textId="77777777" w:rsidR="00153A3D" w:rsidRDefault="00FB3A13" w:rsidP="00AA5578">
      <w:pPr>
        <w:numPr>
          <w:ilvl w:val="0"/>
          <w:numId w:val="4"/>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внести изменения в Бюджетный кодекс Республики Казахстан в части понятийного определения бюджетных инвестиций;</w:t>
      </w:r>
    </w:p>
    <w:p w14:paraId="1934A4FC" w14:textId="77777777" w:rsidR="00153A3D" w:rsidRDefault="00FB3A13" w:rsidP="00AA5578">
      <w:pPr>
        <w:numPr>
          <w:ilvl w:val="0"/>
          <w:numId w:val="4"/>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определить в Процедурных стандартах аудита эффективности базовые критерии;</w:t>
      </w:r>
    </w:p>
    <w:p w14:paraId="13AA179D" w14:textId="77777777" w:rsidR="00153A3D" w:rsidRDefault="00FB3A13" w:rsidP="00AA5578">
      <w:pPr>
        <w:numPr>
          <w:ilvl w:val="0"/>
          <w:numId w:val="4"/>
        </w:numPr>
        <w:tabs>
          <w:tab w:val="left" w:pos="851"/>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разработать методологическую основу оценки эффективности бюджетных инвестиций </w:t>
      </w:r>
      <w:r>
        <w:rPr>
          <w:rFonts w:ascii="Times New Roman" w:hAnsi="Times New Roman" w:cs="Times New Roman"/>
          <w:sz w:val="28"/>
          <w:szCs w:val="28"/>
          <w:lang w:val="kk-KZ"/>
        </w:rPr>
        <w:t>на предмет ценности для населения;</w:t>
      </w:r>
    </w:p>
    <w:p w14:paraId="7F58A11F" w14:textId="2E0E308A" w:rsidR="00153A3D" w:rsidRPr="00BB3C68" w:rsidRDefault="00FB3A13" w:rsidP="00AA5578">
      <w:pPr>
        <w:numPr>
          <w:ilvl w:val="0"/>
          <w:numId w:val="4"/>
        </w:numPr>
        <w:tabs>
          <w:tab w:val="left" w:pos="851"/>
          <w:tab w:val="left" w:pos="993"/>
        </w:tabs>
        <w:spacing w:after="0" w:line="240" w:lineRule="auto"/>
        <w:ind w:left="0" w:firstLine="709"/>
        <w:contextualSpacing/>
        <w:jc w:val="both"/>
        <w:rPr>
          <w:rFonts w:ascii="Times New Roman" w:hAnsi="Times New Roman" w:cs="Times New Roman"/>
          <w:sz w:val="36"/>
          <w:szCs w:val="28"/>
        </w:rPr>
      </w:pPr>
      <w:r w:rsidRPr="00BB3C68">
        <w:rPr>
          <w:rFonts w:ascii="Times New Roman" w:hAnsi="Times New Roman" w:cs="Times New Roman"/>
          <w:sz w:val="28"/>
        </w:rPr>
        <w:t xml:space="preserve">разработать комплексный план мероприятий по внедрения аудита эффективности бюджетных инвестиций, </w:t>
      </w:r>
      <w:r w:rsidRPr="00BB3C68">
        <w:rPr>
          <w:rFonts w:ascii="Times New Roman" w:hAnsi="Times New Roman" w:cs="Times New Roman"/>
          <w:sz w:val="28"/>
          <w:szCs w:val="24"/>
          <w:lang w:val="kk-KZ"/>
        </w:rPr>
        <w:t>отвечающей международным стандартам</w:t>
      </w:r>
      <w:r w:rsidR="00AA1BE3" w:rsidRPr="00AA1BE3">
        <w:rPr>
          <w:rFonts w:ascii="Times New Roman" w:hAnsi="Times New Roman" w:cs="Times New Roman"/>
          <w:sz w:val="28"/>
          <w:szCs w:val="24"/>
        </w:rPr>
        <w:t xml:space="preserve"> [1</w:t>
      </w:r>
      <w:r w:rsidR="00305799">
        <w:rPr>
          <w:rFonts w:ascii="Times New Roman" w:hAnsi="Times New Roman" w:cs="Times New Roman"/>
          <w:sz w:val="28"/>
          <w:szCs w:val="24"/>
        </w:rPr>
        <w:t>76</w:t>
      </w:r>
      <w:r w:rsidR="00AA1BE3" w:rsidRPr="00AA1BE3">
        <w:rPr>
          <w:rFonts w:ascii="Times New Roman" w:hAnsi="Times New Roman" w:cs="Times New Roman"/>
          <w:sz w:val="28"/>
          <w:szCs w:val="24"/>
        </w:rPr>
        <w:t>]</w:t>
      </w:r>
      <w:r w:rsidRPr="00BB3C68">
        <w:rPr>
          <w:rFonts w:ascii="Times New Roman" w:hAnsi="Times New Roman" w:cs="Times New Roman"/>
          <w:sz w:val="28"/>
          <w:szCs w:val="24"/>
          <w:lang w:val="kk-KZ"/>
        </w:rPr>
        <w:t>.</w:t>
      </w:r>
    </w:p>
    <w:p w14:paraId="1922C4DC" w14:textId="77777777" w:rsidR="00153A3D" w:rsidRDefault="00153A3D" w:rsidP="00C667B4">
      <w:pPr>
        <w:spacing w:after="0" w:line="240" w:lineRule="auto"/>
        <w:ind w:firstLine="709"/>
        <w:jc w:val="both"/>
        <w:rPr>
          <w:rFonts w:ascii="Times New Roman" w:eastAsiaTheme="minorEastAsia" w:hAnsi="Times New Roman" w:cs="Times New Roman"/>
          <w:sz w:val="28"/>
          <w:szCs w:val="28"/>
          <w:lang w:eastAsia="ru-RU"/>
        </w:rPr>
      </w:pPr>
    </w:p>
    <w:p w14:paraId="65E6EE75" w14:textId="7E2180E9" w:rsidR="00153A3D" w:rsidRDefault="00FB3A13" w:rsidP="00C667B4">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3.2 Рекомендации по критериям эффективности бюджетных инвестиционных проектов</w:t>
      </w:r>
    </w:p>
    <w:p w14:paraId="6756E3BB" w14:textId="531C0BF4" w:rsidR="00153A3D" w:rsidRDefault="00702CA6" w:rsidP="00C667B4">
      <w:pPr>
        <w:tabs>
          <w:tab w:val="left" w:pos="993"/>
        </w:tabs>
        <w:spacing w:after="0" w:line="240" w:lineRule="auto"/>
        <w:ind w:firstLine="709"/>
        <w:jc w:val="both"/>
        <w:rPr>
          <w:rFonts w:ascii="Times New Roman" w:hAnsi="Times New Roman" w:cs="Times New Roman"/>
          <w:sz w:val="28"/>
        </w:rPr>
      </w:pPr>
      <w:r w:rsidRPr="00702CA6">
        <w:rPr>
          <w:rFonts w:ascii="Times New Roman" w:hAnsi="Times New Roman" w:cs="Times New Roman"/>
          <w:sz w:val="28"/>
        </w:rPr>
        <w:t>Когда речь идет о</w:t>
      </w:r>
      <w:r w:rsidR="000F775C">
        <w:rPr>
          <w:rFonts w:ascii="Times New Roman" w:hAnsi="Times New Roman" w:cs="Times New Roman"/>
          <w:sz w:val="28"/>
        </w:rPr>
        <w:t xml:space="preserve">б </w:t>
      </w:r>
      <w:r w:rsidRPr="00702CA6">
        <w:rPr>
          <w:rFonts w:ascii="Times New Roman" w:hAnsi="Times New Roman" w:cs="Times New Roman"/>
          <w:sz w:val="28"/>
        </w:rPr>
        <w:t xml:space="preserve">эффективности важно учитывать не только экономические аспекты, но и социальные и экологические факторы. </w:t>
      </w:r>
      <w:r>
        <w:rPr>
          <w:rFonts w:ascii="Times New Roman" w:hAnsi="Times New Roman" w:cs="Times New Roman"/>
          <w:sz w:val="28"/>
        </w:rPr>
        <w:t>В</w:t>
      </w:r>
      <w:r w:rsidR="00E0498E" w:rsidRPr="00E0498E">
        <w:rPr>
          <w:rFonts w:ascii="Times New Roman" w:hAnsi="Times New Roman" w:cs="Times New Roman"/>
          <w:sz w:val="28"/>
        </w:rPr>
        <w:t xml:space="preserve"> таблиц</w:t>
      </w:r>
      <w:r>
        <w:rPr>
          <w:rFonts w:ascii="Times New Roman" w:hAnsi="Times New Roman" w:cs="Times New Roman"/>
          <w:sz w:val="28"/>
        </w:rPr>
        <w:t>е</w:t>
      </w:r>
      <w:r w:rsidR="00E0498E" w:rsidRPr="00E0498E">
        <w:rPr>
          <w:rFonts w:ascii="Times New Roman" w:hAnsi="Times New Roman" w:cs="Times New Roman"/>
          <w:sz w:val="28"/>
        </w:rPr>
        <w:t xml:space="preserve"> 2</w:t>
      </w:r>
      <w:r w:rsidR="00AA3B6B">
        <w:rPr>
          <w:rFonts w:ascii="Times New Roman" w:hAnsi="Times New Roman" w:cs="Times New Roman"/>
          <w:sz w:val="28"/>
        </w:rPr>
        <w:t>4</w:t>
      </w:r>
      <w:r>
        <w:rPr>
          <w:rFonts w:ascii="Times New Roman" w:hAnsi="Times New Roman" w:cs="Times New Roman"/>
          <w:sz w:val="28"/>
        </w:rPr>
        <w:t xml:space="preserve"> приведены</w:t>
      </w:r>
      <w:r w:rsidRPr="00702CA6">
        <w:rPr>
          <w:rFonts w:ascii="Times New Roman" w:hAnsi="Times New Roman" w:cs="Times New Roman"/>
          <w:sz w:val="28"/>
        </w:rPr>
        <w:t xml:space="preserve"> </w:t>
      </w:r>
      <w:r w:rsidR="000F775C">
        <w:rPr>
          <w:rFonts w:ascii="Times New Roman" w:hAnsi="Times New Roman" w:cs="Times New Roman"/>
          <w:sz w:val="28"/>
        </w:rPr>
        <w:t xml:space="preserve">соответствующие </w:t>
      </w:r>
      <w:r w:rsidRPr="00702CA6">
        <w:rPr>
          <w:rFonts w:ascii="Times New Roman" w:hAnsi="Times New Roman" w:cs="Times New Roman"/>
          <w:sz w:val="28"/>
        </w:rPr>
        <w:t>показатели</w:t>
      </w:r>
      <w:r w:rsidR="000F775C">
        <w:rPr>
          <w:rFonts w:ascii="Times New Roman" w:hAnsi="Times New Roman" w:cs="Times New Roman"/>
          <w:sz w:val="28"/>
        </w:rPr>
        <w:t xml:space="preserve"> и критерии</w:t>
      </w:r>
      <w:r>
        <w:rPr>
          <w:rFonts w:ascii="Times New Roman" w:hAnsi="Times New Roman" w:cs="Times New Roman"/>
          <w:sz w:val="28"/>
        </w:rPr>
        <w:t>, позволяющие</w:t>
      </w:r>
      <w:r w:rsidRPr="00702CA6">
        <w:rPr>
          <w:rFonts w:ascii="Times New Roman" w:hAnsi="Times New Roman" w:cs="Times New Roman"/>
          <w:sz w:val="28"/>
        </w:rPr>
        <w:t xml:space="preserve"> оценить эффективность проекта с учетом его воздействия на экономику, социум и окружающую среду в рамках целей устойчивого развития.</w:t>
      </w:r>
      <w:r w:rsidR="00FB3A13">
        <w:rPr>
          <w:rFonts w:ascii="Times New Roman" w:hAnsi="Times New Roman" w:cs="Times New Roman"/>
          <w:sz w:val="28"/>
        </w:rPr>
        <w:t xml:space="preserve"> </w:t>
      </w:r>
    </w:p>
    <w:p w14:paraId="0B6B65FD" w14:textId="12F2FF18" w:rsidR="00153A3D" w:rsidRDefault="00153A3D" w:rsidP="00C667B4">
      <w:pPr>
        <w:tabs>
          <w:tab w:val="left" w:pos="993"/>
        </w:tabs>
        <w:spacing w:after="0" w:line="240" w:lineRule="auto"/>
        <w:ind w:firstLine="709"/>
        <w:jc w:val="both"/>
        <w:rPr>
          <w:rFonts w:ascii="Times New Roman" w:hAnsi="Times New Roman" w:cs="Times New Roman"/>
          <w:sz w:val="28"/>
        </w:rPr>
      </w:pPr>
    </w:p>
    <w:p w14:paraId="29393EEB" w14:textId="77777777" w:rsidR="0090053D" w:rsidRDefault="0090053D" w:rsidP="00C667B4">
      <w:pPr>
        <w:tabs>
          <w:tab w:val="left" w:pos="993"/>
        </w:tabs>
        <w:spacing w:after="0" w:line="240" w:lineRule="auto"/>
        <w:ind w:firstLine="709"/>
        <w:jc w:val="both"/>
        <w:rPr>
          <w:rFonts w:ascii="Times New Roman" w:hAnsi="Times New Roman" w:cs="Times New Roman"/>
          <w:sz w:val="28"/>
        </w:rPr>
      </w:pPr>
    </w:p>
    <w:p w14:paraId="32344159" w14:textId="7917587E" w:rsidR="00153A3D" w:rsidRDefault="00FB3A13" w:rsidP="00C667B4">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w:t>
      </w:r>
      <w:r w:rsidR="00D14723">
        <w:rPr>
          <w:rFonts w:ascii="Times New Roman" w:hAnsi="Times New Roman" w:cs="Times New Roman"/>
          <w:sz w:val="28"/>
        </w:rPr>
        <w:t>2</w:t>
      </w:r>
      <w:r w:rsidR="00AA3B6B">
        <w:rPr>
          <w:rFonts w:ascii="Times New Roman" w:hAnsi="Times New Roman" w:cs="Times New Roman"/>
          <w:sz w:val="28"/>
        </w:rPr>
        <w:t>4</w:t>
      </w:r>
      <w:r>
        <w:rPr>
          <w:rFonts w:ascii="Times New Roman" w:hAnsi="Times New Roman" w:cs="Times New Roman"/>
          <w:sz w:val="28"/>
        </w:rPr>
        <w:t xml:space="preserve"> – </w:t>
      </w:r>
      <w:r w:rsidR="00702CA6">
        <w:rPr>
          <w:rFonts w:ascii="Times New Roman" w:hAnsi="Times New Roman" w:cs="Times New Roman"/>
          <w:sz w:val="28"/>
        </w:rPr>
        <w:t>П</w:t>
      </w:r>
      <w:r>
        <w:rPr>
          <w:rFonts w:ascii="Times New Roman" w:hAnsi="Times New Roman" w:cs="Times New Roman"/>
          <w:sz w:val="28"/>
        </w:rPr>
        <w:t xml:space="preserve">оказателей </w:t>
      </w:r>
      <w:r w:rsidR="000F775C">
        <w:rPr>
          <w:rFonts w:ascii="Times New Roman" w:hAnsi="Times New Roman" w:cs="Times New Roman"/>
          <w:sz w:val="28"/>
        </w:rPr>
        <w:t xml:space="preserve">и критерии </w:t>
      </w:r>
      <w:r>
        <w:rPr>
          <w:rFonts w:ascii="Times New Roman" w:hAnsi="Times New Roman" w:cs="Times New Roman"/>
          <w:sz w:val="28"/>
        </w:rPr>
        <w:t>эффективности</w:t>
      </w:r>
    </w:p>
    <w:p w14:paraId="2811A239" w14:textId="77777777" w:rsidR="000F775C" w:rsidRPr="00AA5578" w:rsidRDefault="000F775C" w:rsidP="0020415D">
      <w:pPr>
        <w:spacing w:after="0" w:line="240" w:lineRule="auto"/>
        <w:jc w:val="right"/>
        <w:rPr>
          <w:rFonts w:ascii="Times New Roman" w:hAnsi="Times New Roman" w:cs="Times New Roman"/>
          <w:sz w:val="16"/>
          <w:szCs w:val="16"/>
        </w:rPr>
      </w:pPr>
    </w:p>
    <w:tbl>
      <w:tblPr>
        <w:tblStyle w:val="afff1"/>
        <w:tblW w:w="9645" w:type="dxa"/>
        <w:tblInd w:w="150" w:type="dxa"/>
        <w:tblLook w:val="04A0" w:firstRow="1" w:lastRow="0" w:firstColumn="1" w:lastColumn="0" w:noHBand="0" w:noVBand="1"/>
      </w:tblPr>
      <w:tblGrid>
        <w:gridCol w:w="2200"/>
        <w:gridCol w:w="1930"/>
        <w:gridCol w:w="2726"/>
        <w:gridCol w:w="2789"/>
      </w:tblGrid>
      <w:tr w:rsidR="00702CA6" w14:paraId="27DDC12A" w14:textId="77777777" w:rsidTr="0020415D">
        <w:tc>
          <w:tcPr>
            <w:tcW w:w="2200" w:type="dxa"/>
            <w:shd w:val="clear" w:color="auto" w:fill="FFFFFF"/>
            <w:vAlign w:val="center"/>
          </w:tcPr>
          <w:p w14:paraId="37C74C07" w14:textId="554AEE90" w:rsidR="00702CA6" w:rsidRPr="000F775C" w:rsidRDefault="00702CA6" w:rsidP="00AA5578">
            <w:pPr>
              <w:spacing w:after="0" w:line="240" w:lineRule="auto"/>
              <w:jc w:val="center"/>
              <w:rPr>
                <w:rFonts w:ascii="Times New Roman" w:hAnsi="Times New Roman" w:cs="Times New Roman"/>
                <w:sz w:val="24"/>
                <w:szCs w:val="24"/>
              </w:rPr>
            </w:pPr>
            <w:r w:rsidRPr="000F775C">
              <w:rPr>
                <w:rFonts w:ascii="Times New Roman" w:hAnsi="Times New Roman" w:cs="Times New Roman"/>
                <w:color w:val="0D0D0D"/>
                <w:sz w:val="24"/>
                <w:szCs w:val="24"/>
              </w:rPr>
              <w:t>Показатель</w:t>
            </w:r>
          </w:p>
        </w:tc>
        <w:tc>
          <w:tcPr>
            <w:tcW w:w="1930" w:type="dxa"/>
            <w:shd w:val="clear" w:color="auto" w:fill="FFFFFF"/>
            <w:vAlign w:val="center"/>
          </w:tcPr>
          <w:p w14:paraId="73BC82D4" w14:textId="36AEF66F" w:rsidR="00702CA6" w:rsidRPr="000F775C" w:rsidRDefault="00702CA6" w:rsidP="00AA5578">
            <w:pPr>
              <w:spacing w:after="0" w:line="240" w:lineRule="auto"/>
              <w:jc w:val="center"/>
              <w:rPr>
                <w:rFonts w:ascii="Times New Roman" w:hAnsi="Times New Roman" w:cs="Times New Roman"/>
                <w:sz w:val="24"/>
                <w:szCs w:val="24"/>
              </w:rPr>
            </w:pPr>
            <w:r w:rsidRPr="000F775C">
              <w:rPr>
                <w:rFonts w:ascii="Times New Roman" w:hAnsi="Times New Roman" w:cs="Times New Roman"/>
                <w:color w:val="0D0D0D"/>
                <w:sz w:val="24"/>
                <w:szCs w:val="24"/>
              </w:rPr>
              <w:t>Критерий</w:t>
            </w:r>
          </w:p>
        </w:tc>
        <w:tc>
          <w:tcPr>
            <w:tcW w:w="2726" w:type="dxa"/>
            <w:shd w:val="clear" w:color="auto" w:fill="FFFFFF"/>
            <w:vAlign w:val="center"/>
          </w:tcPr>
          <w:p w14:paraId="73E02CF1" w14:textId="7130DE48" w:rsidR="00702CA6" w:rsidRPr="000F775C" w:rsidRDefault="00702CA6" w:rsidP="00AA5578">
            <w:pPr>
              <w:spacing w:after="0" w:line="240" w:lineRule="auto"/>
              <w:jc w:val="center"/>
              <w:rPr>
                <w:rFonts w:ascii="Times New Roman" w:hAnsi="Times New Roman" w:cs="Times New Roman"/>
                <w:sz w:val="24"/>
                <w:szCs w:val="24"/>
              </w:rPr>
            </w:pPr>
            <w:r w:rsidRPr="000F775C">
              <w:rPr>
                <w:rFonts w:ascii="Times New Roman" w:hAnsi="Times New Roman" w:cs="Times New Roman"/>
                <w:color w:val="0D0D0D"/>
                <w:sz w:val="24"/>
                <w:szCs w:val="24"/>
              </w:rPr>
              <w:t>Расчет</w:t>
            </w:r>
          </w:p>
        </w:tc>
        <w:tc>
          <w:tcPr>
            <w:tcW w:w="2789" w:type="dxa"/>
            <w:shd w:val="clear" w:color="auto" w:fill="FFFFFF"/>
            <w:vAlign w:val="center"/>
          </w:tcPr>
          <w:p w14:paraId="21F3FA80" w14:textId="7ACC67D0" w:rsidR="00702CA6" w:rsidRPr="000F775C" w:rsidRDefault="00702CA6" w:rsidP="00AA5578">
            <w:pPr>
              <w:spacing w:after="0" w:line="240" w:lineRule="auto"/>
              <w:jc w:val="center"/>
              <w:rPr>
                <w:rFonts w:ascii="Times New Roman" w:hAnsi="Times New Roman" w:cs="Times New Roman"/>
                <w:sz w:val="24"/>
                <w:szCs w:val="24"/>
              </w:rPr>
            </w:pPr>
            <w:r w:rsidRPr="000F775C">
              <w:rPr>
                <w:rFonts w:ascii="Times New Roman" w:hAnsi="Times New Roman" w:cs="Times New Roman"/>
                <w:color w:val="0D0D0D"/>
                <w:sz w:val="24"/>
                <w:szCs w:val="24"/>
              </w:rPr>
              <w:t>Возможные источники данных</w:t>
            </w:r>
          </w:p>
        </w:tc>
      </w:tr>
      <w:tr w:rsidR="00702CA6" w14:paraId="5A91F035" w14:textId="77777777" w:rsidTr="0020415D">
        <w:tc>
          <w:tcPr>
            <w:tcW w:w="2200" w:type="dxa"/>
            <w:shd w:val="clear" w:color="auto" w:fill="FFFFFF"/>
          </w:tcPr>
          <w:p w14:paraId="014838BC" w14:textId="0EB799EA"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Внутренняя норма доходности</w:t>
            </w:r>
          </w:p>
        </w:tc>
        <w:tc>
          <w:tcPr>
            <w:tcW w:w="1930" w:type="dxa"/>
            <w:shd w:val="clear" w:color="auto" w:fill="FFFFFF"/>
          </w:tcPr>
          <w:p w14:paraId="4AB53AEB" w14:textId="34986985"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Экономическая эффективность</w:t>
            </w:r>
          </w:p>
        </w:tc>
        <w:tc>
          <w:tcPr>
            <w:tcW w:w="2726" w:type="dxa"/>
            <w:shd w:val="clear" w:color="auto" w:fill="FFFFFF"/>
          </w:tcPr>
          <w:p w14:paraId="12BA364C" w14:textId="2589E051"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Решение уравнения для определения процент</w:t>
            </w:r>
            <w:r w:rsidR="0020415D">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ной ставки, при которой NPV равна нулю</w:t>
            </w:r>
          </w:p>
        </w:tc>
        <w:tc>
          <w:tcPr>
            <w:tcW w:w="2789" w:type="dxa"/>
            <w:shd w:val="clear" w:color="auto" w:fill="FFFFFF"/>
          </w:tcPr>
          <w:p w14:paraId="25A2332C" w14:textId="79E3DFD5"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Финансовая отчетность, бухгалтерская отчетность, финансовые модели</w:t>
            </w:r>
          </w:p>
        </w:tc>
      </w:tr>
      <w:tr w:rsidR="00702CA6" w14:paraId="1E3C989A" w14:textId="77777777" w:rsidTr="0020415D">
        <w:tc>
          <w:tcPr>
            <w:tcW w:w="2200" w:type="dxa"/>
            <w:shd w:val="clear" w:color="auto" w:fill="FFFFFF"/>
          </w:tcPr>
          <w:p w14:paraId="2BB8F733" w14:textId="360EE66A"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Срок окупаемости инвестиций</w:t>
            </w:r>
          </w:p>
        </w:tc>
        <w:tc>
          <w:tcPr>
            <w:tcW w:w="1930" w:type="dxa"/>
            <w:shd w:val="clear" w:color="auto" w:fill="FFFFFF"/>
          </w:tcPr>
          <w:p w14:paraId="71F0201D" w14:textId="74AA4A0B"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Экономическая эффективность</w:t>
            </w:r>
          </w:p>
        </w:tc>
        <w:tc>
          <w:tcPr>
            <w:tcW w:w="2726" w:type="dxa"/>
            <w:shd w:val="clear" w:color="auto" w:fill="FFFFFF"/>
          </w:tcPr>
          <w:p w14:paraId="01C7F694" w14:textId="09FB46AB"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Длительность времени, необходимая для возв</w:t>
            </w:r>
            <w:r w:rsidR="0020415D">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рата начальных инвести</w:t>
            </w:r>
            <w:r w:rsidR="0020415D">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ций с учетом прибыли</w:t>
            </w:r>
          </w:p>
        </w:tc>
        <w:tc>
          <w:tcPr>
            <w:tcW w:w="2789" w:type="dxa"/>
            <w:shd w:val="clear" w:color="auto" w:fill="FFFFFF"/>
          </w:tcPr>
          <w:p w14:paraId="240CE868" w14:textId="24B9FA58"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Бизнес-план проекта, финансовая отчетность</w:t>
            </w:r>
          </w:p>
        </w:tc>
      </w:tr>
      <w:tr w:rsidR="00702CA6" w14:paraId="310AE5BE" w14:textId="77777777" w:rsidTr="0020415D">
        <w:tc>
          <w:tcPr>
            <w:tcW w:w="2200" w:type="dxa"/>
            <w:shd w:val="clear" w:color="auto" w:fill="FFFFFF"/>
          </w:tcPr>
          <w:p w14:paraId="15B715FA" w14:textId="0DC5B646"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Чистая приведенная стоимость</w:t>
            </w:r>
          </w:p>
        </w:tc>
        <w:tc>
          <w:tcPr>
            <w:tcW w:w="1930" w:type="dxa"/>
            <w:shd w:val="clear" w:color="auto" w:fill="FFFFFF"/>
          </w:tcPr>
          <w:p w14:paraId="2BD2DCFB" w14:textId="74EE46A9"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Экономическая эффективность</w:t>
            </w:r>
          </w:p>
        </w:tc>
        <w:tc>
          <w:tcPr>
            <w:tcW w:w="2726" w:type="dxa"/>
            <w:shd w:val="clear" w:color="auto" w:fill="FFFFFF"/>
          </w:tcPr>
          <w:p w14:paraId="32FA13E4" w14:textId="395D1325"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Разница между суммой дисконтированных бу</w:t>
            </w:r>
            <w:r w:rsidR="0020415D">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дущих денежных пото</w:t>
            </w:r>
            <w:r w:rsidR="0020415D">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ков и начальной инвестицией</w:t>
            </w:r>
          </w:p>
        </w:tc>
        <w:tc>
          <w:tcPr>
            <w:tcW w:w="2789" w:type="dxa"/>
            <w:shd w:val="clear" w:color="auto" w:fill="FFFFFF"/>
          </w:tcPr>
          <w:p w14:paraId="537455C2" w14:textId="1A08490F"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Финансовая отчетность, бухгалтерская отчетность</w:t>
            </w:r>
          </w:p>
        </w:tc>
      </w:tr>
      <w:tr w:rsidR="00702CA6" w14:paraId="5E33C71F" w14:textId="77777777" w:rsidTr="0020415D">
        <w:tc>
          <w:tcPr>
            <w:tcW w:w="2200" w:type="dxa"/>
            <w:shd w:val="clear" w:color="auto" w:fill="FFFFFF"/>
          </w:tcPr>
          <w:p w14:paraId="0A1C83F1" w14:textId="4AE78FE7"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Индекс прибыли</w:t>
            </w:r>
          </w:p>
        </w:tc>
        <w:tc>
          <w:tcPr>
            <w:tcW w:w="1930" w:type="dxa"/>
            <w:shd w:val="clear" w:color="auto" w:fill="FFFFFF"/>
          </w:tcPr>
          <w:p w14:paraId="02FE66D5" w14:textId="30886763"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Экономическая эффективность</w:t>
            </w:r>
          </w:p>
        </w:tc>
        <w:tc>
          <w:tcPr>
            <w:tcW w:w="2726" w:type="dxa"/>
            <w:shd w:val="clear" w:color="auto" w:fill="FFFFFF"/>
          </w:tcPr>
          <w:p w14:paraId="47EB1F89" w14:textId="7BF30BF7"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Отношение чистой приведенной стоимости к начальной инвестиции</w:t>
            </w:r>
          </w:p>
        </w:tc>
        <w:tc>
          <w:tcPr>
            <w:tcW w:w="2789" w:type="dxa"/>
            <w:shd w:val="clear" w:color="auto" w:fill="FFFFFF"/>
          </w:tcPr>
          <w:p w14:paraId="74BBA848" w14:textId="361EFC1D"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Финансовая отчетность, бухгалтерская отчетность</w:t>
            </w:r>
          </w:p>
        </w:tc>
      </w:tr>
      <w:tr w:rsidR="00702CA6" w14:paraId="0E0C0CB6" w14:textId="77777777" w:rsidTr="0020415D">
        <w:tc>
          <w:tcPr>
            <w:tcW w:w="2200" w:type="dxa"/>
            <w:shd w:val="clear" w:color="auto" w:fill="FFFFFF"/>
          </w:tcPr>
          <w:p w14:paraId="036ACF80" w14:textId="5DBAC843"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Уровень удовлетворенности клиентов</w:t>
            </w:r>
          </w:p>
        </w:tc>
        <w:tc>
          <w:tcPr>
            <w:tcW w:w="1930" w:type="dxa"/>
            <w:shd w:val="clear" w:color="auto" w:fill="FFFFFF"/>
          </w:tcPr>
          <w:p w14:paraId="33A70FCF" w14:textId="61A1A979"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Социальная эффективность</w:t>
            </w:r>
          </w:p>
        </w:tc>
        <w:tc>
          <w:tcPr>
            <w:tcW w:w="2726" w:type="dxa"/>
            <w:shd w:val="clear" w:color="auto" w:fill="FFFFFF"/>
          </w:tcPr>
          <w:p w14:paraId="1A81B6D4" w14:textId="42B44C5B"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Результаты опросов, обратная связь от пользователей, социоло</w:t>
            </w:r>
            <w:r w:rsidR="0020415D">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гические исследования</w:t>
            </w:r>
          </w:p>
        </w:tc>
        <w:tc>
          <w:tcPr>
            <w:tcW w:w="2789" w:type="dxa"/>
            <w:shd w:val="clear" w:color="auto" w:fill="FFFFFF"/>
          </w:tcPr>
          <w:p w14:paraId="2B16356B" w14:textId="2C074E3E"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Опросы, социологические исследования</w:t>
            </w:r>
          </w:p>
        </w:tc>
      </w:tr>
      <w:tr w:rsidR="00702CA6" w14:paraId="697F29BE" w14:textId="77777777" w:rsidTr="0020415D">
        <w:tc>
          <w:tcPr>
            <w:tcW w:w="2200" w:type="dxa"/>
            <w:shd w:val="clear" w:color="auto" w:fill="FFFFFF"/>
          </w:tcPr>
          <w:p w14:paraId="7F50567D" w14:textId="2F5167C8"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Уровень доступности услуг</w:t>
            </w:r>
          </w:p>
        </w:tc>
        <w:tc>
          <w:tcPr>
            <w:tcW w:w="1930" w:type="dxa"/>
            <w:shd w:val="clear" w:color="auto" w:fill="FFFFFF"/>
          </w:tcPr>
          <w:p w14:paraId="4812F857" w14:textId="61073387"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Социальная эффективность</w:t>
            </w:r>
          </w:p>
        </w:tc>
        <w:tc>
          <w:tcPr>
            <w:tcW w:w="2726" w:type="dxa"/>
            <w:shd w:val="clear" w:color="auto" w:fill="FFFFFF"/>
          </w:tcPr>
          <w:p w14:paraId="71DCEAFA" w14:textId="6C50B402"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Процент доступности услуг для различных социальных групп</w:t>
            </w:r>
          </w:p>
        </w:tc>
        <w:tc>
          <w:tcPr>
            <w:tcW w:w="2789" w:type="dxa"/>
            <w:shd w:val="clear" w:color="auto" w:fill="FFFFFF"/>
          </w:tcPr>
          <w:p w14:paraId="1ACDF00F" w14:textId="6F169521"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Статистические данные, отчеты органов управления</w:t>
            </w:r>
          </w:p>
        </w:tc>
      </w:tr>
      <w:tr w:rsidR="00702CA6" w14:paraId="4F79BBC4" w14:textId="77777777" w:rsidTr="0020415D">
        <w:tc>
          <w:tcPr>
            <w:tcW w:w="2200" w:type="dxa"/>
            <w:shd w:val="clear" w:color="auto" w:fill="FFFFFF"/>
          </w:tcPr>
          <w:p w14:paraId="4E714400" w14:textId="5063FC1D"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Уровень снижения неравенства</w:t>
            </w:r>
          </w:p>
        </w:tc>
        <w:tc>
          <w:tcPr>
            <w:tcW w:w="1930" w:type="dxa"/>
            <w:shd w:val="clear" w:color="auto" w:fill="FFFFFF"/>
          </w:tcPr>
          <w:p w14:paraId="6A4A9601" w14:textId="26CBB862"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Социальная эффективность</w:t>
            </w:r>
          </w:p>
        </w:tc>
        <w:tc>
          <w:tcPr>
            <w:tcW w:w="2726" w:type="dxa"/>
            <w:shd w:val="clear" w:color="auto" w:fill="FFFFFF"/>
          </w:tcPr>
          <w:p w14:paraId="0D0F4647" w14:textId="706D44E4"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Изменение коэффициента Гини или показателя бедности</w:t>
            </w:r>
          </w:p>
        </w:tc>
        <w:tc>
          <w:tcPr>
            <w:tcW w:w="2789" w:type="dxa"/>
            <w:shd w:val="clear" w:color="auto" w:fill="FFFFFF"/>
          </w:tcPr>
          <w:p w14:paraId="4A6994AE" w14:textId="2AF8CEFF"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Социальные исследования, отчеты органов управления</w:t>
            </w:r>
          </w:p>
        </w:tc>
      </w:tr>
      <w:tr w:rsidR="00702CA6" w14:paraId="0CE26315" w14:textId="77777777" w:rsidTr="0020415D">
        <w:tc>
          <w:tcPr>
            <w:tcW w:w="2200" w:type="dxa"/>
            <w:shd w:val="clear" w:color="auto" w:fill="FFFFFF"/>
          </w:tcPr>
          <w:p w14:paraId="0C251EE8" w14:textId="2629E355"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Соблюдение экологических стандартов</w:t>
            </w:r>
          </w:p>
        </w:tc>
        <w:tc>
          <w:tcPr>
            <w:tcW w:w="1930" w:type="dxa"/>
            <w:shd w:val="clear" w:color="auto" w:fill="FFFFFF"/>
          </w:tcPr>
          <w:p w14:paraId="071F4F73" w14:textId="3002ED6D"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Экологическая устойчивость</w:t>
            </w:r>
          </w:p>
        </w:tc>
        <w:tc>
          <w:tcPr>
            <w:tcW w:w="2726" w:type="dxa"/>
            <w:shd w:val="clear" w:color="auto" w:fill="FFFFFF"/>
          </w:tcPr>
          <w:p w14:paraId="2C724ADE" w14:textId="7B5B3540"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Оценка соответствия экологическим нормам и стандартам</w:t>
            </w:r>
          </w:p>
        </w:tc>
        <w:tc>
          <w:tcPr>
            <w:tcW w:w="2789" w:type="dxa"/>
            <w:shd w:val="clear" w:color="auto" w:fill="FFFFFF"/>
          </w:tcPr>
          <w:p w14:paraId="5737A5D9" w14:textId="19E217B4" w:rsidR="00702CA6" w:rsidRPr="00702CA6" w:rsidRDefault="00702CA6"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Экологические отчеты, мониторинг экологиче</w:t>
            </w:r>
            <w:r w:rsidR="0020415D">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ской обстановки</w:t>
            </w:r>
          </w:p>
        </w:tc>
      </w:tr>
      <w:tr w:rsidR="0020415D" w14:paraId="535F72B0" w14:textId="77777777" w:rsidTr="0020415D">
        <w:trPr>
          <w:trHeight w:val="217"/>
        </w:trPr>
        <w:tc>
          <w:tcPr>
            <w:tcW w:w="2200" w:type="dxa"/>
            <w:shd w:val="clear" w:color="auto" w:fill="FFFFFF"/>
          </w:tcPr>
          <w:p w14:paraId="63FFC9A9" w14:textId="0A2138F4" w:rsidR="0020415D" w:rsidRPr="00702CA6" w:rsidRDefault="0020415D"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Воздействие на окружающую среду</w:t>
            </w:r>
          </w:p>
        </w:tc>
        <w:tc>
          <w:tcPr>
            <w:tcW w:w="1930" w:type="dxa"/>
            <w:shd w:val="clear" w:color="auto" w:fill="FFFFFF"/>
          </w:tcPr>
          <w:p w14:paraId="66E8389A" w14:textId="3792B1B2" w:rsidR="0020415D" w:rsidRPr="00702CA6" w:rsidRDefault="0020415D"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Экологическая устойчивость</w:t>
            </w:r>
          </w:p>
        </w:tc>
        <w:tc>
          <w:tcPr>
            <w:tcW w:w="2726" w:type="dxa"/>
            <w:shd w:val="clear" w:color="auto" w:fill="FFFFFF"/>
          </w:tcPr>
          <w:p w14:paraId="4D990544" w14:textId="578B062F" w:rsidR="0020415D" w:rsidRPr="00702CA6" w:rsidRDefault="0020415D" w:rsidP="0020415D">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Изменение экологиче</w:t>
            </w:r>
            <w:r>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ских показателей в результате проекта</w:t>
            </w:r>
          </w:p>
        </w:tc>
        <w:tc>
          <w:tcPr>
            <w:tcW w:w="2789" w:type="dxa"/>
            <w:shd w:val="clear" w:color="auto" w:fill="FFFFFF"/>
          </w:tcPr>
          <w:p w14:paraId="75D04E79" w14:textId="3EBAADF9" w:rsidR="0020415D" w:rsidRPr="00702CA6" w:rsidRDefault="0020415D" w:rsidP="0020415D">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Экологические отчеты, мониторинг экологиче</w:t>
            </w:r>
            <w:r>
              <w:rPr>
                <w:rFonts w:ascii="Times New Roman" w:hAnsi="Times New Roman" w:cs="Times New Roman"/>
                <w:color w:val="0D0D0D"/>
                <w:sz w:val="24"/>
                <w:szCs w:val="24"/>
              </w:rPr>
              <w:t xml:space="preserve"> </w:t>
            </w:r>
            <w:r w:rsidRPr="00702CA6">
              <w:rPr>
                <w:rFonts w:ascii="Times New Roman" w:hAnsi="Times New Roman" w:cs="Times New Roman"/>
                <w:color w:val="0D0D0D"/>
                <w:sz w:val="24"/>
                <w:szCs w:val="24"/>
              </w:rPr>
              <w:t>ской обстановки</w:t>
            </w:r>
          </w:p>
        </w:tc>
      </w:tr>
      <w:tr w:rsidR="000F775C" w14:paraId="2EF91DA4" w14:textId="77777777" w:rsidTr="0020415D">
        <w:tc>
          <w:tcPr>
            <w:tcW w:w="2200" w:type="dxa"/>
            <w:shd w:val="clear" w:color="auto" w:fill="FFFFFF"/>
          </w:tcPr>
          <w:p w14:paraId="0FBFB829" w14:textId="4095F295" w:rsidR="000F775C" w:rsidRPr="00702CA6" w:rsidRDefault="000F775C"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Эффективность использования ресурсов</w:t>
            </w:r>
          </w:p>
        </w:tc>
        <w:tc>
          <w:tcPr>
            <w:tcW w:w="1930" w:type="dxa"/>
            <w:shd w:val="clear" w:color="auto" w:fill="FFFFFF"/>
          </w:tcPr>
          <w:p w14:paraId="4908B7CA" w14:textId="53881F76" w:rsidR="000F775C" w:rsidRPr="00702CA6" w:rsidRDefault="000F775C"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Экологическая устойчивость</w:t>
            </w:r>
          </w:p>
        </w:tc>
        <w:tc>
          <w:tcPr>
            <w:tcW w:w="2726" w:type="dxa"/>
            <w:shd w:val="clear" w:color="auto" w:fill="FFFFFF"/>
          </w:tcPr>
          <w:p w14:paraId="7F42501F" w14:textId="282BC9D6" w:rsidR="000F775C" w:rsidRPr="00702CA6" w:rsidRDefault="000F775C"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Оценка использования энергии, воды, сырья и других ресурсов</w:t>
            </w:r>
          </w:p>
        </w:tc>
        <w:tc>
          <w:tcPr>
            <w:tcW w:w="2789" w:type="dxa"/>
            <w:shd w:val="clear" w:color="auto" w:fill="FFFFFF"/>
          </w:tcPr>
          <w:p w14:paraId="6E7F9161" w14:textId="32EAD3A9" w:rsidR="000F775C" w:rsidRPr="00702CA6" w:rsidRDefault="000F775C" w:rsidP="00C667B4">
            <w:pPr>
              <w:spacing w:after="0" w:line="240" w:lineRule="auto"/>
              <w:jc w:val="both"/>
              <w:rPr>
                <w:rFonts w:ascii="Times New Roman" w:hAnsi="Times New Roman" w:cs="Times New Roman"/>
                <w:sz w:val="24"/>
                <w:szCs w:val="24"/>
              </w:rPr>
            </w:pPr>
            <w:r w:rsidRPr="00702CA6">
              <w:rPr>
                <w:rFonts w:ascii="Times New Roman" w:hAnsi="Times New Roman" w:cs="Times New Roman"/>
                <w:color w:val="0D0D0D"/>
                <w:sz w:val="24"/>
                <w:szCs w:val="24"/>
              </w:rPr>
              <w:t>Отчеты по энергопотреблению, водопотреблению и др.</w:t>
            </w:r>
          </w:p>
        </w:tc>
      </w:tr>
      <w:tr w:rsidR="000F775C" w14:paraId="2AB553A5" w14:textId="77777777" w:rsidTr="0020415D">
        <w:tc>
          <w:tcPr>
            <w:tcW w:w="9645" w:type="dxa"/>
            <w:gridSpan w:val="4"/>
            <w:shd w:val="clear" w:color="auto" w:fill="FFFFFF"/>
          </w:tcPr>
          <w:p w14:paraId="61EBB616" w14:textId="1A057DC3" w:rsidR="000F775C" w:rsidRPr="00702CA6" w:rsidRDefault="000F775C" w:rsidP="0020415D">
            <w:pPr>
              <w:spacing w:after="0" w:line="240" w:lineRule="auto"/>
              <w:ind w:firstLine="559"/>
              <w:jc w:val="both"/>
              <w:rPr>
                <w:rFonts w:ascii="Times New Roman" w:hAnsi="Times New Roman" w:cs="Times New Roman"/>
                <w:color w:val="0D0D0D"/>
                <w:sz w:val="24"/>
                <w:szCs w:val="24"/>
              </w:rPr>
            </w:pPr>
            <w:r w:rsidRPr="000F775C">
              <w:rPr>
                <w:rFonts w:ascii="Times New Roman" w:hAnsi="Times New Roman" w:cs="Times New Roman"/>
                <w:color w:val="0D0D0D"/>
                <w:sz w:val="24"/>
                <w:szCs w:val="24"/>
              </w:rPr>
              <w:t xml:space="preserve">Примечание </w:t>
            </w:r>
            <w:r w:rsidR="00AA5578">
              <w:rPr>
                <w:rFonts w:ascii="Times New Roman" w:hAnsi="Times New Roman" w:cs="Times New Roman"/>
                <w:color w:val="0D0D0D"/>
                <w:sz w:val="24"/>
                <w:szCs w:val="24"/>
              </w:rPr>
              <w:t xml:space="preserve">– </w:t>
            </w:r>
            <w:r w:rsidRPr="000F775C">
              <w:rPr>
                <w:rFonts w:ascii="Times New Roman" w:hAnsi="Times New Roman" w:cs="Times New Roman"/>
                <w:color w:val="0D0D0D"/>
                <w:sz w:val="24"/>
                <w:szCs w:val="24"/>
              </w:rPr>
              <w:t>Составлено автором</w:t>
            </w:r>
          </w:p>
        </w:tc>
      </w:tr>
    </w:tbl>
    <w:p w14:paraId="04D06359" w14:textId="77777777" w:rsidR="001F7D61" w:rsidRDefault="001F7D61" w:rsidP="00C667B4">
      <w:pPr>
        <w:spacing w:after="0" w:line="240" w:lineRule="auto"/>
        <w:ind w:firstLine="708"/>
        <w:jc w:val="both"/>
        <w:rPr>
          <w:rFonts w:ascii="Times New Roman" w:hAnsi="Times New Roman" w:cs="Times New Roman"/>
          <w:sz w:val="28"/>
        </w:rPr>
      </w:pPr>
    </w:p>
    <w:p w14:paraId="160BF02D" w14:textId="32DD8958" w:rsidR="002D2667" w:rsidRPr="002D2667" w:rsidRDefault="002D2667" w:rsidP="00C667B4">
      <w:pPr>
        <w:shd w:val="clear" w:color="auto" w:fill="FFFFFF"/>
        <w:spacing w:after="0" w:line="240" w:lineRule="auto"/>
        <w:ind w:firstLine="709"/>
        <w:jc w:val="both"/>
        <w:rPr>
          <w:rFonts w:ascii="Times New Roman" w:hAnsi="Times New Roman" w:cs="Times New Roman"/>
          <w:sz w:val="28"/>
        </w:rPr>
      </w:pPr>
      <w:r w:rsidRPr="002D2667">
        <w:rPr>
          <w:rFonts w:ascii="Times New Roman" w:hAnsi="Times New Roman" w:cs="Times New Roman"/>
          <w:sz w:val="28"/>
        </w:rPr>
        <w:t>Существу</w:t>
      </w:r>
      <w:r>
        <w:rPr>
          <w:rFonts w:ascii="Times New Roman" w:hAnsi="Times New Roman" w:cs="Times New Roman"/>
          <w:sz w:val="28"/>
        </w:rPr>
        <w:t>ю</w:t>
      </w:r>
      <w:r w:rsidRPr="002D2667">
        <w:rPr>
          <w:rFonts w:ascii="Times New Roman" w:hAnsi="Times New Roman" w:cs="Times New Roman"/>
          <w:sz w:val="28"/>
        </w:rPr>
        <w:t>т международны</w:t>
      </w:r>
      <w:r>
        <w:rPr>
          <w:rFonts w:ascii="Times New Roman" w:hAnsi="Times New Roman" w:cs="Times New Roman"/>
          <w:sz w:val="28"/>
        </w:rPr>
        <w:t>е</w:t>
      </w:r>
      <w:r w:rsidRPr="002D2667">
        <w:rPr>
          <w:rFonts w:ascii="Times New Roman" w:hAnsi="Times New Roman" w:cs="Times New Roman"/>
          <w:sz w:val="28"/>
        </w:rPr>
        <w:t xml:space="preserve"> рейтинговы</w:t>
      </w:r>
      <w:r>
        <w:rPr>
          <w:rFonts w:ascii="Times New Roman" w:hAnsi="Times New Roman" w:cs="Times New Roman"/>
          <w:sz w:val="28"/>
        </w:rPr>
        <w:t>е</w:t>
      </w:r>
      <w:r w:rsidRPr="002D2667">
        <w:rPr>
          <w:rFonts w:ascii="Times New Roman" w:hAnsi="Times New Roman" w:cs="Times New Roman"/>
          <w:sz w:val="28"/>
        </w:rPr>
        <w:t xml:space="preserve"> агентств</w:t>
      </w:r>
      <w:r>
        <w:rPr>
          <w:rFonts w:ascii="Times New Roman" w:hAnsi="Times New Roman" w:cs="Times New Roman"/>
          <w:sz w:val="28"/>
        </w:rPr>
        <w:t>а</w:t>
      </w:r>
      <w:r w:rsidRPr="002D2667">
        <w:rPr>
          <w:rFonts w:ascii="Times New Roman" w:hAnsi="Times New Roman" w:cs="Times New Roman"/>
          <w:sz w:val="28"/>
        </w:rPr>
        <w:t xml:space="preserve"> и организаци</w:t>
      </w:r>
      <w:r>
        <w:rPr>
          <w:rFonts w:ascii="Times New Roman" w:hAnsi="Times New Roman" w:cs="Times New Roman"/>
          <w:sz w:val="28"/>
        </w:rPr>
        <w:t>и</w:t>
      </w:r>
      <w:r w:rsidRPr="002D2667">
        <w:rPr>
          <w:rFonts w:ascii="Times New Roman" w:hAnsi="Times New Roman" w:cs="Times New Roman"/>
          <w:sz w:val="28"/>
        </w:rPr>
        <w:t>, которые оценивают различные аспекты эффективности, включая финансовые, социальные и экологические показатели. Вот некоторые из них:</w:t>
      </w:r>
    </w:p>
    <w:p w14:paraId="06E4C70C" w14:textId="7AD995BD" w:rsidR="002D2667" w:rsidRPr="002D2667" w:rsidRDefault="002D2667" w:rsidP="00C667B4">
      <w:pPr>
        <w:shd w:val="clear" w:color="auto" w:fill="FFFFFF"/>
        <w:spacing w:after="0" w:line="240" w:lineRule="auto"/>
        <w:ind w:firstLine="709"/>
        <w:jc w:val="both"/>
        <w:rPr>
          <w:rFonts w:ascii="Times New Roman" w:hAnsi="Times New Roman" w:cs="Times New Roman"/>
          <w:sz w:val="28"/>
        </w:rPr>
      </w:pPr>
      <w:r w:rsidRPr="007E2DD9">
        <w:rPr>
          <w:rFonts w:ascii="Times New Roman" w:hAnsi="Times New Roman" w:cs="Times New Roman"/>
          <w:sz w:val="28"/>
        </w:rPr>
        <w:t xml:space="preserve">1. </w:t>
      </w:r>
      <w:r w:rsidRPr="002D2667">
        <w:rPr>
          <w:rFonts w:ascii="Times New Roman" w:hAnsi="Times New Roman" w:cs="Times New Roman"/>
          <w:sz w:val="28"/>
          <w:lang w:val="en-US"/>
        </w:rPr>
        <w:t>The</w:t>
      </w:r>
      <w:r w:rsidRPr="007E2DD9">
        <w:rPr>
          <w:rFonts w:ascii="Times New Roman" w:hAnsi="Times New Roman" w:cs="Times New Roman"/>
          <w:sz w:val="28"/>
        </w:rPr>
        <w:t xml:space="preserve"> </w:t>
      </w:r>
      <w:r w:rsidRPr="002D2667">
        <w:rPr>
          <w:rFonts w:ascii="Times New Roman" w:hAnsi="Times New Roman" w:cs="Times New Roman"/>
          <w:sz w:val="28"/>
          <w:lang w:val="en-US"/>
        </w:rPr>
        <w:t>World</w:t>
      </w:r>
      <w:r w:rsidRPr="007E2DD9">
        <w:rPr>
          <w:rFonts w:ascii="Times New Roman" w:hAnsi="Times New Roman" w:cs="Times New Roman"/>
          <w:sz w:val="28"/>
        </w:rPr>
        <w:t xml:space="preserve"> </w:t>
      </w:r>
      <w:r w:rsidRPr="002D2667">
        <w:rPr>
          <w:rFonts w:ascii="Times New Roman" w:hAnsi="Times New Roman" w:cs="Times New Roman"/>
          <w:sz w:val="28"/>
          <w:lang w:val="en-US"/>
        </w:rPr>
        <w:t>Bank</w:t>
      </w:r>
      <w:r w:rsidRPr="007E2DD9">
        <w:rPr>
          <w:rFonts w:ascii="Times New Roman" w:hAnsi="Times New Roman" w:cs="Times New Roman"/>
          <w:sz w:val="28"/>
        </w:rPr>
        <w:t xml:space="preserve"> </w:t>
      </w:r>
      <w:r w:rsidRPr="002D2667">
        <w:rPr>
          <w:rFonts w:ascii="Times New Roman" w:hAnsi="Times New Roman" w:cs="Times New Roman"/>
          <w:sz w:val="28"/>
          <w:lang w:val="en-US"/>
        </w:rPr>
        <w:t>Group</w:t>
      </w:r>
      <w:r w:rsidRPr="007E2DD9">
        <w:rPr>
          <w:rFonts w:ascii="Times New Roman" w:hAnsi="Times New Roman" w:cs="Times New Roman"/>
          <w:sz w:val="28"/>
        </w:rPr>
        <w:t xml:space="preserve"> (</w:t>
      </w:r>
      <w:r w:rsidRPr="002D2667">
        <w:rPr>
          <w:rFonts w:ascii="Times New Roman" w:hAnsi="Times New Roman" w:cs="Times New Roman"/>
          <w:sz w:val="28"/>
        </w:rPr>
        <w:t>Всемирный</w:t>
      </w:r>
      <w:r w:rsidRPr="007E2DD9">
        <w:rPr>
          <w:rFonts w:ascii="Times New Roman" w:hAnsi="Times New Roman" w:cs="Times New Roman"/>
          <w:sz w:val="28"/>
        </w:rPr>
        <w:t xml:space="preserve"> </w:t>
      </w:r>
      <w:r w:rsidRPr="002D2667">
        <w:rPr>
          <w:rFonts w:ascii="Times New Roman" w:hAnsi="Times New Roman" w:cs="Times New Roman"/>
          <w:sz w:val="28"/>
        </w:rPr>
        <w:t>банк</w:t>
      </w:r>
      <w:r w:rsidRPr="007E2DD9">
        <w:rPr>
          <w:rFonts w:ascii="Times New Roman" w:hAnsi="Times New Roman" w:cs="Times New Roman"/>
          <w:sz w:val="28"/>
        </w:rPr>
        <w:t xml:space="preserve">). </w:t>
      </w:r>
      <w:r w:rsidRPr="002D2667">
        <w:rPr>
          <w:rFonts w:ascii="Times New Roman" w:hAnsi="Times New Roman" w:cs="Times New Roman"/>
          <w:sz w:val="28"/>
        </w:rPr>
        <w:t>Предоставляет рейтинги и индексы, оценивающие социальное и экономическое развитие стран по различным критериям, таким как уровень бедности, доступность образования и здравоохранения.</w:t>
      </w:r>
    </w:p>
    <w:p w14:paraId="11B4D22E" w14:textId="27E3CCDC" w:rsidR="002D2667" w:rsidRPr="002D2667" w:rsidRDefault="002D2667" w:rsidP="00C667B4">
      <w:pPr>
        <w:shd w:val="clear" w:color="auto" w:fill="FFFFFF"/>
        <w:spacing w:after="0" w:line="240" w:lineRule="auto"/>
        <w:ind w:firstLine="709"/>
        <w:jc w:val="both"/>
        <w:rPr>
          <w:rFonts w:ascii="Times New Roman" w:hAnsi="Times New Roman" w:cs="Times New Roman"/>
          <w:sz w:val="28"/>
        </w:rPr>
      </w:pPr>
      <w:r w:rsidRPr="002D2667">
        <w:rPr>
          <w:rFonts w:ascii="Times New Roman" w:hAnsi="Times New Roman" w:cs="Times New Roman"/>
          <w:sz w:val="28"/>
          <w:lang w:val="en-US"/>
        </w:rPr>
        <w:t>2. International Monetary Fund (</w:t>
      </w:r>
      <w:r w:rsidRPr="002D2667">
        <w:rPr>
          <w:rFonts w:ascii="Times New Roman" w:hAnsi="Times New Roman" w:cs="Times New Roman"/>
          <w:sz w:val="28"/>
        </w:rPr>
        <w:t>Международный</w:t>
      </w:r>
      <w:r w:rsidRPr="002D2667">
        <w:rPr>
          <w:rFonts w:ascii="Times New Roman" w:hAnsi="Times New Roman" w:cs="Times New Roman"/>
          <w:sz w:val="28"/>
          <w:lang w:val="en-US"/>
        </w:rPr>
        <w:t xml:space="preserve"> </w:t>
      </w:r>
      <w:r w:rsidRPr="002D2667">
        <w:rPr>
          <w:rFonts w:ascii="Times New Roman" w:hAnsi="Times New Roman" w:cs="Times New Roman"/>
          <w:sz w:val="28"/>
        </w:rPr>
        <w:t>валютный</w:t>
      </w:r>
      <w:r w:rsidRPr="002D2667">
        <w:rPr>
          <w:rFonts w:ascii="Times New Roman" w:hAnsi="Times New Roman" w:cs="Times New Roman"/>
          <w:sz w:val="28"/>
          <w:lang w:val="en-US"/>
        </w:rPr>
        <w:t xml:space="preserve"> </w:t>
      </w:r>
      <w:r w:rsidRPr="002D2667">
        <w:rPr>
          <w:rFonts w:ascii="Times New Roman" w:hAnsi="Times New Roman" w:cs="Times New Roman"/>
          <w:sz w:val="28"/>
        </w:rPr>
        <w:t>фонд</w:t>
      </w:r>
      <w:r w:rsidRPr="002D2667">
        <w:rPr>
          <w:rFonts w:ascii="Times New Roman" w:hAnsi="Times New Roman" w:cs="Times New Roman"/>
          <w:sz w:val="28"/>
          <w:lang w:val="en-US"/>
        </w:rPr>
        <w:t xml:space="preserve">). </w:t>
      </w:r>
      <w:r w:rsidRPr="002D2667">
        <w:rPr>
          <w:rFonts w:ascii="Times New Roman" w:hAnsi="Times New Roman" w:cs="Times New Roman"/>
          <w:sz w:val="28"/>
        </w:rPr>
        <w:t>Публикует отчеты о мировой экономике и прогнозы, которые могут содержать данные о финансовой устойчивости и эффективности различных стран.</w:t>
      </w:r>
    </w:p>
    <w:p w14:paraId="60EFF8BD" w14:textId="5717B784" w:rsidR="002D2667" w:rsidRPr="002D2667" w:rsidRDefault="002D2667" w:rsidP="00C667B4">
      <w:pPr>
        <w:shd w:val="clear" w:color="auto" w:fill="FFFFFF"/>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2D2667">
        <w:rPr>
          <w:rFonts w:ascii="Times New Roman" w:hAnsi="Times New Roman" w:cs="Times New Roman"/>
          <w:sz w:val="28"/>
        </w:rPr>
        <w:t>Global Reporting Initiative (Глобальная инициатива по отчетности)</w:t>
      </w:r>
      <w:r>
        <w:rPr>
          <w:rFonts w:ascii="Times New Roman" w:hAnsi="Times New Roman" w:cs="Times New Roman"/>
          <w:sz w:val="28"/>
        </w:rPr>
        <w:t>.</w:t>
      </w:r>
      <w:r w:rsidRPr="002D2667">
        <w:rPr>
          <w:rFonts w:ascii="Times New Roman" w:hAnsi="Times New Roman" w:cs="Times New Roman"/>
          <w:sz w:val="28"/>
        </w:rPr>
        <w:t xml:space="preserve"> Развивает стандарты для отчетности о</w:t>
      </w:r>
      <w:r>
        <w:rPr>
          <w:rFonts w:ascii="Times New Roman" w:hAnsi="Times New Roman" w:cs="Times New Roman"/>
          <w:sz w:val="28"/>
        </w:rPr>
        <w:t>б</w:t>
      </w:r>
      <w:r w:rsidRPr="002D2667">
        <w:rPr>
          <w:rFonts w:ascii="Times New Roman" w:hAnsi="Times New Roman" w:cs="Times New Roman"/>
          <w:sz w:val="28"/>
        </w:rPr>
        <w:t xml:space="preserve"> устойчивом развитии, включая экологические, социальные и экономические показатели, которые могут использоваться для оценки эффективности по различным критериям.</w:t>
      </w:r>
    </w:p>
    <w:p w14:paraId="7126562E" w14:textId="350500C8" w:rsidR="002D2667" w:rsidRPr="002D2667" w:rsidRDefault="002D2667" w:rsidP="00C667B4">
      <w:pPr>
        <w:shd w:val="clear" w:color="auto" w:fill="FFFFFF"/>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 </w:t>
      </w:r>
      <w:r w:rsidRPr="002D2667">
        <w:rPr>
          <w:rFonts w:ascii="Times New Roman" w:hAnsi="Times New Roman" w:cs="Times New Roman"/>
          <w:sz w:val="28"/>
        </w:rPr>
        <w:t>Sustainability Accounting Standards Board (Совет по стандартам устойчивости в отчетности)</w:t>
      </w:r>
      <w:r>
        <w:rPr>
          <w:rFonts w:ascii="Times New Roman" w:hAnsi="Times New Roman" w:cs="Times New Roman"/>
          <w:sz w:val="28"/>
        </w:rPr>
        <w:t>.</w:t>
      </w:r>
      <w:r w:rsidRPr="002D2667">
        <w:rPr>
          <w:rFonts w:ascii="Times New Roman" w:hAnsi="Times New Roman" w:cs="Times New Roman"/>
          <w:sz w:val="28"/>
        </w:rPr>
        <w:t xml:space="preserve"> Разрабатывает стандарты для финансовой отчетности, учитывающей аспекты устойчивого развития, такие как социальная ответственность, экологическая устойчивость и корпоративное управление.</w:t>
      </w:r>
    </w:p>
    <w:p w14:paraId="66C515A6" w14:textId="63DE1802" w:rsidR="002D2667" w:rsidRPr="002D2667" w:rsidRDefault="002D2667" w:rsidP="00C667B4">
      <w:pPr>
        <w:shd w:val="clear" w:color="auto" w:fill="FFFFFF"/>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 </w:t>
      </w:r>
      <w:r w:rsidRPr="002D2667">
        <w:rPr>
          <w:rFonts w:ascii="Times New Roman" w:hAnsi="Times New Roman" w:cs="Times New Roman"/>
          <w:sz w:val="28"/>
        </w:rPr>
        <w:t>Dow Jones Sustainability Indices (Индексы устойчивости Доу Джонса)</w:t>
      </w:r>
      <w:r>
        <w:rPr>
          <w:rFonts w:ascii="Times New Roman" w:hAnsi="Times New Roman" w:cs="Times New Roman"/>
          <w:sz w:val="28"/>
        </w:rPr>
        <w:t>.</w:t>
      </w:r>
      <w:r w:rsidRPr="002D2667">
        <w:rPr>
          <w:rFonts w:ascii="Times New Roman" w:hAnsi="Times New Roman" w:cs="Times New Roman"/>
          <w:sz w:val="28"/>
        </w:rPr>
        <w:t xml:space="preserve"> Предоставляет индексы для оценки устойчивости и эффективности компаний по различным аспектам устойчивого развития.</w:t>
      </w:r>
    </w:p>
    <w:p w14:paraId="2543D7EF" w14:textId="77777777" w:rsidR="002D2667" w:rsidRDefault="002D2667"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Pr>
          <w:rFonts w:ascii="Times New Roman" w:hAnsi="Times New Roman" w:cs="Times New Roman"/>
          <w:sz w:val="28"/>
        </w:rPr>
        <w:t>Такие</w:t>
      </w:r>
      <w:r w:rsidRPr="002D2667">
        <w:rPr>
          <w:rFonts w:ascii="Times New Roman" w:hAnsi="Times New Roman" w:cs="Times New Roman"/>
          <w:sz w:val="28"/>
        </w:rPr>
        <w:t xml:space="preserve"> организации предоставляют разнообразные данные и индексы, которые могут быть использованы для оценки эффективности по различным аспектам.</w:t>
      </w:r>
      <w:r w:rsidRPr="002D2667">
        <w:rPr>
          <w:rFonts w:ascii="Times New Roman" w:eastAsia="Times New Roman" w:hAnsi="Times New Roman" w:cs="Times New Roman"/>
          <w:sz w:val="28"/>
          <w:szCs w:val="24"/>
          <w:lang w:eastAsia="ru-RU"/>
        </w:rPr>
        <w:t xml:space="preserve"> </w:t>
      </w:r>
    </w:p>
    <w:p w14:paraId="71B6152B" w14:textId="09A1F515"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рамках данной работы о</w:t>
      </w:r>
      <w:r w:rsidRPr="00867082">
        <w:rPr>
          <w:rFonts w:ascii="Times New Roman" w:eastAsia="Times New Roman" w:hAnsi="Times New Roman" w:cs="Times New Roman"/>
          <w:sz w:val="28"/>
          <w:szCs w:val="24"/>
          <w:lang w:eastAsia="ru-RU"/>
        </w:rPr>
        <w:t>пределено отсутствие методических руководств в части оценки проектов, определения их эффективности и самих критериев оценки эффективности для качественного управления и максимального эффекта на социально-экономическое развитие страны и повышения благосостояния граждан Казахстана.</w:t>
      </w:r>
    </w:p>
    <w:p w14:paraId="71571658"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В связи с чем, изучен международный опыт по управлению и оценки государственных инвестиций для выработки предложений в рамках совершенствования отечественной системы оценки бюджетных инвестиционных проектов.</w:t>
      </w:r>
    </w:p>
    <w:p w14:paraId="7310DEE7"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Для определения основных вопросов, требующих решения в рамках планирования и реализации проектов, существует инструмент оценки проектов. </w:t>
      </w:r>
    </w:p>
    <w:p w14:paraId="69442699" w14:textId="7856D1C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Изучены стандарты, руководства, данные на сайтах различных организаций по оценке эффективности инвестиционных проектов.</w:t>
      </w:r>
    </w:p>
    <w:p w14:paraId="38E5A7F0" w14:textId="5544F9F1"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Согласно информации, представленной на сайте государственного Университета Северной Каролины в Управлении информационных технологий данного ВУЗа, используется следующее руководство по оценке и классификации проектов (</w:t>
      </w:r>
      <w:r w:rsidR="00AA5578" w:rsidRPr="00867082">
        <w:rPr>
          <w:rFonts w:ascii="Times New Roman" w:eastAsia="Times New Roman" w:hAnsi="Times New Roman" w:cs="Times New Roman"/>
          <w:sz w:val="28"/>
          <w:szCs w:val="24"/>
          <w:lang w:eastAsia="ru-RU"/>
        </w:rPr>
        <w:t>т</w:t>
      </w:r>
      <w:r w:rsidRPr="00867082">
        <w:rPr>
          <w:rFonts w:ascii="Times New Roman" w:eastAsia="Times New Roman" w:hAnsi="Times New Roman" w:cs="Times New Roman"/>
          <w:sz w:val="28"/>
          <w:szCs w:val="24"/>
          <w:lang w:eastAsia="ru-RU"/>
        </w:rPr>
        <w:t>аблица 2</w:t>
      </w:r>
      <w:r w:rsidR="009F0C48">
        <w:rPr>
          <w:rFonts w:ascii="Times New Roman" w:eastAsia="Times New Roman" w:hAnsi="Times New Roman" w:cs="Times New Roman"/>
          <w:sz w:val="28"/>
          <w:szCs w:val="24"/>
          <w:lang w:eastAsia="ru-RU"/>
        </w:rPr>
        <w:t>5</w:t>
      </w:r>
      <w:r w:rsidRPr="00867082">
        <w:rPr>
          <w:rFonts w:ascii="Times New Roman" w:eastAsia="Times New Roman" w:hAnsi="Times New Roman" w:cs="Times New Roman"/>
          <w:sz w:val="28"/>
          <w:szCs w:val="24"/>
          <w:lang w:eastAsia="ru-RU"/>
        </w:rPr>
        <w:t>)</w:t>
      </w:r>
      <w:r w:rsidR="00AA5578">
        <w:rPr>
          <w:rFonts w:ascii="Times New Roman" w:eastAsia="Times New Roman" w:hAnsi="Times New Roman" w:cs="Times New Roman"/>
          <w:sz w:val="28"/>
          <w:szCs w:val="24"/>
          <w:lang w:eastAsia="ru-RU"/>
        </w:rPr>
        <w:t>.</w:t>
      </w:r>
    </w:p>
    <w:p w14:paraId="5D686552" w14:textId="77777777" w:rsidR="002B7F0D" w:rsidRPr="00867082" w:rsidRDefault="002B7F0D" w:rsidP="00C667B4">
      <w:pPr>
        <w:spacing w:after="0" w:line="240" w:lineRule="auto"/>
        <w:ind w:firstLine="709"/>
        <w:jc w:val="both"/>
        <w:rPr>
          <w:rFonts w:ascii="Times New Roman" w:hAnsi="Times New Roman" w:cs="Times New Roman"/>
          <w:sz w:val="28"/>
          <w:szCs w:val="24"/>
        </w:rPr>
      </w:pPr>
    </w:p>
    <w:p w14:paraId="0903F167" w14:textId="2B20F656" w:rsidR="002B7F0D" w:rsidRDefault="002B7F0D" w:rsidP="00C667B4">
      <w:pPr>
        <w:spacing w:after="0" w:line="240" w:lineRule="auto"/>
        <w:jc w:val="both"/>
        <w:rPr>
          <w:rFonts w:ascii="Times New Roman" w:hAnsi="Times New Roman" w:cs="Times New Roman"/>
          <w:sz w:val="28"/>
          <w:szCs w:val="24"/>
          <w:lang w:val="kk-KZ"/>
        </w:rPr>
      </w:pPr>
      <w:r w:rsidRPr="00867082">
        <w:rPr>
          <w:rFonts w:ascii="Times New Roman" w:hAnsi="Times New Roman" w:cs="Times New Roman"/>
          <w:sz w:val="28"/>
          <w:szCs w:val="24"/>
          <w:lang w:val="kk-KZ"/>
        </w:rPr>
        <w:t>Таблица 2</w:t>
      </w:r>
      <w:r w:rsidR="009F0C48">
        <w:rPr>
          <w:rFonts w:ascii="Times New Roman" w:hAnsi="Times New Roman" w:cs="Times New Roman"/>
          <w:sz w:val="28"/>
          <w:szCs w:val="24"/>
          <w:lang w:val="kk-KZ"/>
        </w:rPr>
        <w:t>5</w:t>
      </w:r>
      <w:r w:rsidRPr="00867082">
        <w:rPr>
          <w:rFonts w:ascii="Times New Roman" w:hAnsi="Times New Roman" w:cs="Times New Roman"/>
          <w:sz w:val="28"/>
          <w:szCs w:val="24"/>
          <w:lang w:val="kk-KZ"/>
        </w:rPr>
        <w:t xml:space="preserve"> – Рейтинговая оценка проекта</w:t>
      </w:r>
    </w:p>
    <w:p w14:paraId="2A96FBC3" w14:textId="77777777" w:rsidR="009F0C48" w:rsidRPr="00AA5578" w:rsidRDefault="009F0C48" w:rsidP="00C667B4">
      <w:pPr>
        <w:spacing w:after="0" w:line="240" w:lineRule="auto"/>
        <w:jc w:val="both"/>
        <w:rPr>
          <w:rFonts w:ascii="Times New Roman" w:hAnsi="Times New Roman" w:cs="Times New Roman"/>
          <w:sz w:val="16"/>
          <w:szCs w:val="16"/>
        </w:rPr>
      </w:pPr>
    </w:p>
    <w:tbl>
      <w:tblPr>
        <w:tblStyle w:val="42"/>
        <w:tblW w:w="9639" w:type="dxa"/>
        <w:tblInd w:w="108" w:type="dxa"/>
        <w:tblLayout w:type="fixed"/>
        <w:tblLook w:val="04A0" w:firstRow="1" w:lastRow="0" w:firstColumn="1" w:lastColumn="0" w:noHBand="0" w:noVBand="1"/>
      </w:tblPr>
      <w:tblGrid>
        <w:gridCol w:w="1974"/>
        <w:gridCol w:w="700"/>
        <w:gridCol w:w="4465"/>
        <w:gridCol w:w="980"/>
        <w:gridCol w:w="1520"/>
      </w:tblGrid>
      <w:tr w:rsidR="002B7F0D" w:rsidRPr="00867082" w14:paraId="7E4D915F" w14:textId="77777777" w:rsidTr="0020415D">
        <w:tc>
          <w:tcPr>
            <w:tcW w:w="1974" w:type="dxa"/>
            <w:vAlign w:val="center"/>
          </w:tcPr>
          <w:p w14:paraId="7750C47F" w14:textId="1B881DC5" w:rsidR="002B7F0D" w:rsidRPr="009F0C48" w:rsidRDefault="002B7F0D" w:rsidP="00AA5578">
            <w:pPr>
              <w:spacing w:after="0" w:line="240" w:lineRule="auto"/>
              <w:jc w:val="center"/>
              <w:rPr>
                <w:rFonts w:ascii="Times New Roman" w:hAnsi="Times New Roman" w:cs="Times New Roman"/>
                <w:sz w:val="24"/>
                <w:szCs w:val="24"/>
              </w:rPr>
            </w:pPr>
            <w:r w:rsidRPr="009F0C48">
              <w:rPr>
                <w:rFonts w:ascii="Times New Roman" w:hAnsi="Times New Roman" w:cs="Times New Roman"/>
                <w:bCs/>
                <w:sz w:val="24"/>
                <w:szCs w:val="24"/>
              </w:rPr>
              <w:t>Критерий</w:t>
            </w:r>
          </w:p>
        </w:tc>
        <w:tc>
          <w:tcPr>
            <w:tcW w:w="700" w:type="dxa"/>
            <w:vAlign w:val="center"/>
          </w:tcPr>
          <w:p w14:paraId="708F324C" w14:textId="4FEAC57D" w:rsidR="002B7F0D" w:rsidRPr="009F0C48" w:rsidRDefault="002B7F0D" w:rsidP="00AA5578">
            <w:pPr>
              <w:spacing w:after="0" w:line="240" w:lineRule="auto"/>
              <w:jc w:val="center"/>
              <w:rPr>
                <w:rFonts w:ascii="Times New Roman" w:hAnsi="Times New Roman" w:cs="Times New Roman"/>
                <w:sz w:val="24"/>
                <w:szCs w:val="24"/>
              </w:rPr>
            </w:pPr>
            <w:r w:rsidRPr="009F0C48">
              <w:rPr>
                <w:rFonts w:ascii="Times New Roman" w:hAnsi="Times New Roman" w:cs="Times New Roman"/>
                <w:bCs/>
                <w:sz w:val="24"/>
                <w:szCs w:val="24"/>
              </w:rPr>
              <w:t>Вес</w:t>
            </w:r>
          </w:p>
        </w:tc>
        <w:tc>
          <w:tcPr>
            <w:tcW w:w="4465" w:type="dxa"/>
            <w:vAlign w:val="center"/>
          </w:tcPr>
          <w:p w14:paraId="408978AF" w14:textId="7CA72BB7" w:rsidR="002B7F0D" w:rsidRPr="009F0C48" w:rsidRDefault="002B7F0D" w:rsidP="00AA5578">
            <w:pPr>
              <w:spacing w:after="0" w:line="240" w:lineRule="auto"/>
              <w:jc w:val="center"/>
              <w:rPr>
                <w:rFonts w:ascii="Times New Roman" w:hAnsi="Times New Roman" w:cs="Times New Roman"/>
                <w:sz w:val="24"/>
                <w:szCs w:val="24"/>
              </w:rPr>
            </w:pPr>
            <w:r w:rsidRPr="009F0C48">
              <w:rPr>
                <w:rFonts w:ascii="Times New Roman" w:hAnsi="Times New Roman" w:cs="Times New Roman"/>
                <w:bCs/>
                <w:sz w:val="24"/>
                <w:szCs w:val="24"/>
              </w:rPr>
              <w:t>Пояснение оценки</w:t>
            </w:r>
          </w:p>
        </w:tc>
        <w:tc>
          <w:tcPr>
            <w:tcW w:w="980" w:type="dxa"/>
            <w:vAlign w:val="center"/>
          </w:tcPr>
          <w:p w14:paraId="74E79AC7" w14:textId="34450D7B" w:rsidR="002B7F0D" w:rsidRPr="009F0C48" w:rsidRDefault="002B7F0D" w:rsidP="00AA5578">
            <w:pPr>
              <w:spacing w:after="0" w:line="240" w:lineRule="auto"/>
              <w:jc w:val="center"/>
              <w:rPr>
                <w:rFonts w:ascii="Times New Roman" w:hAnsi="Times New Roman" w:cs="Times New Roman"/>
                <w:sz w:val="24"/>
                <w:szCs w:val="24"/>
              </w:rPr>
            </w:pPr>
            <w:r w:rsidRPr="009F0C48">
              <w:rPr>
                <w:rFonts w:ascii="Times New Roman" w:hAnsi="Times New Roman" w:cs="Times New Roman"/>
                <w:bCs/>
                <w:sz w:val="24"/>
                <w:szCs w:val="24"/>
              </w:rPr>
              <w:t>Оценка</w:t>
            </w:r>
          </w:p>
        </w:tc>
        <w:tc>
          <w:tcPr>
            <w:tcW w:w="1520" w:type="dxa"/>
            <w:vAlign w:val="center"/>
          </w:tcPr>
          <w:p w14:paraId="7429AFE3" w14:textId="58230737" w:rsidR="002B7F0D" w:rsidRPr="009F0C48" w:rsidRDefault="002B7F0D" w:rsidP="00AA5578">
            <w:pPr>
              <w:spacing w:after="0" w:line="240" w:lineRule="auto"/>
              <w:jc w:val="center"/>
              <w:rPr>
                <w:rFonts w:ascii="Times New Roman" w:hAnsi="Times New Roman" w:cs="Times New Roman"/>
                <w:sz w:val="24"/>
                <w:szCs w:val="24"/>
              </w:rPr>
            </w:pPr>
            <w:r w:rsidRPr="009F0C48">
              <w:rPr>
                <w:rFonts w:ascii="Times New Roman" w:hAnsi="Times New Roman" w:cs="Times New Roman"/>
                <w:bCs/>
                <w:sz w:val="24"/>
                <w:szCs w:val="24"/>
              </w:rPr>
              <w:t>Взвешенная оценка</w:t>
            </w:r>
          </w:p>
        </w:tc>
      </w:tr>
      <w:tr w:rsidR="0020415D" w:rsidRPr="00867082" w14:paraId="68569DF4" w14:textId="77777777" w:rsidTr="0020415D">
        <w:tc>
          <w:tcPr>
            <w:tcW w:w="1974" w:type="dxa"/>
            <w:vAlign w:val="center"/>
          </w:tcPr>
          <w:p w14:paraId="5E6F842E" w14:textId="5DF687C9" w:rsidR="0020415D" w:rsidRPr="009F0C48" w:rsidRDefault="0020415D" w:rsidP="00AA557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00" w:type="dxa"/>
            <w:vAlign w:val="center"/>
          </w:tcPr>
          <w:p w14:paraId="772EB0C0" w14:textId="55C4044F" w:rsidR="0020415D" w:rsidRPr="009F0C48" w:rsidRDefault="0020415D" w:rsidP="00AA557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4465" w:type="dxa"/>
            <w:vAlign w:val="center"/>
          </w:tcPr>
          <w:p w14:paraId="553F9FFF" w14:textId="5BE61FD1" w:rsidR="0020415D" w:rsidRPr="009F0C48" w:rsidRDefault="0020415D" w:rsidP="00AA557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980" w:type="dxa"/>
            <w:vAlign w:val="center"/>
          </w:tcPr>
          <w:p w14:paraId="04E9E935" w14:textId="265F7BF4" w:rsidR="0020415D" w:rsidRPr="009F0C48" w:rsidRDefault="0020415D" w:rsidP="00AA557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520" w:type="dxa"/>
            <w:vAlign w:val="center"/>
          </w:tcPr>
          <w:p w14:paraId="1CA45B7D" w14:textId="3823101D" w:rsidR="0020415D" w:rsidRPr="009F0C48" w:rsidRDefault="0020415D" w:rsidP="00AA557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2B7F0D" w:rsidRPr="00867082" w14:paraId="4F96EFDB" w14:textId="77777777" w:rsidTr="0020415D">
        <w:tc>
          <w:tcPr>
            <w:tcW w:w="1974" w:type="dxa"/>
            <w:tcBorders>
              <w:bottom w:val="nil"/>
            </w:tcBorders>
          </w:tcPr>
          <w:p w14:paraId="00CED7BC"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Соответствие стратегии </w:t>
            </w:r>
          </w:p>
        </w:tc>
        <w:tc>
          <w:tcPr>
            <w:tcW w:w="700" w:type="dxa"/>
            <w:tcBorders>
              <w:bottom w:val="nil"/>
            </w:tcBorders>
          </w:tcPr>
          <w:p w14:paraId="1A370245"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5 </w:t>
            </w:r>
          </w:p>
        </w:tc>
        <w:tc>
          <w:tcPr>
            <w:tcW w:w="4465" w:type="dxa"/>
            <w:tcBorders>
              <w:bottom w:val="nil"/>
            </w:tcBorders>
          </w:tcPr>
          <w:p w14:paraId="4B5EC2AB"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0 - нет никакого соответствия </w:t>
            </w:r>
          </w:p>
          <w:p w14:paraId="0D5F08E8"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1 – соответствие 1-2 целям </w:t>
            </w:r>
          </w:p>
          <w:p w14:paraId="11E561EF"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2 – соответствие 3-4 </w:t>
            </w:r>
          </w:p>
          <w:p w14:paraId="27EAC366"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3 – соответствие более 4 </w:t>
            </w:r>
          </w:p>
        </w:tc>
        <w:tc>
          <w:tcPr>
            <w:tcW w:w="980" w:type="dxa"/>
            <w:tcBorders>
              <w:bottom w:val="nil"/>
            </w:tcBorders>
          </w:tcPr>
          <w:p w14:paraId="7456F505" w14:textId="77777777" w:rsidR="002B7F0D" w:rsidRPr="00867082" w:rsidRDefault="002B7F0D" w:rsidP="00C667B4">
            <w:pPr>
              <w:spacing w:after="0" w:line="240" w:lineRule="auto"/>
              <w:rPr>
                <w:rFonts w:ascii="Times New Roman" w:hAnsi="Times New Roman" w:cs="Times New Roman"/>
                <w:sz w:val="24"/>
                <w:szCs w:val="24"/>
              </w:rPr>
            </w:pPr>
          </w:p>
        </w:tc>
        <w:tc>
          <w:tcPr>
            <w:tcW w:w="1520" w:type="dxa"/>
            <w:tcBorders>
              <w:bottom w:val="nil"/>
            </w:tcBorders>
          </w:tcPr>
          <w:p w14:paraId="4702C045" w14:textId="77777777" w:rsidR="002B7F0D" w:rsidRPr="00867082" w:rsidRDefault="002B7F0D" w:rsidP="00C667B4">
            <w:pPr>
              <w:spacing w:after="0" w:line="240" w:lineRule="auto"/>
              <w:rPr>
                <w:rFonts w:ascii="Times New Roman" w:hAnsi="Times New Roman" w:cs="Times New Roman"/>
                <w:sz w:val="24"/>
                <w:szCs w:val="24"/>
              </w:rPr>
            </w:pPr>
          </w:p>
        </w:tc>
      </w:tr>
      <w:tr w:rsidR="0020415D" w:rsidRPr="00867082" w14:paraId="39D23AD3" w14:textId="77777777" w:rsidTr="0020415D">
        <w:tc>
          <w:tcPr>
            <w:tcW w:w="9639" w:type="dxa"/>
            <w:gridSpan w:val="5"/>
            <w:tcBorders>
              <w:top w:val="nil"/>
              <w:left w:val="nil"/>
              <w:right w:val="nil"/>
            </w:tcBorders>
          </w:tcPr>
          <w:p w14:paraId="142F8408" w14:textId="77777777" w:rsidR="0090053D" w:rsidRDefault="0090053D" w:rsidP="0020415D">
            <w:pPr>
              <w:spacing w:after="0" w:line="240" w:lineRule="auto"/>
              <w:ind w:hanging="108"/>
              <w:rPr>
                <w:rFonts w:ascii="Times New Roman" w:hAnsi="Times New Roman" w:cs="Times New Roman"/>
                <w:sz w:val="28"/>
                <w:szCs w:val="28"/>
              </w:rPr>
            </w:pPr>
          </w:p>
          <w:p w14:paraId="7DE8E565" w14:textId="77777777" w:rsidR="0090053D" w:rsidRDefault="0090053D" w:rsidP="0020415D">
            <w:pPr>
              <w:spacing w:after="0" w:line="240" w:lineRule="auto"/>
              <w:ind w:hanging="108"/>
              <w:rPr>
                <w:rFonts w:ascii="Times New Roman" w:hAnsi="Times New Roman" w:cs="Times New Roman"/>
                <w:sz w:val="28"/>
                <w:szCs w:val="28"/>
              </w:rPr>
            </w:pPr>
          </w:p>
          <w:p w14:paraId="0AD2BD54" w14:textId="51B6044D" w:rsidR="0020415D" w:rsidRPr="0020415D" w:rsidRDefault="0020415D" w:rsidP="0020415D">
            <w:pPr>
              <w:spacing w:after="0" w:line="240" w:lineRule="auto"/>
              <w:ind w:hanging="108"/>
              <w:rPr>
                <w:rFonts w:ascii="Times New Roman" w:hAnsi="Times New Roman" w:cs="Times New Roman"/>
                <w:sz w:val="28"/>
                <w:szCs w:val="28"/>
              </w:rPr>
            </w:pPr>
            <w:r w:rsidRPr="0020415D">
              <w:rPr>
                <w:rFonts w:ascii="Times New Roman" w:hAnsi="Times New Roman" w:cs="Times New Roman"/>
                <w:sz w:val="28"/>
                <w:szCs w:val="28"/>
              </w:rPr>
              <w:t>Продолжение таблицы 25</w:t>
            </w:r>
          </w:p>
          <w:p w14:paraId="11104FCE" w14:textId="77777777" w:rsidR="0020415D" w:rsidRPr="0020415D" w:rsidRDefault="0020415D" w:rsidP="0020415D">
            <w:pPr>
              <w:spacing w:after="0" w:line="240" w:lineRule="auto"/>
              <w:ind w:hanging="108"/>
              <w:rPr>
                <w:rFonts w:ascii="Times New Roman" w:hAnsi="Times New Roman" w:cs="Times New Roman"/>
                <w:sz w:val="16"/>
                <w:szCs w:val="16"/>
              </w:rPr>
            </w:pPr>
          </w:p>
        </w:tc>
      </w:tr>
      <w:tr w:rsidR="0020415D" w:rsidRPr="00867082" w14:paraId="1A234F93" w14:textId="77777777" w:rsidTr="0020415D">
        <w:tc>
          <w:tcPr>
            <w:tcW w:w="1974" w:type="dxa"/>
          </w:tcPr>
          <w:p w14:paraId="1CE3B770" w14:textId="57B0700D" w:rsidR="0020415D" w:rsidRPr="00867082" w:rsidRDefault="0020415D" w:rsidP="002041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0" w:type="dxa"/>
          </w:tcPr>
          <w:p w14:paraId="6700FBBB" w14:textId="26C77EA9" w:rsidR="0020415D" w:rsidRPr="00867082" w:rsidRDefault="0020415D" w:rsidP="002041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65" w:type="dxa"/>
          </w:tcPr>
          <w:p w14:paraId="2BC6300B" w14:textId="4E52EE5D" w:rsidR="0020415D" w:rsidRPr="00867082" w:rsidRDefault="0020415D" w:rsidP="0020415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0" w:type="dxa"/>
          </w:tcPr>
          <w:p w14:paraId="6D2DDA2E" w14:textId="5E8F3EE0" w:rsidR="0020415D" w:rsidRPr="00867082" w:rsidRDefault="0020415D" w:rsidP="002041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20" w:type="dxa"/>
          </w:tcPr>
          <w:p w14:paraId="1317FBCB" w14:textId="386BF017" w:rsidR="0020415D" w:rsidRPr="00867082" w:rsidRDefault="0020415D" w:rsidP="002041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B7F0D" w:rsidRPr="00867082" w14:paraId="19FA92B3" w14:textId="77777777" w:rsidTr="0020415D">
        <w:tc>
          <w:tcPr>
            <w:tcW w:w="1974" w:type="dxa"/>
          </w:tcPr>
          <w:p w14:paraId="6C7C87C3"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Ценность для пользователей </w:t>
            </w:r>
          </w:p>
        </w:tc>
        <w:tc>
          <w:tcPr>
            <w:tcW w:w="700" w:type="dxa"/>
          </w:tcPr>
          <w:p w14:paraId="00713091"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3 </w:t>
            </w:r>
          </w:p>
        </w:tc>
        <w:tc>
          <w:tcPr>
            <w:tcW w:w="4465" w:type="dxa"/>
          </w:tcPr>
          <w:p w14:paraId="1160CD5F"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0 – ценность для 1-2 пользователей </w:t>
            </w:r>
          </w:p>
          <w:p w14:paraId="49B36CCF"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1 – ценность для группы людей </w:t>
            </w:r>
          </w:p>
          <w:p w14:paraId="0362287E" w14:textId="77777777" w:rsidR="002B7F0D" w:rsidRPr="00867082" w:rsidRDefault="002B7F0D" w:rsidP="0020415D">
            <w:pPr>
              <w:spacing w:after="0" w:line="240" w:lineRule="auto"/>
              <w:ind w:right="-94"/>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2 – ценность для нескольких групп людей </w:t>
            </w:r>
          </w:p>
          <w:p w14:paraId="67B81920"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3 – ценность для общества, страны </w:t>
            </w:r>
          </w:p>
        </w:tc>
        <w:tc>
          <w:tcPr>
            <w:tcW w:w="980" w:type="dxa"/>
          </w:tcPr>
          <w:p w14:paraId="1CA8D90A" w14:textId="77777777" w:rsidR="002B7F0D" w:rsidRPr="00867082" w:rsidRDefault="002B7F0D" w:rsidP="00C667B4">
            <w:pPr>
              <w:spacing w:after="0" w:line="240" w:lineRule="auto"/>
              <w:rPr>
                <w:rFonts w:ascii="Times New Roman" w:hAnsi="Times New Roman" w:cs="Times New Roman"/>
                <w:sz w:val="24"/>
                <w:szCs w:val="24"/>
              </w:rPr>
            </w:pPr>
          </w:p>
        </w:tc>
        <w:tc>
          <w:tcPr>
            <w:tcW w:w="1520" w:type="dxa"/>
          </w:tcPr>
          <w:p w14:paraId="149B0424" w14:textId="77777777" w:rsidR="002B7F0D" w:rsidRPr="00867082" w:rsidRDefault="002B7F0D" w:rsidP="00C667B4">
            <w:pPr>
              <w:spacing w:after="0" w:line="240" w:lineRule="auto"/>
              <w:rPr>
                <w:rFonts w:ascii="Times New Roman" w:hAnsi="Times New Roman" w:cs="Times New Roman"/>
                <w:sz w:val="24"/>
                <w:szCs w:val="24"/>
              </w:rPr>
            </w:pPr>
          </w:p>
        </w:tc>
      </w:tr>
      <w:tr w:rsidR="002B7F0D" w:rsidRPr="00867082" w14:paraId="2FEAC4FF" w14:textId="77777777" w:rsidTr="0020415D">
        <w:tc>
          <w:tcPr>
            <w:tcW w:w="1974" w:type="dxa"/>
          </w:tcPr>
          <w:p w14:paraId="3CDAAAA7"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Законодательная обязательность </w:t>
            </w:r>
          </w:p>
        </w:tc>
        <w:tc>
          <w:tcPr>
            <w:tcW w:w="700" w:type="dxa"/>
          </w:tcPr>
          <w:p w14:paraId="2BD1A967"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4 </w:t>
            </w:r>
          </w:p>
        </w:tc>
        <w:tc>
          <w:tcPr>
            <w:tcW w:w="4465" w:type="dxa"/>
          </w:tcPr>
          <w:p w14:paraId="255C9B01"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0 – никаких рисков если не реализовать </w:t>
            </w:r>
          </w:p>
          <w:p w14:paraId="6CB32CE2"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1 – низкий риск </w:t>
            </w:r>
          </w:p>
          <w:p w14:paraId="30CDCACC" w14:textId="77777777" w:rsidR="002B7F0D" w:rsidRPr="00867082" w:rsidRDefault="002B7F0D" w:rsidP="00C667B4">
            <w:pPr>
              <w:spacing w:after="0" w:line="240"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2 – умеренный риск </w:t>
            </w:r>
          </w:p>
          <w:p w14:paraId="61E9AEC7" w14:textId="77777777" w:rsidR="002B7F0D" w:rsidRPr="00867082" w:rsidRDefault="002B7F0D" w:rsidP="00C667B4">
            <w:pPr>
              <w:spacing w:after="0" w:line="240" w:lineRule="auto"/>
              <w:rPr>
                <w:rFonts w:ascii="Times New Roman" w:hAnsi="Times New Roman" w:cs="Times New Roman"/>
                <w:sz w:val="24"/>
                <w:szCs w:val="24"/>
              </w:rPr>
            </w:pPr>
            <w:r w:rsidRPr="00867082">
              <w:rPr>
                <w:rFonts w:ascii="Times New Roman" w:hAnsi="Times New Roman" w:cs="Times New Roman"/>
                <w:sz w:val="24"/>
                <w:szCs w:val="24"/>
              </w:rPr>
              <w:t xml:space="preserve">3 – высокий риск </w:t>
            </w:r>
          </w:p>
        </w:tc>
        <w:tc>
          <w:tcPr>
            <w:tcW w:w="980" w:type="dxa"/>
          </w:tcPr>
          <w:p w14:paraId="5CE2EABF" w14:textId="77777777" w:rsidR="002B7F0D" w:rsidRPr="00867082" w:rsidRDefault="002B7F0D" w:rsidP="00C667B4">
            <w:pPr>
              <w:spacing w:after="0" w:line="240" w:lineRule="auto"/>
              <w:rPr>
                <w:rFonts w:ascii="Times New Roman" w:hAnsi="Times New Roman" w:cs="Times New Roman"/>
                <w:sz w:val="24"/>
                <w:szCs w:val="24"/>
              </w:rPr>
            </w:pPr>
          </w:p>
        </w:tc>
        <w:tc>
          <w:tcPr>
            <w:tcW w:w="1520" w:type="dxa"/>
          </w:tcPr>
          <w:p w14:paraId="08549528" w14:textId="77777777" w:rsidR="002B7F0D" w:rsidRPr="00867082" w:rsidRDefault="002B7F0D" w:rsidP="00C667B4">
            <w:pPr>
              <w:spacing w:after="0" w:line="240" w:lineRule="auto"/>
              <w:rPr>
                <w:rFonts w:ascii="Times New Roman" w:hAnsi="Times New Roman" w:cs="Times New Roman"/>
                <w:sz w:val="24"/>
                <w:szCs w:val="24"/>
              </w:rPr>
            </w:pPr>
          </w:p>
        </w:tc>
      </w:tr>
      <w:tr w:rsidR="002B7F0D" w:rsidRPr="00867082" w14:paraId="176A3FB3" w14:textId="77777777" w:rsidTr="0020415D">
        <w:tc>
          <w:tcPr>
            <w:tcW w:w="1974" w:type="dxa"/>
            <w:tcBorders>
              <w:bottom w:val="nil"/>
            </w:tcBorders>
          </w:tcPr>
          <w:p w14:paraId="5C943D95"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Затраты </w:t>
            </w:r>
          </w:p>
        </w:tc>
        <w:tc>
          <w:tcPr>
            <w:tcW w:w="700" w:type="dxa"/>
            <w:tcBorders>
              <w:bottom w:val="nil"/>
            </w:tcBorders>
          </w:tcPr>
          <w:p w14:paraId="3E0B59E4"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3 </w:t>
            </w:r>
          </w:p>
        </w:tc>
        <w:tc>
          <w:tcPr>
            <w:tcW w:w="4465" w:type="dxa"/>
            <w:tcBorders>
              <w:bottom w:val="nil"/>
            </w:tcBorders>
          </w:tcPr>
          <w:p w14:paraId="548454B9"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0 – большинство затрат неизвестно </w:t>
            </w:r>
          </w:p>
          <w:p w14:paraId="73B30F53"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1 – некоторые затраты неизвестны </w:t>
            </w:r>
          </w:p>
          <w:p w14:paraId="7514E6A1" w14:textId="14344825" w:rsidR="002B7F0D" w:rsidRPr="0020415D"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2 – очень м</w:t>
            </w:r>
            <w:r w:rsidR="0020415D">
              <w:rPr>
                <w:rFonts w:ascii="Times New Roman" w:eastAsia="Calibri" w:hAnsi="Times New Roman" w:cs="Times New Roman"/>
                <w:color w:val="000000"/>
                <w:sz w:val="24"/>
                <w:szCs w:val="24"/>
              </w:rPr>
              <w:t xml:space="preserve">ало затрат, которые неизвестны </w:t>
            </w:r>
          </w:p>
        </w:tc>
        <w:tc>
          <w:tcPr>
            <w:tcW w:w="980" w:type="dxa"/>
            <w:tcBorders>
              <w:bottom w:val="nil"/>
            </w:tcBorders>
          </w:tcPr>
          <w:p w14:paraId="3DE0A9D2" w14:textId="77777777" w:rsidR="002B7F0D" w:rsidRPr="00867082" w:rsidRDefault="002B7F0D" w:rsidP="0020415D">
            <w:pPr>
              <w:spacing w:after="0" w:line="228" w:lineRule="auto"/>
              <w:rPr>
                <w:rFonts w:ascii="Times New Roman" w:hAnsi="Times New Roman" w:cs="Times New Roman"/>
                <w:sz w:val="24"/>
                <w:szCs w:val="24"/>
              </w:rPr>
            </w:pPr>
          </w:p>
        </w:tc>
        <w:tc>
          <w:tcPr>
            <w:tcW w:w="1520" w:type="dxa"/>
            <w:tcBorders>
              <w:bottom w:val="nil"/>
            </w:tcBorders>
          </w:tcPr>
          <w:p w14:paraId="6EDFB687" w14:textId="77777777" w:rsidR="002B7F0D" w:rsidRPr="00867082" w:rsidRDefault="002B7F0D" w:rsidP="0020415D">
            <w:pPr>
              <w:spacing w:after="0" w:line="228" w:lineRule="auto"/>
              <w:rPr>
                <w:rFonts w:ascii="Times New Roman" w:hAnsi="Times New Roman" w:cs="Times New Roman"/>
                <w:sz w:val="24"/>
                <w:szCs w:val="24"/>
              </w:rPr>
            </w:pPr>
          </w:p>
        </w:tc>
      </w:tr>
      <w:tr w:rsidR="00826A0F" w:rsidRPr="00867082" w14:paraId="7B1A811B" w14:textId="77777777" w:rsidTr="0020415D">
        <w:trPr>
          <w:trHeight w:val="435"/>
        </w:trPr>
        <w:tc>
          <w:tcPr>
            <w:tcW w:w="1974" w:type="dxa"/>
          </w:tcPr>
          <w:p w14:paraId="1334BAF8" w14:textId="77777777" w:rsidR="00826A0F" w:rsidRPr="00867082" w:rsidRDefault="00826A0F" w:rsidP="0020415D">
            <w:pPr>
              <w:spacing w:after="0" w:line="228" w:lineRule="auto"/>
              <w:rPr>
                <w:rFonts w:ascii="Times New Roman" w:hAnsi="Times New Roman" w:cs="Times New Roman"/>
                <w:sz w:val="24"/>
                <w:szCs w:val="24"/>
              </w:rPr>
            </w:pPr>
          </w:p>
        </w:tc>
        <w:tc>
          <w:tcPr>
            <w:tcW w:w="700" w:type="dxa"/>
          </w:tcPr>
          <w:p w14:paraId="68F57E07" w14:textId="77777777" w:rsidR="00826A0F" w:rsidRPr="00867082" w:rsidRDefault="00826A0F" w:rsidP="0020415D">
            <w:pPr>
              <w:spacing w:after="0" w:line="228" w:lineRule="auto"/>
              <w:rPr>
                <w:rFonts w:ascii="Times New Roman" w:hAnsi="Times New Roman" w:cs="Times New Roman"/>
                <w:sz w:val="24"/>
                <w:szCs w:val="24"/>
              </w:rPr>
            </w:pPr>
          </w:p>
        </w:tc>
        <w:tc>
          <w:tcPr>
            <w:tcW w:w="4465" w:type="dxa"/>
          </w:tcPr>
          <w:p w14:paraId="2CF0CCC1" w14:textId="4A9551AE" w:rsidR="00826A0F" w:rsidRPr="00867082" w:rsidRDefault="00826A0F" w:rsidP="0020415D">
            <w:pPr>
              <w:spacing w:after="0" w:line="228" w:lineRule="auto"/>
              <w:rPr>
                <w:rFonts w:ascii="Times New Roman" w:eastAsia="Calibri" w:hAnsi="Times New Roman" w:cs="Times New Roman"/>
                <w:color w:val="000000"/>
                <w:sz w:val="24"/>
                <w:szCs w:val="24"/>
              </w:rPr>
            </w:pPr>
            <w:r w:rsidRPr="00867082">
              <w:rPr>
                <w:rFonts w:ascii="Times New Roman" w:hAnsi="Times New Roman" w:cs="Times New Roman"/>
                <w:sz w:val="24"/>
                <w:szCs w:val="24"/>
              </w:rPr>
              <w:t>3 - прямые косвенные и эксплуатационные расходы известны с колебаниями в пределах 10%</w:t>
            </w:r>
          </w:p>
        </w:tc>
        <w:tc>
          <w:tcPr>
            <w:tcW w:w="980" w:type="dxa"/>
          </w:tcPr>
          <w:p w14:paraId="2CEBC568" w14:textId="77777777" w:rsidR="00826A0F" w:rsidRPr="00867082" w:rsidRDefault="00826A0F" w:rsidP="0020415D">
            <w:pPr>
              <w:spacing w:after="0" w:line="228" w:lineRule="auto"/>
              <w:rPr>
                <w:rFonts w:ascii="Times New Roman" w:hAnsi="Times New Roman" w:cs="Times New Roman"/>
                <w:sz w:val="24"/>
                <w:szCs w:val="24"/>
              </w:rPr>
            </w:pPr>
          </w:p>
        </w:tc>
        <w:tc>
          <w:tcPr>
            <w:tcW w:w="1520" w:type="dxa"/>
          </w:tcPr>
          <w:p w14:paraId="6C00F095" w14:textId="77777777" w:rsidR="00826A0F" w:rsidRPr="00867082" w:rsidRDefault="00826A0F" w:rsidP="0020415D">
            <w:pPr>
              <w:spacing w:after="0" w:line="228" w:lineRule="auto"/>
              <w:rPr>
                <w:rFonts w:ascii="Times New Roman" w:hAnsi="Times New Roman" w:cs="Times New Roman"/>
                <w:sz w:val="24"/>
                <w:szCs w:val="24"/>
              </w:rPr>
            </w:pPr>
          </w:p>
        </w:tc>
      </w:tr>
      <w:tr w:rsidR="002B7F0D" w:rsidRPr="00867082" w14:paraId="7AF0BDEA" w14:textId="77777777" w:rsidTr="0020415D">
        <w:tc>
          <w:tcPr>
            <w:tcW w:w="1974" w:type="dxa"/>
            <w:tcBorders>
              <w:bottom w:val="nil"/>
            </w:tcBorders>
          </w:tcPr>
          <w:p w14:paraId="621A63CF"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Использование ресурсов </w:t>
            </w:r>
          </w:p>
        </w:tc>
        <w:tc>
          <w:tcPr>
            <w:tcW w:w="700" w:type="dxa"/>
            <w:tcBorders>
              <w:bottom w:val="nil"/>
            </w:tcBorders>
          </w:tcPr>
          <w:p w14:paraId="2973D55E"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4 </w:t>
            </w:r>
          </w:p>
        </w:tc>
        <w:tc>
          <w:tcPr>
            <w:tcW w:w="4465" w:type="dxa"/>
            <w:tcBorders>
              <w:bottom w:val="nil"/>
            </w:tcBorders>
          </w:tcPr>
          <w:p w14:paraId="5BCD3078"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0 – нужна 1 единица ресурса (к примеру, человеческого) </w:t>
            </w:r>
          </w:p>
          <w:p w14:paraId="69C943B5"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1 – нужны 2-3 единицы </w:t>
            </w:r>
          </w:p>
          <w:p w14:paraId="693767F8"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2 – нужны 4-5 единиц </w:t>
            </w:r>
          </w:p>
          <w:p w14:paraId="0D9C808B"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3 – нужны 6+ единиц </w:t>
            </w:r>
          </w:p>
        </w:tc>
        <w:tc>
          <w:tcPr>
            <w:tcW w:w="980" w:type="dxa"/>
            <w:tcBorders>
              <w:bottom w:val="nil"/>
            </w:tcBorders>
          </w:tcPr>
          <w:p w14:paraId="47FC1A1B" w14:textId="77777777" w:rsidR="002B7F0D" w:rsidRPr="00867082" w:rsidRDefault="002B7F0D" w:rsidP="0020415D">
            <w:pPr>
              <w:spacing w:after="0" w:line="228" w:lineRule="auto"/>
              <w:rPr>
                <w:rFonts w:ascii="Times New Roman" w:hAnsi="Times New Roman" w:cs="Times New Roman"/>
                <w:sz w:val="24"/>
                <w:szCs w:val="24"/>
              </w:rPr>
            </w:pPr>
          </w:p>
        </w:tc>
        <w:tc>
          <w:tcPr>
            <w:tcW w:w="1520" w:type="dxa"/>
            <w:tcBorders>
              <w:bottom w:val="nil"/>
            </w:tcBorders>
          </w:tcPr>
          <w:p w14:paraId="2D824DD5" w14:textId="77777777" w:rsidR="002B7F0D" w:rsidRPr="00867082" w:rsidRDefault="002B7F0D" w:rsidP="0020415D">
            <w:pPr>
              <w:spacing w:after="0" w:line="228" w:lineRule="auto"/>
              <w:rPr>
                <w:rFonts w:ascii="Times New Roman" w:hAnsi="Times New Roman" w:cs="Times New Roman"/>
                <w:sz w:val="24"/>
                <w:szCs w:val="24"/>
              </w:rPr>
            </w:pPr>
          </w:p>
        </w:tc>
      </w:tr>
      <w:tr w:rsidR="002B7F0D" w:rsidRPr="00867082" w14:paraId="40D29AA6" w14:textId="77777777" w:rsidTr="0020415D">
        <w:tc>
          <w:tcPr>
            <w:tcW w:w="1974" w:type="dxa"/>
          </w:tcPr>
          <w:p w14:paraId="00B2BC89"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Время </w:t>
            </w:r>
          </w:p>
        </w:tc>
        <w:tc>
          <w:tcPr>
            <w:tcW w:w="700" w:type="dxa"/>
          </w:tcPr>
          <w:p w14:paraId="63F7976E"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2 </w:t>
            </w:r>
          </w:p>
        </w:tc>
        <w:tc>
          <w:tcPr>
            <w:tcW w:w="4465" w:type="dxa"/>
          </w:tcPr>
          <w:p w14:paraId="2C7931A0"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0 – более 12 месяцев </w:t>
            </w:r>
          </w:p>
          <w:p w14:paraId="4071A430"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1 – от 6 до 12 месяцев </w:t>
            </w:r>
          </w:p>
          <w:p w14:paraId="62B48FD7"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2 – от 3 до 6 месяцев </w:t>
            </w:r>
          </w:p>
          <w:p w14:paraId="43FF131B" w14:textId="77777777" w:rsidR="002B7F0D" w:rsidRPr="00867082" w:rsidRDefault="002B7F0D" w:rsidP="0020415D">
            <w:pPr>
              <w:spacing w:after="0" w:line="228" w:lineRule="auto"/>
              <w:rPr>
                <w:rFonts w:ascii="Times New Roman" w:hAnsi="Times New Roman" w:cs="Times New Roman"/>
                <w:sz w:val="24"/>
                <w:szCs w:val="24"/>
              </w:rPr>
            </w:pPr>
            <w:r w:rsidRPr="00867082">
              <w:rPr>
                <w:rFonts w:ascii="Times New Roman" w:hAnsi="Times New Roman" w:cs="Times New Roman"/>
                <w:sz w:val="24"/>
                <w:szCs w:val="24"/>
              </w:rPr>
              <w:t xml:space="preserve">3 – до 3 месяцев </w:t>
            </w:r>
          </w:p>
        </w:tc>
        <w:tc>
          <w:tcPr>
            <w:tcW w:w="980" w:type="dxa"/>
          </w:tcPr>
          <w:p w14:paraId="2B8CD125" w14:textId="77777777" w:rsidR="002B7F0D" w:rsidRPr="00867082" w:rsidRDefault="002B7F0D" w:rsidP="0020415D">
            <w:pPr>
              <w:spacing w:after="0" w:line="228" w:lineRule="auto"/>
              <w:rPr>
                <w:rFonts w:ascii="Times New Roman" w:hAnsi="Times New Roman" w:cs="Times New Roman"/>
                <w:sz w:val="24"/>
                <w:szCs w:val="24"/>
              </w:rPr>
            </w:pPr>
          </w:p>
        </w:tc>
        <w:tc>
          <w:tcPr>
            <w:tcW w:w="1520" w:type="dxa"/>
          </w:tcPr>
          <w:p w14:paraId="54404637" w14:textId="77777777" w:rsidR="002B7F0D" w:rsidRPr="00867082" w:rsidRDefault="002B7F0D" w:rsidP="0020415D">
            <w:pPr>
              <w:spacing w:after="0" w:line="228" w:lineRule="auto"/>
              <w:rPr>
                <w:rFonts w:ascii="Times New Roman" w:hAnsi="Times New Roman" w:cs="Times New Roman"/>
                <w:sz w:val="24"/>
                <w:szCs w:val="24"/>
              </w:rPr>
            </w:pPr>
          </w:p>
        </w:tc>
      </w:tr>
      <w:tr w:rsidR="002B7F0D" w:rsidRPr="00867082" w14:paraId="4BCB0112" w14:textId="77777777" w:rsidTr="0020415D">
        <w:tc>
          <w:tcPr>
            <w:tcW w:w="8119" w:type="dxa"/>
            <w:gridSpan w:val="4"/>
          </w:tcPr>
          <w:p w14:paraId="6A83B702" w14:textId="77777777" w:rsidR="002B7F0D" w:rsidRPr="00867082" w:rsidRDefault="002B7F0D" w:rsidP="0020415D">
            <w:pPr>
              <w:spacing w:after="0" w:line="228" w:lineRule="auto"/>
              <w:rPr>
                <w:rFonts w:ascii="Times New Roman" w:eastAsia="Calibri" w:hAnsi="Times New Roman" w:cs="Times New Roman"/>
                <w:color w:val="000000"/>
                <w:sz w:val="24"/>
                <w:szCs w:val="24"/>
              </w:rPr>
            </w:pPr>
            <w:r w:rsidRPr="00867082">
              <w:rPr>
                <w:rFonts w:ascii="Times New Roman" w:eastAsia="Calibri" w:hAnsi="Times New Roman" w:cs="Times New Roman"/>
                <w:color w:val="000000"/>
                <w:sz w:val="24"/>
                <w:szCs w:val="24"/>
              </w:rPr>
              <w:t xml:space="preserve">Общая оценка </w:t>
            </w:r>
          </w:p>
        </w:tc>
        <w:tc>
          <w:tcPr>
            <w:tcW w:w="1520" w:type="dxa"/>
          </w:tcPr>
          <w:p w14:paraId="5A10A65C" w14:textId="77777777" w:rsidR="002B7F0D" w:rsidRPr="00867082" w:rsidRDefault="002B7F0D" w:rsidP="0020415D">
            <w:pPr>
              <w:spacing w:after="0" w:line="228" w:lineRule="auto"/>
              <w:rPr>
                <w:rFonts w:ascii="Times New Roman" w:hAnsi="Times New Roman" w:cs="Times New Roman"/>
                <w:sz w:val="24"/>
                <w:szCs w:val="24"/>
              </w:rPr>
            </w:pPr>
          </w:p>
        </w:tc>
      </w:tr>
      <w:tr w:rsidR="009F0C48" w:rsidRPr="00867082" w14:paraId="04EBD2C3" w14:textId="77777777" w:rsidTr="0020415D">
        <w:tc>
          <w:tcPr>
            <w:tcW w:w="9639" w:type="dxa"/>
            <w:gridSpan w:val="5"/>
          </w:tcPr>
          <w:p w14:paraId="797126D6" w14:textId="0127E4EC" w:rsidR="009F0C48" w:rsidRPr="00867082" w:rsidRDefault="009F0C48" w:rsidP="00DF05B0">
            <w:pPr>
              <w:spacing w:after="0" w:line="240" w:lineRule="auto"/>
              <w:ind w:firstLine="601"/>
              <w:rPr>
                <w:rFonts w:ascii="Times New Roman" w:hAnsi="Times New Roman" w:cs="Times New Roman"/>
                <w:sz w:val="24"/>
                <w:szCs w:val="24"/>
              </w:rPr>
            </w:pPr>
            <w:r w:rsidRPr="00867082">
              <w:rPr>
                <w:rFonts w:ascii="Times New Roman" w:hAnsi="Times New Roman" w:cs="Times New Roman"/>
                <w:sz w:val="24"/>
                <w:szCs w:val="24"/>
                <w:lang w:val="kk-KZ"/>
              </w:rPr>
              <w:t>Примечание</w:t>
            </w:r>
            <w:r>
              <w:rPr>
                <w:rFonts w:ascii="Times New Roman" w:hAnsi="Times New Roman" w:cs="Times New Roman"/>
                <w:sz w:val="24"/>
                <w:szCs w:val="24"/>
                <w:lang w:val="kk-KZ"/>
              </w:rPr>
              <w:t xml:space="preserve"> </w:t>
            </w:r>
            <w:r w:rsidR="00AA5578">
              <w:rPr>
                <w:rFonts w:ascii="Times New Roman" w:hAnsi="Times New Roman" w:cs="Times New Roman"/>
                <w:sz w:val="24"/>
                <w:szCs w:val="24"/>
                <w:lang w:val="kk-KZ"/>
              </w:rPr>
              <w:t xml:space="preserve">– </w:t>
            </w:r>
            <w:r>
              <w:rPr>
                <w:rFonts w:ascii="Times New Roman" w:hAnsi="Times New Roman" w:cs="Times New Roman"/>
                <w:sz w:val="24"/>
                <w:szCs w:val="24"/>
                <w:lang w:val="kk-KZ"/>
              </w:rPr>
              <w:t>С</w:t>
            </w:r>
            <w:r w:rsidRPr="00867082">
              <w:rPr>
                <w:rFonts w:ascii="Times New Roman" w:hAnsi="Times New Roman" w:cs="Times New Roman"/>
                <w:sz w:val="24"/>
                <w:szCs w:val="24"/>
                <w:lang w:val="kk-KZ"/>
              </w:rPr>
              <w:t>оставлено на основании источника [</w:t>
            </w:r>
            <w:r>
              <w:rPr>
                <w:rFonts w:ascii="Times New Roman" w:hAnsi="Times New Roman" w:cs="Times New Roman"/>
                <w:sz w:val="24"/>
                <w:szCs w:val="24"/>
                <w:lang w:val="kk-KZ"/>
              </w:rPr>
              <w:t>1</w:t>
            </w:r>
            <w:r w:rsidR="00DF05B0">
              <w:rPr>
                <w:rFonts w:ascii="Times New Roman" w:hAnsi="Times New Roman" w:cs="Times New Roman"/>
                <w:sz w:val="24"/>
                <w:szCs w:val="24"/>
                <w:lang w:val="kk-KZ"/>
              </w:rPr>
              <w:t>77</w:t>
            </w:r>
            <w:r w:rsidRPr="00867082">
              <w:rPr>
                <w:rFonts w:ascii="Times New Roman" w:hAnsi="Times New Roman" w:cs="Times New Roman"/>
                <w:sz w:val="24"/>
                <w:szCs w:val="24"/>
              </w:rPr>
              <w:t>]</w:t>
            </w:r>
            <w:r w:rsidRPr="00867082">
              <w:rPr>
                <w:color w:val="000000" w:themeColor="text1"/>
                <w:kern w:val="36"/>
                <w:sz w:val="18"/>
                <w:szCs w:val="18"/>
              </w:rPr>
              <w:t xml:space="preserve"> </w:t>
            </w:r>
          </w:p>
        </w:tc>
      </w:tr>
    </w:tbl>
    <w:p w14:paraId="6050B868" w14:textId="77777777" w:rsidR="002B7F0D" w:rsidRPr="0020415D" w:rsidRDefault="002B7F0D" w:rsidP="00C667B4">
      <w:pPr>
        <w:spacing w:after="0" w:line="240" w:lineRule="auto"/>
        <w:ind w:firstLine="709"/>
        <w:jc w:val="center"/>
        <w:rPr>
          <w:rFonts w:ascii="Times New Roman" w:hAnsi="Times New Roman" w:cs="Times New Roman"/>
          <w:sz w:val="28"/>
          <w:szCs w:val="28"/>
        </w:rPr>
      </w:pPr>
    </w:p>
    <w:p w14:paraId="13BF64B2" w14:textId="2E0526AA" w:rsidR="002B7F0D" w:rsidRPr="00867082" w:rsidRDefault="002B7F0D" w:rsidP="00C667B4">
      <w:pPr>
        <w:spacing w:after="0" w:line="240" w:lineRule="auto"/>
        <w:ind w:firstLine="709"/>
        <w:jc w:val="both"/>
        <w:rPr>
          <w:rFonts w:ascii="Times New Roman" w:hAnsi="Times New Roman" w:cs="Times New Roman"/>
          <w:sz w:val="28"/>
          <w:lang w:val="kk-KZ"/>
        </w:rPr>
      </w:pPr>
      <w:r w:rsidRPr="00867082">
        <w:rPr>
          <w:rFonts w:ascii="Times New Roman" w:hAnsi="Times New Roman" w:cs="Times New Roman"/>
          <w:sz w:val="28"/>
        </w:rPr>
        <w:t>Данная оценка наиболее применима на этапе планирования проекта для принятия решения о необходимости реализации, а Практическое руководство по рассмотрению и оценке проектов Департамента международного развития Великобритании подходит для оценки по итогам реализации Проекта в целях анализа достижения целей и результатов, заданных на этапе планирования (</w:t>
      </w:r>
      <w:r w:rsidR="00AA5578" w:rsidRPr="00867082">
        <w:rPr>
          <w:rFonts w:ascii="Times New Roman" w:hAnsi="Times New Roman" w:cs="Times New Roman"/>
          <w:sz w:val="28"/>
        </w:rPr>
        <w:t>т</w:t>
      </w:r>
      <w:r w:rsidRPr="00867082">
        <w:rPr>
          <w:rFonts w:ascii="Times New Roman" w:hAnsi="Times New Roman" w:cs="Times New Roman"/>
          <w:sz w:val="28"/>
        </w:rPr>
        <w:t xml:space="preserve">аблица </w:t>
      </w:r>
      <w:r w:rsidR="002A067F">
        <w:rPr>
          <w:rFonts w:ascii="Times New Roman" w:hAnsi="Times New Roman" w:cs="Times New Roman"/>
          <w:sz w:val="28"/>
        </w:rPr>
        <w:t>2</w:t>
      </w:r>
      <w:r w:rsidR="009F0C48">
        <w:rPr>
          <w:rFonts w:ascii="Times New Roman" w:hAnsi="Times New Roman" w:cs="Times New Roman"/>
          <w:sz w:val="28"/>
        </w:rPr>
        <w:t>6</w:t>
      </w:r>
      <w:r w:rsidRPr="00867082">
        <w:rPr>
          <w:rFonts w:ascii="Times New Roman" w:hAnsi="Times New Roman" w:cs="Times New Roman"/>
          <w:sz w:val="28"/>
        </w:rPr>
        <w:t>).</w:t>
      </w:r>
    </w:p>
    <w:p w14:paraId="3086BE42" w14:textId="77777777" w:rsidR="002B7F0D" w:rsidRPr="0020415D" w:rsidRDefault="002B7F0D" w:rsidP="00C667B4">
      <w:pPr>
        <w:spacing w:after="0" w:line="240" w:lineRule="auto"/>
        <w:ind w:firstLine="567"/>
        <w:jc w:val="both"/>
        <w:rPr>
          <w:rFonts w:ascii="Times New Roman" w:hAnsi="Times New Roman" w:cs="Times New Roman"/>
          <w:sz w:val="28"/>
          <w:szCs w:val="28"/>
          <w:lang w:val="kk-KZ"/>
        </w:rPr>
      </w:pPr>
    </w:p>
    <w:p w14:paraId="3C3DA94B" w14:textId="7A0D666D" w:rsidR="002B7F0D" w:rsidRDefault="002B7F0D" w:rsidP="00C667B4">
      <w:pPr>
        <w:spacing w:after="0" w:line="240" w:lineRule="auto"/>
        <w:jc w:val="both"/>
        <w:rPr>
          <w:rFonts w:ascii="Times New Roman" w:hAnsi="Times New Roman" w:cs="Times New Roman"/>
          <w:sz w:val="28"/>
          <w:szCs w:val="24"/>
          <w:lang w:val="kk-KZ"/>
        </w:rPr>
      </w:pPr>
      <w:r w:rsidRPr="00867082">
        <w:rPr>
          <w:rFonts w:ascii="Times New Roman" w:hAnsi="Times New Roman" w:cs="Times New Roman"/>
          <w:sz w:val="28"/>
          <w:szCs w:val="24"/>
          <w:lang w:val="kk-KZ"/>
        </w:rPr>
        <w:t xml:space="preserve">Таблица </w:t>
      </w:r>
      <w:r w:rsidR="002A067F">
        <w:rPr>
          <w:rFonts w:ascii="Times New Roman" w:hAnsi="Times New Roman" w:cs="Times New Roman"/>
          <w:sz w:val="28"/>
          <w:szCs w:val="24"/>
          <w:lang w:val="kk-KZ"/>
        </w:rPr>
        <w:t>2</w:t>
      </w:r>
      <w:r w:rsidR="009F0C48">
        <w:rPr>
          <w:rFonts w:ascii="Times New Roman" w:hAnsi="Times New Roman" w:cs="Times New Roman"/>
          <w:sz w:val="28"/>
          <w:szCs w:val="24"/>
          <w:lang w:val="kk-KZ"/>
        </w:rPr>
        <w:t>6</w:t>
      </w:r>
      <w:r w:rsidRPr="00867082">
        <w:rPr>
          <w:rFonts w:ascii="Times New Roman" w:hAnsi="Times New Roman" w:cs="Times New Roman"/>
          <w:sz w:val="28"/>
          <w:szCs w:val="24"/>
          <w:lang w:val="kk-KZ"/>
        </w:rPr>
        <w:t xml:space="preserve"> – Рейтинговая оценка проекта</w:t>
      </w:r>
    </w:p>
    <w:p w14:paraId="6F1F5B41" w14:textId="77777777" w:rsidR="009F0C48" w:rsidRPr="00AA5578" w:rsidRDefault="009F0C48" w:rsidP="00AA5578">
      <w:pPr>
        <w:spacing w:after="0" w:line="240" w:lineRule="auto"/>
        <w:jc w:val="right"/>
        <w:rPr>
          <w:rFonts w:ascii="Times New Roman" w:hAnsi="Times New Roman" w:cs="Times New Roman"/>
          <w:sz w:val="16"/>
          <w:szCs w:val="16"/>
        </w:rPr>
      </w:pPr>
    </w:p>
    <w:tbl>
      <w:tblPr>
        <w:tblStyle w:val="42"/>
        <w:tblpPr w:leftFromText="180" w:rightFromText="180" w:vertAnchor="text" w:horzAnchor="margin" w:tblpXSpec="center" w:tblpY="40"/>
        <w:tblW w:w="0" w:type="auto"/>
        <w:tblLook w:val="04A0" w:firstRow="1" w:lastRow="0" w:firstColumn="1" w:lastColumn="0" w:noHBand="0" w:noVBand="1"/>
      </w:tblPr>
      <w:tblGrid>
        <w:gridCol w:w="1190"/>
        <w:gridCol w:w="4560"/>
        <w:gridCol w:w="3835"/>
      </w:tblGrid>
      <w:tr w:rsidR="002B7F0D" w:rsidRPr="0020415D" w14:paraId="78C072D9" w14:textId="77777777" w:rsidTr="0020415D">
        <w:tc>
          <w:tcPr>
            <w:tcW w:w="1190" w:type="dxa"/>
          </w:tcPr>
          <w:p w14:paraId="24946862"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Оценка </w:t>
            </w:r>
          </w:p>
        </w:tc>
        <w:tc>
          <w:tcPr>
            <w:tcW w:w="4560" w:type="dxa"/>
          </w:tcPr>
          <w:p w14:paraId="6C752BAD"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Описание промежуточного результата </w:t>
            </w:r>
          </w:p>
        </w:tc>
        <w:tc>
          <w:tcPr>
            <w:tcW w:w="3835" w:type="dxa"/>
          </w:tcPr>
          <w:p w14:paraId="66196EE7"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Описание конечного результата </w:t>
            </w:r>
          </w:p>
        </w:tc>
      </w:tr>
      <w:tr w:rsidR="002B7F0D" w:rsidRPr="0020415D" w14:paraId="0A1D00F5" w14:textId="77777777" w:rsidTr="0020415D">
        <w:tc>
          <w:tcPr>
            <w:tcW w:w="1190" w:type="dxa"/>
          </w:tcPr>
          <w:p w14:paraId="0A02F45C"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А++ </w:t>
            </w:r>
          </w:p>
        </w:tc>
        <w:tc>
          <w:tcPr>
            <w:tcW w:w="4560" w:type="dxa"/>
          </w:tcPr>
          <w:p w14:paraId="2E6514E9"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Промежуточные результаты значительно превысили ожидания </w:t>
            </w:r>
          </w:p>
        </w:tc>
        <w:tc>
          <w:tcPr>
            <w:tcW w:w="3835" w:type="dxa"/>
          </w:tcPr>
          <w:p w14:paraId="76DFFDEA" w14:textId="47EEB39B"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Конечные результаты значитель</w:t>
            </w:r>
            <w:r w:rsidR="0020415D">
              <w:rPr>
                <w:rFonts w:ascii="Times New Roman" w:hAnsi="Times New Roman" w:cs="Times New Roman"/>
                <w:sz w:val="24"/>
                <w:szCs w:val="24"/>
              </w:rPr>
              <w:t xml:space="preserve"> </w:t>
            </w:r>
            <w:r w:rsidRPr="0020415D">
              <w:rPr>
                <w:rFonts w:ascii="Times New Roman" w:hAnsi="Times New Roman" w:cs="Times New Roman"/>
                <w:sz w:val="24"/>
                <w:szCs w:val="24"/>
              </w:rPr>
              <w:t xml:space="preserve">но превысили ожидания </w:t>
            </w:r>
          </w:p>
        </w:tc>
      </w:tr>
      <w:tr w:rsidR="002B7F0D" w:rsidRPr="0020415D" w14:paraId="54405632" w14:textId="77777777" w:rsidTr="0020415D">
        <w:tc>
          <w:tcPr>
            <w:tcW w:w="1190" w:type="dxa"/>
          </w:tcPr>
          <w:p w14:paraId="15BA6FBA"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А+ </w:t>
            </w:r>
          </w:p>
        </w:tc>
        <w:tc>
          <w:tcPr>
            <w:tcW w:w="4560" w:type="dxa"/>
          </w:tcPr>
          <w:p w14:paraId="2C5CF94E"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Промежуточные результаты умеренно превысили ожидания </w:t>
            </w:r>
          </w:p>
        </w:tc>
        <w:tc>
          <w:tcPr>
            <w:tcW w:w="3835" w:type="dxa"/>
          </w:tcPr>
          <w:p w14:paraId="05D4EACC"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Конечные результаты умеренно превысили ожидания </w:t>
            </w:r>
          </w:p>
        </w:tc>
      </w:tr>
      <w:tr w:rsidR="002B7F0D" w:rsidRPr="0020415D" w14:paraId="1FE0271D" w14:textId="77777777" w:rsidTr="0020415D">
        <w:tc>
          <w:tcPr>
            <w:tcW w:w="1190" w:type="dxa"/>
          </w:tcPr>
          <w:p w14:paraId="43379DF2"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А </w:t>
            </w:r>
          </w:p>
        </w:tc>
        <w:tc>
          <w:tcPr>
            <w:tcW w:w="4560" w:type="dxa"/>
          </w:tcPr>
          <w:p w14:paraId="47B32854"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Промежуточные результаты оправдали ожидания </w:t>
            </w:r>
          </w:p>
        </w:tc>
        <w:tc>
          <w:tcPr>
            <w:tcW w:w="3835" w:type="dxa"/>
          </w:tcPr>
          <w:p w14:paraId="3F1EE912"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Конечные результаты оправдали ожидания </w:t>
            </w:r>
          </w:p>
        </w:tc>
      </w:tr>
      <w:tr w:rsidR="002B7F0D" w:rsidRPr="0020415D" w14:paraId="42C76456" w14:textId="77777777" w:rsidTr="0020415D">
        <w:tc>
          <w:tcPr>
            <w:tcW w:w="1190" w:type="dxa"/>
          </w:tcPr>
          <w:p w14:paraId="754959A0"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В </w:t>
            </w:r>
          </w:p>
        </w:tc>
        <w:tc>
          <w:tcPr>
            <w:tcW w:w="4560" w:type="dxa"/>
          </w:tcPr>
          <w:p w14:paraId="1A004404"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Промежуточные результаты умеренно не оправдали ожиданий </w:t>
            </w:r>
          </w:p>
        </w:tc>
        <w:tc>
          <w:tcPr>
            <w:tcW w:w="3835" w:type="dxa"/>
          </w:tcPr>
          <w:p w14:paraId="173E0EB8"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Конечные результаты умеренно не оправдали ожиданий </w:t>
            </w:r>
          </w:p>
        </w:tc>
      </w:tr>
      <w:tr w:rsidR="002B7F0D" w:rsidRPr="0020415D" w14:paraId="03B5B021" w14:textId="77777777" w:rsidTr="0020415D">
        <w:tc>
          <w:tcPr>
            <w:tcW w:w="1190" w:type="dxa"/>
          </w:tcPr>
          <w:p w14:paraId="7661199F" w14:textId="77777777"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 xml:space="preserve">С </w:t>
            </w:r>
          </w:p>
        </w:tc>
        <w:tc>
          <w:tcPr>
            <w:tcW w:w="4560" w:type="dxa"/>
          </w:tcPr>
          <w:p w14:paraId="0620D590" w14:textId="2B6D2B1C" w:rsidR="002B7F0D" w:rsidRPr="0020415D" w:rsidRDefault="002B7F0D" w:rsidP="00C667B4">
            <w:pPr>
              <w:spacing w:after="0" w:line="240" w:lineRule="auto"/>
              <w:rPr>
                <w:rFonts w:ascii="Times New Roman" w:hAnsi="Times New Roman" w:cs="Times New Roman"/>
                <w:sz w:val="24"/>
                <w:szCs w:val="24"/>
              </w:rPr>
            </w:pPr>
            <w:r w:rsidRPr="0020415D">
              <w:rPr>
                <w:rFonts w:ascii="Times New Roman" w:hAnsi="Times New Roman" w:cs="Times New Roman"/>
                <w:sz w:val="24"/>
                <w:szCs w:val="24"/>
              </w:rPr>
              <w:t>Промежуточные результаты в значитель</w:t>
            </w:r>
            <w:r w:rsidR="0020415D">
              <w:rPr>
                <w:rFonts w:ascii="Times New Roman" w:hAnsi="Times New Roman" w:cs="Times New Roman"/>
                <w:sz w:val="24"/>
                <w:szCs w:val="24"/>
              </w:rPr>
              <w:t xml:space="preserve"> </w:t>
            </w:r>
            <w:r w:rsidRPr="0020415D">
              <w:rPr>
                <w:rFonts w:ascii="Times New Roman" w:hAnsi="Times New Roman" w:cs="Times New Roman"/>
                <w:sz w:val="24"/>
                <w:szCs w:val="24"/>
              </w:rPr>
              <w:t xml:space="preserve">ной степени не оправдали ожидания </w:t>
            </w:r>
          </w:p>
        </w:tc>
        <w:tc>
          <w:tcPr>
            <w:tcW w:w="3835" w:type="dxa"/>
          </w:tcPr>
          <w:p w14:paraId="34AD9EE6" w14:textId="161B96EF" w:rsidR="002B7F0D" w:rsidRPr="0020415D" w:rsidRDefault="002B7F0D" w:rsidP="0020415D">
            <w:pPr>
              <w:spacing w:after="0" w:line="240" w:lineRule="auto"/>
              <w:ind w:right="-136"/>
              <w:rPr>
                <w:rFonts w:ascii="Times New Roman" w:hAnsi="Times New Roman" w:cs="Times New Roman"/>
                <w:sz w:val="24"/>
                <w:szCs w:val="24"/>
              </w:rPr>
            </w:pPr>
            <w:r w:rsidRPr="0020415D">
              <w:rPr>
                <w:rFonts w:ascii="Times New Roman" w:hAnsi="Times New Roman" w:cs="Times New Roman"/>
                <w:sz w:val="24"/>
                <w:szCs w:val="24"/>
              </w:rPr>
              <w:t>Конечные результаты в значитель</w:t>
            </w:r>
            <w:r w:rsidR="0020415D">
              <w:rPr>
                <w:rFonts w:ascii="Times New Roman" w:hAnsi="Times New Roman" w:cs="Times New Roman"/>
                <w:sz w:val="24"/>
                <w:szCs w:val="24"/>
              </w:rPr>
              <w:t xml:space="preserve"> </w:t>
            </w:r>
            <w:r w:rsidRPr="0020415D">
              <w:rPr>
                <w:rFonts w:ascii="Times New Roman" w:hAnsi="Times New Roman" w:cs="Times New Roman"/>
                <w:sz w:val="24"/>
                <w:szCs w:val="24"/>
              </w:rPr>
              <w:t xml:space="preserve">ной степени не оправдали ожидания </w:t>
            </w:r>
          </w:p>
        </w:tc>
      </w:tr>
      <w:tr w:rsidR="009F0C48" w:rsidRPr="0020415D" w14:paraId="16594ED8" w14:textId="77777777" w:rsidTr="0020415D">
        <w:tc>
          <w:tcPr>
            <w:tcW w:w="9585" w:type="dxa"/>
            <w:gridSpan w:val="3"/>
          </w:tcPr>
          <w:p w14:paraId="3C976061" w14:textId="2B78937B" w:rsidR="009F0C48" w:rsidRPr="0020415D" w:rsidRDefault="009F0C48" w:rsidP="00DF05B0">
            <w:pPr>
              <w:spacing w:after="0" w:line="240" w:lineRule="auto"/>
              <w:ind w:firstLine="567"/>
              <w:rPr>
                <w:rFonts w:ascii="Times New Roman" w:hAnsi="Times New Roman" w:cs="Times New Roman"/>
                <w:sz w:val="24"/>
                <w:szCs w:val="24"/>
              </w:rPr>
            </w:pPr>
            <w:r w:rsidRPr="0020415D">
              <w:rPr>
                <w:rFonts w:ascii="Times New Roman" w:hAnsi="Times New Roman" w:cs="Times New Roman"/>
                <w:sz w:val="24"/>
                <w:szCs w:val="24"/>
                <w:lang w:val="kk-KZ"/>
              </w:rPr>
              <w:t xml:space="preserve">Примечание </w:t>
            </w:r>
            <w:r w:rsidR="00AA5578" w:rsidRPr="0020415D">
              <w:rPr>
                <w:rFonts w:ascii="Times New Roman" w:hAnsi="Times New Roman" w:cs="Times New Roman"/>
                <w:sz w:val="24"/>
                <w:szCs w:val="24"/>
                <w:lang w:val="kk-KZ"/>
              </w:rPr>
              <w:t xml:space="preserve">– </w:t>
            </w:r>
            <w:r w:rsidRPr="0020415D">
              <w:rPr>
                <w:rFonts w:ascii="Times New Roman" w:hAnsi="Times New Roman" w:cs="Times New Roman"/>
                <w:sz w:val="24"/>
                <w:szCs w:val="24"/>
                <w:lang w:val="kk-KZ"/>
              </w:rPr>
              <w:t>Составлено на основании источника [</w:t>
            </w:r>
            <w:r w:rsidRPr="0020415D">
              <w:rPr>
                <w:rFonts w:ascii="Times New Roman" w:hAnsi="Times New Roman" w:cs="Times New Roman"/>
                <w:sz w:val="24"/>
                <w:szCs w:val="24"/>
              </w:rPr>
              <w:t>1</w:t>
            </w:r>
            <w:r w:rsidR="00DF05B0">
              <w:rPr>
                <w:rFonts w:ascii="Times New Roman" w:hAnsi="Times New Roman" w:cs="Times New Roman"/>
                <w:sz w:val="24"/>
                <w:szCs w:val="24"/>
              </w:rPr>
              <w:t>78</w:t>
            </w:r>
            <w:r w:rsidRPr="0020415D">
              <w:rPr>
                <w:rFonts w:ascii="Times New Roman" w:hAnsi="Times New Roman" w:cs="Times New Roman"/>
                <w:sz w:val="24"/>
                <w:szCs w:val="24"/>
              </w:rPr>
              <w:t>]</w:t>
            </w:r>
            <w:r w:rsidRPr="0020415D">
              <w:rPr>
                <w:sz w:val="24"/>
                <w:szCs w:val="24"/>
              </w:rPr>
              <w:t xml:space="preserve"> </w:t>
            </w:r>
          </w:p>
        </w:tc>
      </w:tr>
    </w:tbl>
    <w:p w14:paraId="79A8F1C9" w14:textId="44D76ECB" w:rsidR="00435103"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Предлагается на основе методологии Global Affairs </w:t>
      </w:r>
      <w:r w:rsidRPr="00867082">
        <w:rPr>
          <w:rFonts w:ascii="Times New Roman" w:eastAsia="Times New Roman" w:hAnsi="Times New Roman" w:cs="Times New Roman"/>
          <w:sz w:val="28"/>
          <w:szCs w:val="24"/>
          <w:lang w:val="en-US" w:eastAsia="ru-RU"/>
        </w:rPr>
        <w:t>Canada</w:t>
      </w:r>
      <w:r w:rsidRPr="00867082">
        <w:rPr>
          <w:rFonts w:ascii="Times New Roman" w:eastAsia="Times New Roman" w:hAnsi="Times New Roman" w:cs="Times New Roman"/>
          <w:sz w:val="28"/>
          <w:szCs w:val="24"/>
          <w:lang w:eastAsia="ru-RU"/>
        </w:rPr>
        <w:t xml:space="preserve"> определять прямые, немедленные, промежуточные и конечные результаты бюджетных инвестиций </w:t>
      </w:r>
      <w:r w:rsidR="00435103">
        <w:rPr>
          <w:rFonts w:ascii="Times New Roman" w:eastAsia="Times New Roman" w:hAnsi="Times New Roman" w:cs="Times New Roman"/>
          <w:sz w:val="28"/>
          <w:szCs w:val="24"/>
          <w:lang w:eastAsia="ru-RU"/>
        </w:rPr>
        <w:t>(</w:t>
      </w:r>
      <w:r w:rsidR="00AA5578">
        <w:rPr>
          <w:rFonts w:ascii="Times New Roman" w:eastAsia="Times New Roman" w:hAnsi="Times New Roman" w:cs="Times New Roman"/>
          <w:sz w:val="28"/>
          <w:szCs w:val="24"/>
          <w:lang w:eastAsia="ru-RU"/>
        </w:rPr>
        <w:t>т</w:t>
      </w:r>
      <w:r w:rsidR="00435103">
        <w:rPr>
          <w:rFonts w:ascii="Times New Roman" w:eastAsia="Times New Roman" w:hAnsi="Times New Roman" w:cs="Times New Roman"/>
          <w:sz w:val="28"/>
          <w:szCs w:val="24"/>
          <w:lang w:eastAsia="ru-RU"/>
        </w:rPr>
        <w:t>аблица 2</w:t>
      </w:r>
      <w:r w:rsidR="00F94FCF">
        <w:rPr>
          <w:rFonts w:ascii="Times New Roman" w:eastAsia="Times New Roman" w:hAnsi="Times New Roman" w:cs="Times New Roman"/>
          <w:sz w:val="28"/>
          <w:szCs w:val="24"/>
          <w:lang w:eastAsia="ru-RU"/>
        </w:rPr>
        <w:t>7</w:t>
      </w:r>
      <w:r w:rsidR="00435103">
        <w:rPr>
          <w:rFonts w:ascii="Times New Roman" w:eastAsia="Times New Roman" w:hAnsi="Times New Roman" w:cs="Times New Roman"/>
          <w:sz w:val="28"/>
          <w:szCs w:val="24"/>
          <w:lang w:eastAsia="ru-RU"/>
        </w:rPr>
        <w:t xml:space="preserve">) </w:t>
      </w:r>
      <w:r w:rsidRPr="00867082">
        <w:rPr>
          <w:rFonts w:ascii="Times New Roman" w:eastAsia="Times New Roman" w:hAnsi="Times New Roman" w:cs="Times New Roman"/>
          <w:sz w:val="28"/>
          <w:szCs w:val="24"/>
          <w:lang w:eastAsia="ru-RU"/>
        </w:rPr>
        <w:t>[</w:t>
      </w:r>
      <w:r w:rsidR="00AA5717">
        <w:rPr>
          <w:rFonts w:ascii="Times New Roman" w:eastAsia="Times New Roman" w:hAnsi="Times New Roman" w:cs="Times New Roman"/>
          <w:sz w:val="28"/>
          <w:szCs w:val="24"/>
          <w:lang w:eastAsia="ru-RU"/>
        </w:rPr>
        <w:t>1</w:t>
      </w:r>
      <w:r w:rsidR="00C34DF0">
        <w:rPr>
          <w:rFonts w:ascii="Times New Roman" w:eastAsia="Times New Roman" w:hAnsi="Times New Roman" w:cs="Times New Roman"/>
          <w:sz w:val="28"/>
          <w:szCs w:val="24"/>
          <w:lang w:eastAsia="ru-RU"/>
        </w:rPr>
        <w:t>7</w:t>
      </w:r>
      <w:r w:rsidR="00DF05B0">
        <w:rPr>
          <w:rFonts w:ascii="Times New Roman" w:eastAsia="Times New Roman" w:hAnsi="Times New Roman" w:cs="Times New Roman"/>
          <w:sz w:val="28"/>
          <w:szCs w:val="24"/>
          <w:lang w:eastAsia="ru-RU"/>
        </w:rPr>
        <w:t>9</w:t>
      </w:r>
      <w:r w:rsidRPr="00867082">
        <w:rPr>
          <w:rFonts w:ascii="Times New Roman" w:eastAsia="Times New Roman" w:hAnsi="Times New Roman" w:cs="Times New Roman"/>
          <w:sz w:val="28"/>
          <w:szCs w:val="24"/>
          <w:lang w:eastAsia="ru-RU"/>
        </w:rPr>
        <w:t xml:space="preserve">]. </w:t>
      </w:r>
    </w:p>
    <w:p w14:paraId="51FDE604" w14:textId="77777777" w:rsidR="008775C2" w:rsidRDefault="008775C2" w:rsidP="00C667B4">
      <w:pPr>
        <w:spacing w:after="0" w:line="240" w:lineRule="auto"/>
        <w:ind w:firstLine="567"/>
        <w:jc w:val="both"/>
        <w:rPr>
          <w:rFonts w:ascii="Times New Roman" w:hAnsi="Times New Roman" w:cs="Times New Roman"/>
          <w:sz w:val="28"/>
          <w:szCs w:val="24"/>
          <w:lang w:val="kk-KZ"/>
        </w:rPr>
      </w:pPr>
    </w:p>
    <w:p w14:paraId="5505D849" w14:textId="51396991" w:rsidR="00435103" w:rsidRPr="00650054" w:rsidRDefault="00435103" w:rsidP="00C667B4">
      <w:pPr>
        <w:spacing w:after="0" w:line="240" w:lineRule="auto"/>
        <w:jc w:val="both"/>
        <w:rPr>
          <w:rFonts w:ascii="Times New Roman" w:eastAsia="Times New Roman" w:hAnsi="Times New Roman" w:cs="Times New Roman"/>
          <w:sz w:val="28"/>
          <w:szCs w:val="24"/>
          <w:lang w:eastAsia="ru-RU"/>
        </w:rPr>
      </w:pPr>
      <w:r w:rsidRPr="00867082">
        <w:rPr>
          <w:rFonts w:ascii="Times New Roman" w:hAnsi="Times New Roman" w:cs="Times New Roman"/>
          <w:sz w:val="28"/>
          <w:szCs w:val="24"/>
          <w:lang w:val="kk-KZ"/>
        </w:rPr>
        <w:t xml:space="preserve">Таблица </w:t>
      </w:r>
      <w:r>
        <w:rPr>
          <w:rFonts w:ascii="Times New Roman" w:hAnsi="Times New Roman" w:cs="Times New Roman"/>
          <w:sz w:val="28"/>
          <w:szCs w:val="24"/>
          <w:lang w:val="kk-KZ"/>
        </w:rPr>
        <w:t>2</w:t>
      </w:r>
      <w:r w:rsidR="00F94FCF">
        <w:rPr>
          <w:rFonts w:ascii="Times New Roman" w:hAnsi="Times New Roman" w:cs="Times New Roman"/>
          <w:sz w:val="28"/>
          <w:szCs w:val="24"/>
          <w:lang w:val="kk-KZ"/>
        </w:rPr>
        <w:t>7</w:t>
      </w:r>
      <w:r w:rsidRPr="00867082">
        <w:rPr>
          <w:rFonts w:ascii="Times New Roman" w:hAnsi="Times New Roman" w:cs="Times New Roman"/>
          <w:sz w:val="28"/>
          <w:szCs w:val="24"/>
          <w:lang w:val="kk-KZ"/>
        </w:rPr>
        <w:t xml:space="preserve"> – </w:t>
      </w:r>
      <w:r w:rsidR="00650054">
        <w:rPr>
          <w:rFonts w:ascii="Times New Roman" w:hAnsi="Times New Roman" w:cs="Times New Roman"/>
          <w:sz w:val="28"/>
          <w:szCs w:val="24"/>
          <w:lang w:val="kk-KZ"/>
        </w:rPr>
        <w:t>Пример на основе м</w:t>
      </w:r>
      <w:r w:rsidRPr="00867082">
        <w:rPr>
          <w:rFonts w:ascii="Times New Roman" w:eastAsia="Times New Roman" w:hAnsi="Times New Roman" w:cs="Times New Roman"/>
          <w:sz w:val="28"/>
          <w:szCs w:val="24"/>
          <w:lang w:eastAsia="ru-RU"/>
        </w:rPr>
        <w:t>етодологии</w:t>
      </w:r>
      <w:r w:rsidRPr="00650054">
        <w:rPr>
          <w:rFonts w:ascii="Times New Roman" w:eastAsia="Times New Roman" w:hAnsi="Times New Roman" w:cs="Times New Roman"/>
          <w:sz w:val="28"/>
          <w:szCs w:val="24"/>
          <w:lang w:eastAsia="ru-RU"/>
        </w:rPr>
        <w:t xml:space="preserve"> </w:t>
      </w:r>
      <w:r w:rsidRPr="00435103">
        <w:rPr>
          <w:rFonts w:ascii="Times New Roman" w:eastAsia="Times New Roman" w:hAnsi="Times New Roman" w:cs="Times New Roman"/>
          <w:sz w:val="28"/>
          <w:szCs w:val="24"/>
          <w:lang w:val="en-US" w:eastAsia="ru-RU"/>
        </w:rPr>
        <w:t>Global</w:t>
      </w:r>
      <w:r w:rsidRPr="00650054">
        <w:rPr>
          <w:rFonts w:ascii="Times New Roman" w:eastAsia="Times New Roman" w:hAnsi="Times New Roman" w:cs="Times New Roman"/>
          <w:sz w:val="28"/>
          <w:szCs w:val="24"/>
          <w:lang w:eastAsia="ru-RU"/>
        </w:rPr>
        <w:t xml:space="preserve"> </w:t>
      </w:r>
      <w:r w:rsidRPr="00435103">
        <w:rPr>
          <w:rFonts w:ascii="Times New Roman" w:eastAsia="Times New Roman" w:hAnsi="Times New Roman" w:cs="Times New Roman"/>
          <w:sz w:val="28"/>
          <w:szCs w:val="24"/>
          <w:lang w:val="en-US" w:eastAsia="ru-RU"/>
        </w:rPr>
        <w:t>Affairs</w:t>
      </w:r>
      <w:r w:rsidRPr="00650054">
        <w:rPr>
          <w:rFonts w:ascii="Times New Roman" w:eastAsia="Times New Roman" w:hAnsi="Times New Roman" w:cs="Times New Roman"/>
          <w:sz w:val="28"/>
          <w:szCs w:val="24"/>
          <w:lang w:eastAsia="ru-RU"/>
        </w:rPr>
        <w:t xml:space="preserve"> </w:t>
      </w:r>
      <w:r w:rsidRPr="00867082">
        <w:rPr>
          <w:rFonts w:ascii="Times New Roman" w:eastAsia="Times New Roman" w:hAnsi="Times New Roman" w:cs="Times New Roman"/>
          <w:sz w:val="28"/>
          <w:szCs w:val="24"/>
          <w:lang w:val="en-US" w:eastAsia="ru-RU"/>
        </w:rPr>
        <w:t>Canada</w:t>
      </w:r>
    </w:p>
    <w:p w14:paraId="39486427" w14:textId="77777777" w:rsidR="00435103" w:rsidRPr="00AA5578" w:rsidRDefault="00435103" w:rsidP="00C667B4">
      <w:pPr>
        <w:spacing w:after="0" w:line="240" w:lineRule="auto"/>
        <w:ind w:firstLine="567"/>
        <w:jc w:val="both"/>
        <w:rPr>
          <w:rFonts w:ascii="Times New Roman" w:hAnsi="Times New Roman" w:cs="Times New Roman"/>
          <w:sz w:val="16"/>
          <w:szCs w:val="16"/>
        </w:rPr>
      </w:pPr>
    </w:p>
    <w:tbl>
      <w:tblPr>
        <w:tblStyle w:val="220"/>
        <w:tblW w:w="0" w:type="auto"/>
        <w:jc w:val="center"/>
        <w:tblLook w:val="04A0" w:firstRow="1" w:lastRow="0" w:firstColumn="1" w:lastColumn="0" w:noHBand="0" w:noVBand="1"/>
      </w:tblPr>
      <w:tblGrid>
        <w:gridCol w:w="2454"/>
        <w:gridCol w:w="2336"/>
        <w:gridCol w:w="2336"/>
        <w:gridCol w:w="2432"/>
      </w:tblGrid>
      <w:tr w:rsidR="00435103" w14:paraId="32844499" w14:textId="77777777" w:rsidTr="0020415D">
        <w:trPr>
          <w:jc w:val="center"/>
        </w:trPr>
        <w:tc>
          <w:tcPr>
            <w:tcW w:w="2454" w:type="dxa"/>
            <w:vAlign w:val="center"/>
          </w:tcPr>
          <w:p w14:paraId="7C32DCB7" w14:textId="0E28B65F" w:rsidR="00435103" w:rsidRPr="00F94FCF" w:rsidRDefault="00435103" w:rsidP="0020415D">
            <w:pPr>
              <w:spacing w:after="0" w:line="240" w:lineRule="auto"/>
              <w:jc w:val="center"/>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Прямой результат</w:t>
            </w:r>
          </w:p>
        </w:tc>
        <w:tc>
          <w:tcPr>
            <w:tcW w:w="2336" w:type="dxa"/>
            <w:vAlign w:val="center"/>
          </w:tcPr>
          <w:p w14:paraId="464A455A" w14:textId="61F9E18A" w:rsidR="00435103" w:rsidRPr="00F94FCF" w:rsidRDefault="00435103" w:rsidP="0020415D">
            <w:pPr>
              <w:spacing w:after="0" w:line="240" w:lineRule="auto"/>
              <w:jc w:val="center"/>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Немедленный результат</w:t>
            </w:r>
          </w:p>
        </w:tc>
        <w:tc>
          <w:tcPr>
            <w:tcW w:w="2336" w:type="dxa"/>
            <w:vAlign w:val="center"/>
          </w:tcPr>
          <w:p w14:paraId="2A5364B0" w14:textId="6D9EF928" w:rsidR="00435103" w:rsidRPr="00F94FCF" w:rsidRDefault="00435103" w:rsidP="0020415D">
            <w:pPr>
              <w:spacing w:after="0" w:line="240" w:lineRule="auto"/>
              <w:jc w:val="center"/>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Промежуточный результат</w:t>
            </w:r>
          </w:p>
        </w:tc>
        <w:tc>
          <w:tcPr>
            <w:tcW w:w="2432" w:type="dxa"/>
            <w:vAlign w:val="center"/>
          </w:tcPr>
          <w:p w14:paraId="5C4A895B" w14:textId="7C8B11F7" w:rsidR="00435103" w:rsidRPr="00F94FCF" w:rsidRDefault="00650054" w:rsidP="0020415D">
            <w:pPr>
              <w:spacing w:after="0" w:line="240" w:lineRule="auto"/>
              <w:jc w:val="center"/>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Конечный результат</w:t>
            </w:r>
          </w:p>
        </w:tc>
      </w:tr>
      <w:tr w:rsidR="00435103" w:rsidRPr="00650054" w14:paraId="20E74792" w14:textId="77777777" w:rsidTr="0020415D">
        <w:trPr>
          <w:jc w:val="center"/>
        </w:trPr>
        <w:tc>
          <w:tcPr>
            <w:tcW w:w="2454" w:type="dxa"/>
          </w:tcPr>
          <w:p w14:paraId="17486193" w14:textId="6046B0E1" w:rsidR="00435103" w:rsidRPr="00F94FCF" w:rsidRDefault="00650054" w:rsidP="00C667B4">
            <w:pPr>
              <w:spacing w:after="0" w:line="240" w:lineRule="auto"/>
              <w:jc w:val="both"/>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Скважины построены в соответствии со спецификациями</w:t>
            </w:r>
          </w:p>
        </w:tc>
        <w:tc>
          <w:tcPr>
            <w:tcW w:w="2336" w:type="dxa"/>
          </w:tcPr>
          <w:p w14:paraId="4ED3FC86" w14:textId="0DD2D3E2" w:rsidR="00435103" w:rsidRPr="00F94FCF" w:rsidRDefault="00650054" w:rsidP="00C667B4">
            <w:pPr>
              <w:spacing w:after="0" w:line="240" w:lineRule="auto"/>
              <w:jc w:val="both"/>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Расширение доступа к чистой воде в обществе (населен</w:t>
            </w:r>
            <w:r w:rsidR="0020415D">
              <w:rPr>
                <w:rFonts w:ascii="Times New Roman" w:eastAsia="Times New Roman" w:hAnsi="Times New Roman" w:cs="Times New Roman"/>
                <w:sz w:val="24"/>
                <w:szCs w:val="24"/>
                <w:lang w:eastAsia="ru-RU"/>
              </w:rPr>
              <w:t xml:space="preserve"> </w:t>
            </w:r>
            <w:r w:rsidRPr="00F94FCF">
              <w:rPr>
                <w:rFonts w:ascii="Times New Roman" w:eastAsia="Times New Roman" w:hAnsi="Times New Roman" w:cs="Times New Roman"/>
                <w:sz w:val="24"/>
                <w:szCs w:val="24"/>
                <w:lang w:eastAsia="ru-RU"/>
              </w:rPr>
              <w:t>ном пункте) где реализован проект</w:t>
            </w:r>
          </w:p>
        </w:tc>
        <w:tc>
          <w:tcPr>
            <w:tcW w:w="2336" w:type="dxa"/>
          </w:tcPr>
          <w:p w14:paraId="358B7C65" w14:textId="4EF125F3" w:rsidR="00435103" w:rsidRPr="00F94FCF" w:rsidRDefault="00650054" w:rsidP="00C667B4">
            <w:pPr>
              <w:spacing w:after="0" w:line="240" w:lineRule="auto"/>
              <w:jc w:val="both"/>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Увеличение использования чистой воды</w:t>
            </w:r>
          </w:p>
        </w:tc>
        <w:tc>
          <w:tcPr>
            <w:tcW w:w="2432" w:type="dxa"/>
          </w:tcPr>
          <w:p w14:paraId="432FEEC1" w14:textId="02C8B59F" w:rsidR="00435103" w:rsidRPr="00F94FCF" w:rsidRDefault="00650054" w:rsidP="00C667B4">
            <w:pPr>
              <w:spacing w:after="0" w:line="240" w:lineRule="auto"/>
              <w:jc w:val="both"/>
              <w:rPr>
                <w:rFonts w:ascii="Times New Roman" w:eastAsia="Times New Roman" w:hAnsi="Times New Roman" w:cs="Times New Roman"/>
                <w:sz w:val="24"/>
                <w:szCs w:val="24"/>
                <w:lang w:eastAsia="ru-RU"/>
              </w:rPr>
            </w:pPr>
            <w:r w:rsidRPr="00F94FCF">
              <w:rPr>
                <w:rFonts w:ascii="Times New Roman" w:eastAsia="Times New Roman" w:hAnsi="Times New Roman" w:cs="Times New Roman"/>
                <w:sz w:val="24"/>
                <w:szCs w:val="24"/>
                <w:lang w:eastAsia="ru-RU"/>
              </w:rPr>
              <w:t>Улучшение здоровья населения</w:t>
            </w:r>
          </w:p>
        </w:tc>
      </w:tr>
      <w:tr w:rsidR="00F94FCF" w:rsidRPr="00650054" w14:paraId="6034314E" w14:textId="77777777" w:rsidTr="0020415D">
        <w:trPr>
          <w:jc w:val="center"/>
        </w:trPr>
        <w:tc>
          <w:tcPr>
            <w:tcW w:w="9558" w:type="dxa"/>
            <w:gridSpan w:val="4"/>
          </w:tcPr>
          <w:p w14:paraId="3B30F502" w14:textId="335280AA" w:rsidR="00F94FCF" w:rsidRPr="00F94FCF" w:rsidRDefault="00F94FCF" w:rsidP="00AA5578">
            <w:pPr>
              <w:shd w:val="clear" w:color="auto" w:fill="FFFFFF"/>
              <w:spacing w:after="0" w:line="240" w:lineRule="auto"/>
              <w:ind w:firstLine="709"/>
              <w:jc w:val="both"/>
              <w:rPr>
                <w:rFonts w:ascii="Times New Roman" w:hAnsi="Times New Roman" w:cs="Times New Roman"/>
                <w:sz w:val="24"/>
                <w:szCs w:val="24"/>
                <w:lang w:eastAsia="zh-CN"/>
              </w:rPr>
            </w:pPr>
            <w:r w:rsidRPr="00F94FCF">
              <w:rPr>
                <w:rFonts w:ascii="Times New Roman" w:hAnsi="Times New Roman" w:cs="Times New Roman"/>
                <w:sz w:val="24"/>
                <w:szCs w:val="24"/>
                <w:lang w:eastAsia="zh-CN"/>
              </w:rPr>
              <w:t xml:space="preserve">Примечание </w:t>
            </w:r>
            <w:r w:rsidR="00AA5578">
              <w:rPr>
                <w:rFonts w:ascii="Times New Roman" w:hAnsi="Times New Roman" w:cs="Times New Roman"/>
                <w:sz w:val="24"/>
                <w:szCs w:val="24"/>
                <w:lang w:eastAsia="zh-CN"/>
              </w:rPr>
              <w:t xml:space="preserve">– </w:t>
            </w:r>
            <w:r w:rsidRPr="00F94FCF">
              <w:rPr>
                <w:rFonts w:ascii="Times New Roman" w:hAnsi="Times New Roman" w:cs="Times New Roman"/>
                <w:sz w:val="24"/>
                <w:szCs w:val="24"/>
                <w:lang w:eastAsia="zh-CN"/>
              </w:rPr>
              <w:t>Составлено автором</w:t>
            </w:r>
          </w:p>
        </w:tc>
      </w:tr>
    </w:tbl>
    <w:p w14:paraId="5C8A30A5" w14:textId="77777777" w:rsidR="00826A0F" w:rsidRPr="00650054" w:rsidRDefault="00826A0F" w:rsidP="00C667B4">
      <w:pPr>
        <w:shd w:val="clear" w:color="auto" w:fill="FFFFFF"/>
        <w:spacing w:after="0" w:line="240" w:lineRule="auto"/>
        <w:ind w:firstLine="567"/>
        <w:jc w:val="both"/>
        <w:rPr>
          <w:rFonts w:ascii="Times New Roman" w:eastAsia="Times New Roman" w:hAnsi="Times New Roman" w:cs="Times New Roman"/>
          <w:sz w:val="28"/>
          <w:szCs w:val="24"/>
          <w:lang w:eastAsia="ru-RU"/>
        </w:rPr>
      </w:pPr>
    </w:p>
    <w:p w14:paraId="045554E9" w14:textId="6150AB2C"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В данном случае: </w:t>
      </w:r>
    </w:p>
    <w:p w14:paraId="58A71070" w14:textId="5377A534"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20415D">
        <w:rPr>
          <w:rFonts w:ascii="Times New Roman" w:eastAsia="Times New Roman" w:hAnsi="Times New Roman" w:cs="Times New Roman"/>
          <w:i/>
          <w:sz w:val="28"/>
          <w:szCs w:val="24"/>
          <w:lang w:eastAsia="ru-RU"/>
        </w:rPr>
        <w:t>Первое,</w:t>
      </w:r>
      <w:r w:rsidRPr="00867082">
        <w:rPr>
          <w:rFonts w:ascii="Times New Roman" w:eastAsia="Times New Roman" w:hAnsi="Times New Roman" w:cs="Times New Roman"/>
          <w:sz w:val="28"/>
          <w:szCs w:val="24"/>
          <w:lang w:eastAsia="ru-RU"/>
        </w:rPr>
        <w:t xml:space="preserve"> возможно проведение оценки реализации бюджетных инвестиций на достижение прямого результата в запланированные сроки, средства, содержании и надлежащего качества. Определить необходимые процессы, компетенции управления проектом, слабые и сильные стороны, для улучшения методологии по управлению бюджетными инвестициями. </w:t>
      </w:r>
    </w:p>
    <w:p w14:paraId="1C2E6F75" w14:textId="79DC02F3"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20415D">
        <w:rPr>
          <w:rFonts w:ascii="Times New Roman" w:eastAsia="Times New Roman" w:hAnsi="Times New Roman" w:cs="Times New Roman"/>
          <w:i/>
          <w:sz w:val="28"/>
          <w:szCs w:val="24"/>
          <w:lang w:eastAsia="ru-RU"/>
        </w:rPr>
        <w:t>Второе</w:t>
      </w:r>
      <w:r w:rsidRPr="00867082">
        <w:rPr>
          <w:rFonts w:ascii="Times New Roman" w:eastAsia="Times New Roman" w:hAnsi="Times New Roman" w:cs="Times New Roman"/>
          <w:sz w:val="28"/>
          <w:szCs w:val="24"/>
          <w:lang w:eastAsia="ru-RU"/>
        </w:rPr>
        <w:t xml:space="preserve">, оценка достижения немедленного результата дает возможность понять насколько осуществление бюджетных инвестиции была необходима в данный промежуток времени, значимость проекта (завершенного мероприятия) необходимость дальнейшего развития, и возможность достижения промежуточных и конечных результатов проекта. Почему это необходимо: сегодня в мире, в обществе, в политике, в законодательстве, в стратегии и т.д. (окружение проекта) очень быстро происходят изменения, технологический прогресс стремительно развивается и страны, которые за ним не успевают остаются позади. И в данной ситуации достижение конечных результатов с затратами сил, и средств возможно теряет свою актуальность. В результате, будут рекомендации по изменению тактики достижения поставленных стратегических целей. </w:t>
      </w:r>
    </w:p>
    <w:p w14:paraId="3C769C05" w14:textId="689F301B"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20415D">
        <w:rPr>
          <w:rFonts w:ascii="Times New Roman" w:eastAsia="Times New Roman" w:hAnsi="Times New Roman" w:cs="Times New Roman"/>
          <w:i/>
          <w:sz w:val="28"/>
          <w:szCs w:val="24"/>
          <w:lang w:eastAsia="ru-RU"/>
        </w:rPr>
        <w:t>Третье,</w:t>
      </w:r>
      <w:r w:rsidRPr="00867082">
        <w:rPr>
          <w:rFonts w:ascii="Times New Roman" w:eastAsia="Times New Roman" w:hAnsi="Times New Roman" w:cs="Times New Roman"/>
          <w:sz w:val="28"/>
          <w:szCs w:val="24"/>
          <w:lang w:eastAsia="ru-RU"/>
        </w:rPr>
        <w:t xml:space="preserve"> оценка достижения промежуточных и конечных результатов в конечном итоге позволит определять успешность реализации проектов с точки зрения эффективности от вкладываемых бюджетных инвестиций.</w:t>
      </w:r>
    </w:p>
    <w:p w14:paraId="2D4C2E5B"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Принимая во внимание вышеуказанный международный опыт, предлагается рассмотреть возможность внесения изменений в бюджетное законодательство РК в части: </w:t>
      </w:r>
    </w:p>
    <w:p w14:paraId="5E9B17EC"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1) приведение в соответствие принятия решения по проектам сложившейся практики, исключение принятия решения по проектам на основании положительного заключения экономической экспертизы и отраслевого заключения;</w:t>
      </w:r>
    </w:p>
    <w:p w14:paraId="7EF1A1C8"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2) придания документам, на основании которых осуществляется планирование бюджетных инвестиций, единой формы и содержания. Таким образом, предлагается как плановые документы, определить отраслевое заключение АБП (альтернатива ТЭО/ФЭО) и план управления проектом; </w:t>
      </w:r>
    </w:p>
    <w:p w14:paraId="16D868D3"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3) как результат экономической экспертизы бюджетных инвестиций предусмотреть присвоение рейтинга проектам; </w:t>
      </w:r>
    </w:p>
    <w:p w14:paraId="073A212D" w14:textId="519C9EE9" w:rsidR="002B7F0D"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4) определения результатов проекта, предусмотреть новые результаты, применяемые в международные практики согласно логической модели проекта. Прямые и конечные результаты не позволяют определить результаты проект, потому что, относятся к результатам бюджетных программ. Включить для проектов собственные результаты, прямые, немед</w:t>
      </w:r>
      <w:r w:rsidR="00AA5717">
        <w:rPr>
          <w:rFonts w:ascii="Times New Roman" w:eastAsia="Times New Roman" w:hAnsi="Times New Roman" w:cs="Times New Roman"/>
          <w:sz w:val="28"/>
          <w:szCs w:val="24"/>
          <w:lang w:eastAsia="ru-RU"/>
        </w:rPr>
        <w:t>ленные, промежуточные, конечные;</w:t>
      </w:r>
    </w:p>
    <w:p w14:paraId="2BEE0125" w14:textId="77777777" w:rsidR="00AA5717" w:rsidRPr="00AA5717" w:rsidRDefault="00AA5717"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AA5717">
        <w:rPr>
          <w:rFonts w:ascii="Times New Roman" w:eastAsia="Times New Roman" w:hAnsi="Times New Roman" w:cs="Times New Roman"/>
          <w:sz w:val="28"/>
          <w:szCs w:val="24"/>
          <w:lang w:eastAsia="ru-RU"/>
        </w:rPr>
        <w:t>5) в целях ведения точной базы проектов и упрощения работы по проектам предлагается на стадии инициации проектов (инвестиционного предложения) присваивать проектам идентификационные номера;</w:t>
      </w:r>
    </w:p>
    <w:p w14:paraId="64AEAD4C" w14:textId="77777777" w:rsidR="00AA5717" w:rsidRPr="00AA5717" w:rsidRDefault="00AA5717"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AA5717">
        <w:rPr>
          <w:rFonts w:ascii="Times New Roman" w:eastAsia="Times New Roman" w:hAnsi="Times New Roman" w:cs="Times New Roman"/>
          <w:sz w:val="28"/>
          <w:szCs w:val="24"/>
          <w:lang w:eastAsia="ru-RU"/>
        </w:rPr>
        <w:t>6) в реализации проектов, на стадии мониторинга контролировать (управлять) проект согласно контрольным точкам проекта, определённых в плановых документах и как итоговый результат мониторинга проектов предусмотреть достижение прямого результата проекта;</w:t>
      </w:r>
    </w:p>
    <w:p w14:paraId="00893009" w14:textId="1C3B3A0B" w:rsidR="00AA5717" w:rsidRPr="00867082" w:rsidRDefault="00AA5717"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AA5717">
        <w:rPr>
          <w:rFonts w:ascii="Times New Roman" w:eastAsia="Times New Roman" w:hAnsi="Times New Roman" w:cs="Times New Roman"/>
          <w:sz w:val="28"/>
          <w:szCs w:val="24"/>
          <w:lang w:eastAsia="ru-RU"/>
        </w:rPr>
        <w:t>7) предусмотреть, что оценка реализации проекта проводится в целях определения достижения немедленного, промежуточного, конечных результатов проекта, а также ответственность АБП по достижению предусмотренных результатов.</w:t>
      </w:r>
    </w:p>
    <w:p w14:paraId="5C176981"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val="kk-KZ" w:eastAsia="ru-RU"/>
        </w:rPr>
        <w:t>Таким образом</w:t>
      </w:r>
      <w:r w:rsidRPr="00867082">
        <w:rPr>
          <w:rFonts w:ascii="Times New Roman" w:eastAsia="Times New Roman" w:hAnsi="Times New Roman" w:cs="Times New Roman"/>
          <w:sz w:val="28"/>
          <w:szCs w:val="24"/>
          <w:lang w:eastAsia="ru-RU"/>
        </w:rPr>
        <w:t>, рассмотрены вопросы текущей ситуации планирования и осуществления бюджетных инвестиций и идентифицированы текущие и системные проблемы, которые сводятся к тому, что в условиях неопределённости и изменчивости системы принятия решения на государственном уровне закрепленная методология существенно отстает и требует трансформации. Трансформация заключается в том, что необходимо придать гибкость процессу планирования и управления бюджетными инвестициями, в целях перехода от затратного метода (освоения) на достижение результатов по проектам.</w:t>
      </w:r>
    </w:p>
    <w:p w14:paraId="09374F83" w14:textId="1CD884D9" w:rsidR="002B7F0D" w:rsidRPr="00867082" w:rsidRDefault="00EF13AA"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Кроме того, п</w:t>
      </w:r>
      <w:r w:rsidR="002B7F0D" w:rsidRPr="00867082">
        <w:rPr>
          <w:rFonts w:ascii="Times New Roman" w:eastAsia="Times New Roman" w:hAnsi="Times New Roman" w:cs="Times New Roman"/>
          <w:sz w:val="28"/>
          <w:szCs w:val="24"/>
          <w:lang w:eastAsia="ru-RU"/>
        </w:rPr>
        <w:t>редлагается:</w:t>
      </w:r>
    </w:p>
    <w:p w14:paraId="29F1F94E"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1. Переход на модель проектно-ориентированной системы управления.</w:t>
      </w:r>
    </w:p>
    <w:p w14:paraId="42F5FF53"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2. Модель структуры и содержание проектных документов предлагается составить с применением технологии объектно-ориентированного подхода. Основной критерий оценки – ценность проекта для населения. </w:t>
      </w:r>
    </w:p>
    <w:p w14:paraId="7250F2C2"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3. Решение по проектам принимать на основании рейтинга проекта и его приоритетности.</w:t>
      </w:r>
    </w:p>
    <w:p w14:paraId="267DF3FD" w14:textId="77777777" w:rsidR="002B7F0D" w:rsidRPr="00867082"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4. Пересмотреть определение результатов проекта. Мониторинг рассматривает достижение прямого результата, а оценка достижение немедленного, промежуточного и конечного результата.</w:t>
      </w:r>
    </w:p>
    <w:p w14:paraId="4905FFF6" w14:textId="6E9C6880" w:rsidR="002B7F0D" w:rsidRDefault="002B7F0D"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5. Обеспечить открытый доступ к информации о бюджетных инвестициях и в целом у ответственных государственных органов единую базу инвестиций, в том числе по годам их реализации, для единой статистики в том числе</w:t>
      </w:r>
      <w:r w:rsidR="0020415D">
        <w:rPr>
          <w:rFonts w:ascii="Times New Roman" w:eastAsia="Times New Roman" w:hAnsi="Times New Roman" w:cs="Times New Roman"/>
          <w:sz w:val="28"/>
          <w:szCs w:val="24"/>
          <w:lang w:eastAsia="ru-RU"/>
        </w:rPr>
        <w:t xml:space="preserve"> (рисунок 26)</w:t>
      </w:r>
      <w:r w:rsidRPr="00867082">
        <w:rPr>
          <w:rFonts w:ascii="Times New Roman" w:eastAsia="Times New Roman" w:hAnsi="Times New Roman" w:cs="Times New Roman"/>
          <w:sz w:val="28"/>
          <w:szCs w:val="24"/>
          <w:lang w:eastAsia="ru-RU"/>
        </w:rPr>
        <w:t>.</w:t>
      </w:r>
    </w:p>
    <w:p w14:paraId="06394C0C" w14:textId="77777777" w:rsidR="002B7F0D" w:rsidRPr="00867082" w:rsidRDefault="002B7F0D" w:rsidP="00AA5578">
      <w:pPr>
        <w:shd w:val="clear" w:color="auto" w:fill="FFFFFF"/>
        <w:spacing w:after="0" w:line="240" w:lineRule="auto"/>
        <w:jc w:val="center"/>
        <w:rPr>
          <w:rFonts w:ascii="Times New Roman" w:eastAsia="Times New Roman" w:hAnsi="Times New Roman" w:cs="Times New Roman"/>
          <w:sz w:val="28"/>
          <w:szCs w:val="24"/>
          <w:lang w:eastAsia="ru-RU"/>
        </w:rPr>
      </w:pPr>
      <w:r w:rsidRPr="00867082">
        <w:rPr>
          <w:rFonts w:ascii="Times New Roman" w:eastAsia="Times New Roman" w:hAnsi="Times New Roman" w:cs="Times New Roman"/>
          <w:noProof/>
          <w:sz w:val="28"/>
          <w:szCs w:val="24"/>
          <w:lang w:eastAsia="ru-RU"/>
        </w:rPr>
        <w:drawing>
          <wp:inline distT="0" distB="0" distL="0" distR="0" wp14:anchorId="31C9B0D6" wp14:editId="2191D404">
            <wp:extent cx="5939790" cy="4182951"/>
            <wp:effectExtent l="0" t="0" r="381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4182951"/>
                    </a:xfrm>
                    <a:prstGeom prst="rect">
                      <a:avLst/>
                    </a:prstGeom>
                    <a:noFill/>
                    <a:ln>
                      <a:noFill/>
                    </a:ln>
                  </pic:spPr>
                </pic:pic>
              </a:graphicData>
            </a:graphic>
          </wp:inline>
        </w:drawing>
      </w:r>
    </w:p>
    <w:p w14:paraId="05A8FB5C" w14:textId="77777777" w:rsidR="00AA5578" w:rsidRPr="00AA5578" w:rsidRDefault="00AA5578" w:rsidP="00C667B4">
      <w:pPr>
        <w:shd w:val="clear" w:color="auto" w:fill="FFFFFF"/>
        <w:spacing w:after="0" w:line="240" w:lineRule="auto"/>
        <w:jc w:val="center"/>
        <w:rPr>
          <w:rFonts w:ascii="Times New Roman" w:eastAsia="Times New Roman" w:hAnsi="Times New Roman" w:cs="Times New Roman"/>
          <w:sz w:val="16"/>
          <w:szCs w:val="16"/>
          <w:lang w:eastAsia="ru-RU"/>
        </w:rPr>
      </w:pPr>
    </w:p>
    <w:p w14:paraId="5F272D5E" w14:textId="5DA5AB9E" w:rsidR="002B7F0D" w:rsidRPr="00867082" w:rsidRDefault="002B7F0D" w:rsidP="00C667B4">
      <w:pPr>
        <w:shd w:val="clear" w:color="auto" w:fill="FFFFFF"/>
        <w:spacing w:after="0" w:line="240" w:lineRule="auto"/>
        <w:jc w:val="center"/>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Рисунок </w:t>
      </w:r>
      <w:r w:rsidR="00EF13AA">
        <w:rPr>
          <w:rFonts w:ascii="Times New Roman" w:eastAsia="Times New Roman" w:hAnsi="Times New Roman" w:cs="Times New Roman"/>
          <w:sz w:val="28"/>
          <w:szCs w:val="24"/>
          <w:lang w:eastAsia="ru-RU"/>
        </w:rPr>
        <w:t>2</w:t>
      </w:r>
      <w:r w:rsidR="00AA73DF">
        <w:rPr>
          <w:rFonts w:ascii="Times New Roman" w:eastAsia="Times New Roman" w:hAnsi="Times New Roman" w:cs="Times New Roman"/>
          <w:sz w:val="28"/>
          <w:szCs w:val="24"/>
          <w:lang w:eastAsia="ru-RU"/>
        </w:rPr>
        <w:t>6</w:t>
      </w:r>
      <w:r w:rsidR="00EF13AA">
        <w:rPr>
          <w:rFonts w:ascii="Times New Roman" w:eastAsia="Times New Roman" w:hAnsi="Times New Roman" w:cs="Times New Roman"/>
          <w:sz w:val="28"/>
          <w:szCs w:val="24"/>
          <w:lang w:eastAsia="ru-RU"/>
        </w:rPr>
        <w:t xml:space="preserve"> </w:t>
      </w:r>
      <w:r w:rsidRPr="00867082">
        <w:rPr>
          <w:rFonts w:ascii="Times New Roman" w:eastAsia="Times New Roman" w:hAnsi="Times New Roman" w:cs="Times New Roman"/>
          <w:sz w:val="28"/>
          <w:szCs w:val="24"/>
          <w:lang w:eastAsia="ru-RU"/>
        </w:rPr>
        <w:t>– Модель проектно-ориентированной системы</w:t>
      </w:r>
    </w:p>
    <w:p w14:paraId="778A08EC" w14:textId="77777777" w:rsidR="00AA73DF" w:rsidRPr="00AA5578" w:rsidRDefault="00AA73DF" w:rsidP="00C667B4">
      <w:pPr>
        <w:shd w:val="clear" w:color="auto" w:fill="FFFFFF"/>
        <w:spacing w:after="0" w:line="240" w:lineRule="auto"/>
        <w:ind w:firstLine="709"/>
        <w:jc w:val="both"/>
        <w:rPr>
          <w:rFonts w:ascii="Times New Roman" w:hAnsi="Times New Roman" w:cs="Times New Roman"/>
          <w:sz w:val="16"/>
          <w:szCs w:val="16"/>
          <w:lang w:eastAsia="zh-CN"/>
        </w:rPr>
      </w:pPr>
    </w:p>
    <w:p w14:paraId="7D045426" w14:textId="3BFC3954" w:rsidR="002B7F0D" w:rsidRPr="00867082" w:rsidRDefault="00AA73DF" w:rsidP="00C667B4">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F94FCF">
        <w:rPr>
          <w:rFonts w:ascii="Times New Roman" w:hAnsi="Times New Roman" w:cs="Times New Roman"/>
          <w:sz w:val="24"/>
          <w:szCs w:val="24"/>
          <w:lang w:eastAsia="zh-CN"/>
        </w:rPr>
        <w:t xml:space="preserve">Примечание </w:t>
      </w:r>
      <w:r w:rsidR="00AA5578">
        <w:rPr>
          <w:rFonts w:ascii="Times New Roman" w:hAnsi="Times New Roman" w:cs="Times New Roman"/>
          <w:sz w:val="24"/>
          <w:szCs w:val="24"/>
          <w:lang w:eastAsia="zh-CN"/>
        </w:rPr>
        <w:t xml:space="preserve">– </w:t>
      </w:r>
      <w:r w:rsidRPr="00F94FCF">
        <w:rPr>
          <w:rFonts w:ascii="Times New Roman" w:hAnsi="Times New Roman" w:cs="Times New Roman"/>
          <w:sz w:val="24"/>
          <w:szCs w:val="24"/>
          <w:lang w:eastAsia="zh-CN"/>
        </w:rPr>
        <w:t>Составлено автором</w:t>
      </w:r>
    </w:p>
    <w:p w14:paraId="3E055BB8" w14:textId="77777777" w:rsidR="0020415D" w:rsidRDefault="0020415D"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p>
    <w:p w14:paraId="2A1D3050" w14:textId="514AD172" w:rsidR="002B7F0D" w:rsidRPr="00AA5578" w:rsidRDefault="002B7F0D"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AA5578">
        <w:rPr>
          <w:rFonts w:ascii="Times New Roman" w:eastAsia="Times New Roman" w:hAnsi="Times New Roman" w:cs="Times New Roman"/>
          <w:i/>
          <w:sz w:val="28"/>
          <w:szCs w:val="24"/>
          <w:lang w:eastAsia="ru-RU"/>
        </w:rPr>
        <w:t>Стратегическое управление</w:t>
      </w:r>
    </w:p>
    <w:p w14:paraId="3CD3464D"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Цель процесса – определение стратегических целей, направлений деятельности, ключевых событий и показателей органа государственной власти на долгосрочный период (более 5 лет) и контроль их достижения с периодичностью раз в квартал/год.</w:t>
      </w:r>
    </w:p>
    <w:p w14:paraId="103CDEA1"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Основа для определения целей, направлений, событий и показателей проекта является документы системы государственного планирования.</w:t>
      </w:r>
    </w:p>
    <w:p w14:paraId="0A357420"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Основные инструменты – План деятельности/Государственные программы и отчеты по ним.</w:t>
      </w:r>
    </w:p>
    <w:p w14:paraId="3FB4947D" w14:textId="60656296"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Вспомогательные инструменты –</w:t>
      </w:r>
      <w:r w:rsidR="00AA5578">
        <w:rPr>
          <w:rFonts w:ascii="Times New Roman" w:eastAsia="Times New Roman" w:hAnsi="Times New Roman" w:cs="Times New Roman"/>
          <w:sz w:val="28"/>
          <w:szCs w:val="24"/>
          <w:lang w:eastAsia="ru-RU"/>
        </w:rPr>
        <w:t xml:space="preserve"> </w:t>
      </w:r>
      <w:r w:rsidRPr="00867082">
        <w:rPr>
          <w:rFonts w:ascii="Times New Roman" w:eastAsia="Times New Roman" w:hAnsi="Times New Roman" w:cs="Times New Roman"/>
          <w:sz w:val="28"/>
          <w:szCs w:val="24"/>
          <w:lang w:eastAsia="ru-RU"/>
        </w:rPr>
        <w:t>Дорожные карты и планы мероприятий на долгосрочный период.</w:t>
      </w:r>
    </w:p>
    <w:p w14:paraId="0DB16757" w14:textId="77777777" w:rsidR="002B7F0D" w:rsidRPr="00AA5578" w:rsidRDefault="002B7F0D"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AA5578">
        <w:rPr>
          <w:rFonts w:ascii="Times New Roman" w:eastAsia="Times New Roman" w:hAnsi="Times New Roman" w:cs="Times New Roman"/>
          <w:i/>
          <w:sz w:val="28"/>
          <w:szCs w:val="24"/>
          <w:lang w:eastAsia="ru-RU"/>
        </w:rPr>
        <w:t>Тактическое управление</w:t>
      </w:r>
    </w:p>
    <w:p w14:paraId="69D6259B"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Цель процесса – обеспечение достижения целей органа государственной власти путем выявления проектов, процессов, ключевых событий и показателей органа исполнительной власти на среднесрочный период (от 1 до 3 лет) и контроля их достижения с периодичностью раз в месяц/квартал.</w:t>
      </w:r>
    </w:p>
    <w:p w14:paraId="576DA391"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Основные инструменты – стратегические планы государственных органов, планы развития национальных управляющих холдингов, национальных холдингов и национальных компаний с участием государства в уставном капитале юридических лиц.</w:t>
      </w:r>
    </w:p>
    <w:p w14:paraId="2428DFF9" w14:textId="77777777" w:rsidR="002B7F0D" w:rsidRPr="00AA5578" w:rsidRDefault="002B7F0D"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AA5578">
        <w:rPr>
          <w:rFonts w:ascii="Times New Roman" w:eastAsia="Times New Roman" w:hAnsi="Times New Roman" w:cs="Times New Roman"/>
          <w:i/>
          <w:sz w:val="28"/>
          <w:szCs w:val="24"/>
          <w:lang w:eastAsia="ru-RU"/>
        </w:rPr>
        <w:t>Управление проектом</w:t>
      </w:r>
    </w:p>
    <w:p w14:paraId="4F251552" w14:textId="0161DB5C"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Цель процесса – обеспечение достижения целей органа государственной власти путем планирования, организации и контроля трудовых, финансовых и материально-технических ресурсов проекта. Горизонт детального планирования – в среднем 1 год, периодичность контроля –</w:t>
      </w:r>
      <w:r w:rsidR="0020415D">
        <w:rPr>
          <w:rFonts w:ascii="Times New Roman" w:eastAsia="Times New Roman" w:hAnsi="Times New Roman" w:cs="Times New Roman"/>
          <w:sz w:val="28"/>
          <w:szCs w:val="24"/>
          <w:lang w:eastAsia="ru-RU"/>
        </w:rPr>
        <w:t xml:space="preserve"> </w:t>
      </w:r>
      <w:r w:rsidRPr="00867082">
        <w:rPr>
          <w:rFonts w:ascii="Times New Roman" w:eastAsia="Times New Roman" w:hAnsi="Times New Roman" w:cs="Times New Roman"/>
          <w:sz w:val="28"/>
          <w:szCs w:val="24"/>
          <w:lang w:eastAsia="ru-RU"/>
        </w:rPr>
        <w:t>месяц/неделя.</w:t>
      </w:r>
    </w:p>
    <w:p w14:paraId="5CAFB7AA"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Методическая база – Положения, стандарты по управлению проектами.</w:t>
      </w:r>
    </w:p>
    <w:p w14:paraId="5C25DC88" w14:textId="77777777" w:rsidR="002B7F0D" w:rsidRPr="00AA5578" w:rsidRDefault="002B7F0D"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AA5578">
        <w:rPr>
          <w:rFonts w:ascii="Times New Roman" w:eastAsia="Times New Roman" w:hAnsi="Times New Roman" w:cs="Times New Roman"/>
          <w:i/>
          <w:sz w:val="28"/>
          <w:szCs w:val="24"/>
          <w:lang w:eastAsia="ru-RU"/>
        </w:rPr>
        <w:t>Операционное управление</w:t>
      </w:r>
    </w:p>
    <w:p w14:paraId="338A3D33"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Цель процесса – создание операционной системы управления.</w:t>
      </w:r>
    </w:p>
    <w:p w14:paraId="595AA7AA"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Цель операционной системы – результат (совокупность результатов), к которому стремится система, – представляет собой управленческое обязательство решить конкретные задачи к определенному времени.</w:t>
      </w:r>
    </w:p>
    <w:p w14:paraId="05DF124F" w14:textId="77777777" w:rsidR="002B7F0D" w:rsidRPr="00867082" w:rsidRDefault="002B7F0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В качестве модели для структуризации целей операционной системы обычно применяется целевая модель в виде древовидного графа – дерева целей. Признаками для выделения целей служат следующие элементы объекта управления:</w:t>
      </w:r>
    </w:p>
    <w:p w14:paraId="59CE033D" w14:textId="37EBD98C" w:rsidR="002B7F0D" w:rsidRPr="00867082" w:rsidRDefault="00AA5578"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B7F0D" w:rsidRPr="00867082">
        <w:rPr>
          <w:rFonts w:ascii="Times New Roman" w:eastAsia="Times New Roman" w:hAnsi="Times New Roman" w:cs="Times New Roman"/>
          <w:sz w:val="28"/>
          <w:szCs w:val="24"/>
          <w:lang w:eastAsia="ru-RU"/>
        </w:rPr>
        <w:t xml:space="preserve"> управляемые потоки;</w:t>
      </w:r>
    </w:p>
    <w:p w14:paraId="4F5F313F" w14:textId="6A1B2BE5" w:rsidR="002B7F0D" w:rsidRPr="00867082" w:rsidRDefault="00AA5578"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B7F0D" w:rsidRPr="00867082">
        <w:rPr>
          <w:rFonts w:ascii="Times New Roman" w:eastAsia="Times New Roman" w:hAnsi="Times New Roman" w:cs="Times New Roman"/>
          <w:sz w:val="28"/>
          <w:szCs w:val="24"/>
          <w:lang w:eastAsia="ru-RU"/>
        </w:rPr>
        <w:t xml:space="preserve"> стадии жизненного цикла продукции;</w:t>
      </w:r>
    </w:p>
    <w:p w14:paraId="11F121EB" w14:textId="7357F084" w:rsidR="002B7F0D" w:rsidRPr="00867082" w:rsidRDefault="00AA5578"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B7F0D" w:rsidRPr="00867082">
        <w:rPr>
          <w:rFonts w:ascii="Times New Roman" w:eastAsia="Times New Roman" w:hAnsi="Times New Roman" w:cs="Times New Roman"/>
          <w:sz w:val="28"/>
          <w:szCs w:val="24"/>
          <w:lang w:eastAsia="ru-RU"/>
        </w:rPr>
        <w:t xml:space="preserve"> уровни организационной иерархии управления;</w:t>
      </w:r>
    </w:p>
    <w:p w14:paraId="6AAEFAA7" w14:textId="2228F845" w:rsidR="002B7F0D" w:rsidRPr="00867082" w:rsidRDefault="00AA5578"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002B7F0D" w:rsidRPr="00867082">
        <w:rPr>
          <w:rFonts w:ascii="Times New Roman" w:eastAsia="Times New Roman" w:hAnsi="Times New Roman" w:cs="Times New Roman"/>
          <w:sz w:val="28"/>
          <w:szCs w:val="24"/>
          <w:lang w:eastAsia="ru-RU"/>
        </w:rPr>
        <w:t xml:space="preserve"> временные параметры.</w:t>
      </w:r>
    </w:p>
    <w:p w14:paraId="11449DD0" w14:textId="78615E9B" w:rsidR="002B7F0D" w:rsidRPr="00AA5578" w:rsidRDefault="002B7F0D"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AA5578">
        <w:rPr>
          <w:rFonts w:ascii="Times New Roman" w:eastAsia="Times New Roman" w:hAnsi="Times New Roman" w:cs="Times New Roman"/>
          <w:i/>
          <w:sz w:val="28"/>
          <w:szCs w:val="24"/>
          <w:lang w:eastAsia="ru-RU"/>
        </w:rPr>
        <w:t>Оценка по результатам проекта основной критерий которого – ценность проекта для населения</w:t>
      </w:r>
      <w:r w:rsidR="0020415D">
        <w:rPr>
          <w:rFonts w:ascii="Times New Roman" w:eastAsia="Times New Roman" w:hAnsi="Times New Roman" w:cs="Times New Roman"/>
          <w:i/>
          <w:sz w:val="28"/>
          <w:szCs w:val="24"/>
          <w:lang w:eastAsia="ru-RU"/>
        </w:rPr>
        <w:t xml:space="preserve"> </w:t>
      </w:r>
      <w:r w:rsidR="0020415D">
        <w:rPr>
          <w:rFonts w:ascii="Times New Roman" w:eastAsia="Times New Roman" w:hAnsi="Times New Roman" w:cs="Times New Roman"/>
          <w:sz w:val="28"/>
          <w:szCs w:val="24"/>
          <w:lang w:eastAsia="ru-RU"/>
        </w:rPr>
        <w:t>(рисунок 27)</w:t>
      </w:r>
      <w:r w:rsidRPr="00AA5578">
        <w:rPr>
          <w:rFonts w:ascii="Times New Roman" w:eastAsia="Times New Roman" w:hAnsi="Times New Roman" w:cs="Times New Roman"/>
          <w:i/>
          <w:sz w:val="28"/>
          <w:szCs w:val="24"/>
          <w:lang w:eastAsia="ru-RU"/>
        </w:rPr>
        <w:t>.</w:t>
      </w:r>
    </w:p>
    <w:p w14:paraId="1066EDBC" w14:textId="77777777" w:rsidR="002B7F0D" w:rsidRPr="00867082" w:rsidRDefault="002B7F0D" w:rsidP="00AA5578">
      <w:pPr>
        <w:shd w:val="clear" w:color="auto" w:fill="FFFFFF"/>
        <w:spacing w:after="0" w:line="240" w:lineRule="auto"/>
        <w:contextualSpacing/>
        <w:jc w:val="center"/>
        <w:rPr>
          <w:rFonts w:ascii="Times New Roman" w:eastAsia="Times New Roman" w:hAnsi="Times New Roman" w:cs="Times New Roman"/>
          <w:sz w:val="28"/>
          <w:szCs w:val="24"/>
          <w:lang w:eastAsia="ru-RU"/>
        </w:rPr>
      </w:pPr>
      <w:r w:rsidRPr="00867082">
        <w:rPr>
          <w:rFonts w:ascii="Times New Roman" w:eastAsia="Times New Roman" w:hAnsi="Times New Roman" w:cs="Times New Roman"/>
          <w:noProof/>
          <w:sz w:val="28"/>
          <w:szCs w:val="24"/>
          <w:lang w:eastAsia="ru-RU"/>
        </w:rPr>
        <w:drawing>
          <wp:inline distT="0" distB="0" distL="0" distR="0" wp14:anchorId="727F61DC" wp14:editId="59292D0B">
            <wp:extent cx="5939155" cy="3486081"/>
            <wp:effectExtent l="0" t="0" r="4445" b="63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8486" cy="3497428"/>
                    </a:xfrm>
                    <a:prstGeom prst="rect">
                      <a:avLst/>
                    </a:prstGeom>
                    <a:noFill/>
                    <a:ln>
                      <a:noFill/>
                    </a:ln>
                  </pic:spPr>
                </pic:pic>
              </a:graphicData>
            </a:graphic>
          </wp:inline>
        </w:drawing>
      </w:r>
    </w:p>
    <w:p w14:paraId="4A774E1E" w14:textId="77777777" w:rsidR="0020415D" w:rsidRPr="0020415D" w:rsidRDefault="0020415D" w:rsidP="00C667B4">
      <w:pPr>
        <w:shd w:val="clear" w:color="auto" w:fill="FFFFFF"/>
        <w:spacing w:after="0" w:line="240" w:lineRule="auto"/>
        <w:jc w:val="center"/>
        <w:rPr>
          <w:rFonts w:ascii="Times New Roman" w:eastAsia="Times New Roman" w:hAnsi="Times New Roman" w:cs="Times New Roman"/>
          <w:sz w:val="16"/>
          <w:szCs w:val="16"/>
          <w:lang w:eastAsia="ru-RU"/>
        </w:rPr>
      </w:pPr>
    </w:p>
    <w:p w14:paraId="112F5382" w14:textId="3E33F020" w:rsidR="00EF13AA" w:rsidRPr="00867082" w:rsidRDefault="00EF13AA" w:rsidP="00C667B4">
      <w:pPr>
        <w:shd w:val="clear" w:color="auto" w:fill="FFFFFF"/>
        <w:spacing w:after="0" w:line="240" w:lineRule="auto"/>
        <w:jc w:val="center"/>
        <w:rPr>
          <w:rFonts w:ascii="Times New Roman" w:eastAsia="Times New Roman" w:hAnsi="Times New Roman" w:cs="Times New Roman"/>
          <w:sz w:val="28"/>
          <w:szCs w:val="24"/>
          <w:lang w:eastAsia="ru-RU"/>
        </w:rPr>
      </w:pPr>
      <w:r w:rsidRPr="00867082">
        <w:rPr>
          <w:rFonts w:ascii="Times New Roman" w:eastAsia="Times New Roman" w:hAnsi="Times New Roman" w:cs="Times New Roman"/>
          <w:sz w:val="28"/>
          <w:szCs w:val="24"/>
          <w:lang w:eastAsia="ru-RU"/>
        </w:rPr>
        <w:t xml:space="preserve">Рисунок </w:t>
      </w:r>
      <w:r>
        <w:rPr>
          <w:rFonts w:ascii="Times New Roman" w:eastAsia="Times New Roman" w:hAnsi="Times New Roman" w:cs="Times New Roman"/>
          <w:sz w:val="28"/>
          <w:szCs w:val="24"/>
          <w:lang w:eastAsia="ru-RU"/>
        </w:rPr>
        <w:t>2</w:t>
      </w:r>
      <w:r w:rsidR="00AA73DF">
        <w:rPr>
          <w:rFonts w:ascii="Times New Roman" w:eastAsia="Times New Roman" w:hAnsi="Times New Roman" w:cs="Times New Roman"/>
          <w:sz w:val="28"/>
          <w:szCs w:val="24"/>
          <w:lang w:eastAsia="ru-RU"/>
        </w:rPr>
        <w:t>7</w:t>
      </w:r>
      <w:r>
        <w:rPr>
          <w:rFonts w:ascii="Times New Roman" w:eastAsia="Times New Roman" w:hAnsi="Times New Roman" w:cs="Times New Roman"/>
          <w:sz w:val="28"/>
          <w:szCs w:val="24"/>
          <w:lang w:eastAsia="ru-RU"/>
        </w:rPr>
        <w:t xml:space="preserve"> </w:t>
      </w:r>
      <w:r w:rsidRPr="00867082">
        <w:rPr>
          <w:rFonts w:ascii="Times New Roman" w:eastAsia="Times New Roman" w:hAnsi="Times New Roman" w:cs="Times New Roman"/>
          <w:sz w:val="28"/>
          <w:szCs w:val="24"/>
          <w:lang w:eastAsia="ru-RU"/>
        </w:rPr>
        <w:t>– Оценка по результатам проекта</w:t>
      </w:r>
    </w:p>
    <w:p w14:paraId="5D3723D4" w14:textId="77777777" w:rsidR="00AA73DF" w:rsidRPr="00AA5578" w:rsidRDefault="00AA73DF" w:rsidP="00C667B4">
      <w:pPr>
        <w:spacing w:after="0" w:line="240" w:lineRule="auto"/>
        <w:ind w:firstLine="709"/>
        <w:contextualSpacing/>
        <w:jc w:val="both"/>
        <w:rPr>
          <w:rFonts w:ascii="Times New Roman" w:hAnsi="Times New Roman" w:cs="Times New Roman"/>
          <w:sz w:val="16"/>
          <w:szCs w:val="16"/>
          <w:lang w:eastAsia="zh-CN"/>
        </w:rPr>
      </w:pPr>
    </w:p>
    <w:p w14:paraId="57BB0F7A" w14:textId="24D0532D" w:rsidR="002B7F0D" w:rsidRPr="001F32E6" w:rsidRDefault="00826A0F" w:rsidP="00C667B4">
      <w:pPr>
        <w:spacing w:after="0" w:line="240" w:lineRule="auto"/>
        <w:ind w:firstLine="709"/>
        <w:contextualSpacing/>
        <w:jc w:val="both"/>
        <w:rPr>
          <w:rFonts w:ascii="Times New Roman" w:hAnsi="Times New Roman" w:cs="Times New Roman"/>
          <w:sz w:val="24"/>
          <w:szCs w:val="24"/>
          <w:lang w:eastAsia="zh-CN"/>
        </w:rPr>
      </w:pPr>
      <w:r w:rsidRPr="001F32E6">
        <w:rPr>
          <w:rFonts w:ascii="Times New Roman" w:hAnsi="Times New Roman" w:cs="Times New Roman"/>
          <w:sz w:val="24"/>
          <w:szCs w:val="24"/>
          <w:lang w:eastAsia="zh-CN"/>
        </w:rPr>
        <w:t xml:space="preserve">Примечание </w:t>
      </w:r>
      <w:r w:rsidR="00AA5578">
        <w:rPr>
          <w:rFonts w:ascii="Times New Roman" w:hAnsi="Times New Roman" w:cs="Times New Roman"/>
          <w:sz w:val="24"/>
          <w:szCs w:val="24"/>
          <w:lang w:eastAsia="zh-CN"/>
        </w:rPr>
        <w:t xml:space="preserve">– </w:t>
      </w:r>
      <w:r w:rsidRPr="001F32E6">
        <w:rPr>
          <w:rFonts w:ascii="Times New Roman" w:hAnsi="Times New Roman" w:cs="Times New Roman"/>
          <w:sz w:val="24"/>
          <w:szCs w:val="24"/>
          <w:lang w:eastAsia="zh-CN"/>
        </w:rPr>
        <w:t>Составлено автором</w:t>
      </w:r>
    </w:p>
    <w:p w14:paraId="782DEF91" w14:textId="77777777" w:rsidR="00AA5578" w:rsidRDefault="00AA5578"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3E4D8E6B" w14:textId="2EB59ECB" w:rsidR="002B7F0D" w:rsidRPr="00867082" w:rsidRDefault="002B7F0D" w:rsidP="00C667B4">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867082">
        <w:rPr>
          <w:rFonts w:ascii="Times New Roman" w:eastAsia="Times New Roman" w:hAnsi="Times New Roman" w:cs="Times New Roman"/>
          <w:sz w:val="28"/>
          <w:szCs w:val="28"/>
          <w:lang w:eastAsia="ru-RU"/>
        </w:rPr>
        <w:t xml:space="preserve">Целью аудита эффективности будет заключаться в определении того, в какой степени средства, направленные на развитие, способствовали обеспечению экономического роста страны. При этом более предметно, цель мероприятия можно сформулировать различным образом. В зависимости от преследуемых целей, в зависимости от этой формулировки будет меняться угол аудита. </w:t>
      </w:r>
    </w:p>
    <w:p w14:paraId="08C8DD25" w14:textId="5DCFDFCB" w:rsidR="00EF13AA" w:rsidRDefault="009435A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разделе 2.3 описана система оценочных показателей инвестиционного проекта (</w:t>
      </w:r>
      <w:r w:rsidR="0020415D">
        <w:rPr>
          <w:rFonts w:ascii="Times New Roman" w:eastAsia="Times New Roman" w:hAnsi="Times New Roman" w:cs="Times New Roman"/>
          <w:sz w:val="28"/>
          <w:szCs w:val="24"/>
          <w:lang w:eastAsia="ru-RU"/>
        </w:rPr>
        <w:t>р</w:t>
      </w:r>
      <w:r>
        <w:rPr>
          <w:rFonts w:ascii="Times New Roman" w:eastAsia="Times New Roman" w:hAnsi="Times New Roman" w:cs="Times New Roman"/>
          <w:sz w:val="28"/>
          <w:szCs w:val="24"/>
          <w:lang w:eastAsia="ru-RU"/>
        </w:rPr>
        <w:t>исунок 2</w:t>
      </w:r>
      <w:r w:rsidR="00AA73DF">
        <w:rPr>
          <w:rFonts w:ascii="Times New Roman" w:eastAsia="Times New Roman" w:hAnsi="Times New Roman" w:cs="Times New Roman"/>
          <w:sz w:val="28"/>
          <w:szCs w:val="24"/>
          <w:lang w:eastAsia="ru-RU"/>
        </w:rPr>
        <w:t>4</w:t>
      </w:r>
      <w:r>
        <w:rPr>
          <w:rFonts w:ascii="Times New Roman" w:eastAsia="Times New Roman" w:hAnsi="Times New Roman" w:cs="Times New Roman"/>
          <w:sz w:val="28"/>
          <w:szCs w:val="24"/>
          <w:lang w:eastAsia="ru-RU"/>
        </w:rPr>
        <w:t>) и предложена шкала оценки показателей общественной эффективности (</w:t>
      </w:r>
      <w:r w:rsidR="0020415D">
        <w:rPr>
          <w:rFonts w:ascii="Times New Roman" w:eastAsia="Times New Roman" w:hAnsi="Times New Roman" w:cs="Times New Roman"/>
          <w:sz w:val="28"/>
          <w:szCs w:val="24"/>
          <w:lang w:eastAsia="ru-RU"/>
        </w:rPr>
        <w:t>т</w:t>
      </w:r>
      <w:r>
        <w:rPr>
          <w:rFonts w:ascii="Times New Roman" w:eastAsia="Times New Roman" w:hAnsi="Times New Roman" w:cs="Times New Roman"/>
          <w:sz w:val="28"/>
          <w:szCs w:val="24"/>
          <w:lang w:eastAsia="ru-RU"/>
        </w:rPr>
        <w:t xml:space="preserve">аблица </w:t>
      </w:r>
      <w:r w:rsidR="003108B3">
        <w:rPr>
          <w:rFonts w:ascii="Times New Roman" w:eastAsia="Times New Roman" w:hAnsi="Times New Roman" w:cs="Times New Roman"/>
          <w:sz w:val="28"/>
          <w:szCs w:val="24"/>
          <w:lang w:eastAsia="ru-RU"/>
        </w:rPr>
        <w:t>2</w:t>
      </w:r>
      <w:r w:rsidR="00AA73DF">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eastAsia="ru-RU"/>
        </w:rPr>
        <w:t xml:space="preserve">). </w:t>
      </w:r>
    </w:p>
    <w:p w14:paraId="3DFDD97A" w14:textId="439B16E3" w:rsidR="00C70F1F" w:rsidRPr="00C70F1F" w:rsidRDefault="00C70F1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вышеуказанном разделе даны обоснования того, что б</w:t>
      </w:r>
      <w:r w:rsidRPr="00C70F1F">
        <w:rPr>
          <w:rFonts w:ascii="Times New Roman" w:eastAsia="Times New Roman" w:hAnsi="Times New Roman" w:cs="Times New Roman"/>
          <w:sz w:val="28"/>
          <w:szCs w:val="24"/>
          <w:lang w:eastAsia="ru-RU"/>
        </w:rPr>
        <w:t>азовые критерии должны быть четко прописаны в процедурном стандарте аудита эффективности и в соответствующей методике приведены примеры конкретных критериев на базе базовых критериев.</w:t>
      </w:r>
    </w:p>
    <w:p w14:paraId="4E8CE57A" w14:textId="77777777" w:rsidR="00C70F1F" w:rsidRPr="00C70F1F" w:rsidRDefault="00C70F1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C70F1F">
        <w:rPr>
          <w:rFonts w:ascii="Times New Roman" w:eastAsia="Times New Roman" w:hAnsi="Times New Roman" w:cs="Times New Roman"/>
          <w:sz w:val="28"/>
          <w:szCs w:val="24"/>
          <w:lang w:eastAsia="ru-RU"/>
        </w:rPr>
        <w:t>Это позволит повысить эффективность проводимых аудиторских мероприятий и позволит предоставлять органам государственного аудита конструктивные рекомендации и в конечном итоге повысить конечный результат аудита.</w:t>
      </w:r>
    </w:p>
    <w:p w14:paraId="0E4C5017" w14:textId="25F85228" w:rsidR="00C70F1F" w:rsidRPr="00C70F1F" w:rsidRDefault="00C70F1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C70F1F">
        <w:rPr>
          <w:rFonts w:ascii="Times New Roman" w:eastAsia="Times New Roman" w:hAnsi="Times New Roman" w:cs="Times New Roman"/>
          <w:sz w:val="28"/>
          <w:szCs w:val="24"/>
          <w:lang w:eastAsia="ru-RU"/>
        </w:rPr>
        <w:t>Предлагается рассмотреть базовые критерии аудита эффективности на примере базовых критериев, утвержденных в новой редакции Стандарта внешнего государственного аудита 104 «Аудит эффективности», утвержденного постановлением Коллегии Счетной палаты Российской Федераци</w:t>
      </w:r>
      <w:r w:rsidR="00DF05B0">
        <w:rPr>
          <w:rFonts w:ascii="Times New Roman" w:eastAsia="Times New Roman" w:hAnsi="Times New Roman" w:cs="Times New Roman"/>
          <w:sz w:val="28"/>
          <w:szCs w:val="24"/>
          <w:lang w:eastAsia="ru-RU"/>
        </w:rPr>
        <w:t>и от 9 февраля 2021 года №2ПК [174</w:t>
      </w:r>
      <w:r w:rsidRPr="00C70F1F">
        <w:rPr>
          <w:rFonts w:ascii="Times New Roman" w:eastAsia="Times New Roman" w:hAnsi="Times New Roman" w:cs="Times New Roman"/>
          <w:sz w:val="28"/>
          <w:szCs w:val="24"/>
          <w:lang w:eastAsia="ru-RU"/>
        </w:rPr>
        <w:t>]:</w:t>
      </w:r>
    </w:p>
    <w:p w14:paraId="20A942DF" w14:textId="4BFA8572" w:rsidR="00C70F1F" w:rsidRPr="00C70F1F" w:rsidRDefault="0020415D"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00C70F1F" w:rsidRPr="00C70F1F">
        <w:rPr>
          <w:rFonts w:ascii="Times New Roman" w:eastAsia="Times New Roman" w:hAnsi="Times New Roman" w:cs="Times New Roman"/>
          <w:sz w:val="28"/>
          <w:szCs w:val="24"/>
          <w:lang w:eastAsia="ru-RU"/>
        </w:rPr>
        <w:t xml:space="preserve">результаты, которые </w:t>
      </w:r>
      <w:r w:rsidR="00840B93" w:rsidRPr="00C70F1F">
        <w:rPr>
          <w:rFonts w:ascii="Times New Roman" w:eastAsia="Times New Roman" w:hAnsi="Times New Roman" w:cs="Times New Roman"/>
          <w:sz w:val="28"/>
          <w:szCs w:val="24"/>
          <w:lang w:eastAsia="ru-RU"/>
        </w:rPr>
        <w:t>запланированы</w:t>
      </w:r>
      <w:r w:rsidR="00C70F1F" w:rsidRPr="00C70F1F">
        <w:rPr>
          <w:rFonts w:ascii="Times New Roman" w:eastAsia="Times New Roman" w:hAnsi="Times New Roman" w:cs="Times New Roman"/>
          <w:sz w:val="28"/>
          <w:szCs w:val="24"/>
          <w:lang w:eastAsia="ru-RU"/>
        </w:rPr>
        <w:t>, достигнуты;</w:t>
      </w:r>
    </w:p>
    <w:p w14:paraId="1877278D" w14:textId="7A01FE04" w:rsidR="00C70F1F" w:rsidRPr="00C70F1F" w:rsidRDefault="0020415D"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 </w:t>
      </w:r>
      <w:r w:rsidR="00C70F1F" w:rsidRPr="00C70F1F">
        <w:rPr>
          <w:rFonts w:ascii="Times New Roman" w:eastAsia="Times New Roman" w:hAnsi="Times New Roman" w:cs="Times New Roman"/>
          <w:sz w:val="28"/>
          <w:szCs w:val="24"/>
          <w:lang w:eastAsia="ru-RU"/>
        </w:rPr>
        <w:t>первоначально запланированный объем не больше использованных ресурсов;</w:t>
      </w:r>
    </w:p>
    <w:p w14:paraId="2E350B17" w14:textId="6887A6EE" w:rsidR="00C70F1F" w:rsidRDefault="0020415D"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 </w:t>
      </w:r>
      <w:r w:rsidR="00C70F1F" w:rsidRPr="00C70F1F">
        <w:rPr>
          <w:rFonts w:ascii="Times New Roman" w:eastAsia="Times New Roman" w:hAnsi="Times New Roman" w:cs="Times New Roman"/>
          <w:sz w:val="28"/>
          <w:szCs w:val="24"/>
          <w:lang w:eastAsia="ru-RU"/>
        </w:rPr>
        <w:t>отсутствует возможность достичь лучших результатов за счет использованных ресурсов (при оценке результативности);</w:t>
      </w:r>
    </w:p>
    <w:p w14:paraId="43F7340B" w14:textId="073163B7" w:rsidR="00C70F1F" w:rsidRPr="00C70F1F" w:rsidRDefault="0020415D"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 </w:t>
      </w:r>
      <w:r w:rsidR="00C70F1F" w:rsidRPr="00C70F1F">
        <w:rPr>
          <w:rFonts w:ascii="Times New Roman" w:eastAsia="Times New Roman" w:hAnsi="Times New Roman" w:cs="Times New Roman"/>
          <w:sz w:val="28"/>
          <w:szCs w:val="24"/>
          <w:lang w:eastAsia="ru-RU"/>
        </w:rPr>
        <w:t>отсутствует возможность расходовать меньше ресурсов для полученного результата (при оценке экономности);</w:t>
      </w:r>
    </w:p>
    <w:p w14:paraId="5155F191" w14:textId="0EA931F0" w:rsidR="009435AD" w:rsidRDefault="0020415D"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00C70F1F" w:rsidRPr="00C70F1F">
        <w:rPr>
          <w:rFonts w:ascii="Times New Roman" w:eastAsia="Times New Roman" w:hAnsi="Times New Roman" w:cs="Times New Roman"/>
          <w:sz w:val="28"/>
          <w:szCs w:val="24"/>
          <w:lang w:eastAsia="ru-RU"/>
        </w:rPr>
        <w:t>)</w:t>
      </w:r>
      <w:r w:rsidR="00C70F1F" w:rsidRPr="00C70F1F">
        <w:rPr>
          <w:rFonts w:ascii="Times New Roman" w:eastAsia="Times New Roman" w:hAnsi="Times New Roman" w:cs="Times New Roman"/>
          <w:sz w:val="28"/>
          <w:szCs w:val="24"/>
          <w:lang w:eastAsia="ru-RU"/>
        </w:rPr>
        <w:tab/>
        <w:t>отсутствует необходимость больших ресурсов для достижения запланированных результатов.</w:t>
      </w:r>
    </w:p>
    <w:p w14:paraId="7A27C5F6" w14:textId="4F3A151F" w:rsidR="00E8759E" w:rsidRDefault="00E8759E" w:rsidP="00C667B4">
      <w:pPr>
        <w:spacing w:after="0" w:line="240" w:lineRule="auto"/>
        <w:ind w:firstLine="708"/>
        <w:jc w:val="both"/>
        <w:rPr>
          <w:rFonts w:ascii="Times New Roman" w:hAnsi="Times New Roman" w:cs="Times New Roman"/>
          <w:sz w:val="28"/>
        </w:rPr>
      </w:pPr>
    </w:p>
    <w:p w14:paraId="3F73FEE0" w14:textId="15AF116A" w:rsidR="00153A3D" w:rsidRDefault="00FB3A13" w:rsidP="00C667B4">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3.3 Предложени</w:t>
      </w:r>
      <w:r w:rsidR="00BD0D9B">
        <w:rPr>
          <w:rFonts w:ascii="Times New Roman" w:eastAsia="Times New Roman" w:hAnsi="Times New Roman" w:cs="Times New Roman"/>
          <w:b/>
          <w:bCs/>
          <w:sz w:val="28"/>
          <w:szCs w:val="28"/>
          <w:lang w:eastAsia="ru-RU"/>
        </w:rPr>
        <w:t>я</w:t>
      </w:r>
      <w:r>
        <w:rPr>
          <w:rFonts w:ascii="Times New Roman" w:eastAsia="Times New Roman" w:hAnsi="Times New Roman" w:cs="Times New Roman"/>
          <w:b/>
          <w:bCs/>
          <w:sz w:val="28"/>
          <w:szCs w:val="28"/>
          <w:lang w:eastAsia="ru-RU"/>
        </w:rPr>
        <w:t xml:space="preserve"> по развитию Методики (методологического обеспечения) аудита эффективности бюджетных инвестиционных проектов</w:t>
      </w:r>
    </w:p>
    <w:p w14:paraId="7D9C7E45" w14:textId="4FB87764" w:rsidR="00A2644A" w:rsidRPr="00C84349" w:rsidRDefault="00847399"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C84349">
        <w:rPr>
          <w:rFonts w:ascii="Times New Roman" w:eastAsia="Times New Roman" w:hAnsi="Times New Roman" w:cs="Times New Roman"/>
          <w:sz w:val="28"/>
          <w:szCs w:val="24"/>
          <w:lang w:eastAsia="ru-RU"/>
        </w:rPr>
        <w:t xml:space="preserve">Для решения проблем, указанных в предыдущих разделах, предлагается </w:t>
      </w:r>
      <w:r w:rsidR="00A2644A" w:rsidRPr="00C84349">
        <w:rPr>
          <w:rFonts w:ascii="Times New Roman" w:eastAsia="Times New Roman" w:hAnsi="Times New Roman" w:cs="Times New Roman"/>
          <w:sz w:val="28"/>
          <w:szCs w:val="24"/>
          <w:lang w:eastAsia="ru-RU"/>
        </w:rPr>
        <w:t xml:space="preserve">модель </w:t>
      </w:r>
      <w:r w:rsidRPr="00C84349">
        <w:rPr>
          <w:rFonts w:ascii="Times New Roman" w:eastAsia="Times New Roman" w:hAnsi="Times New Roman" w:cs="Times New Roman"/>
          <w:sz w:val="28"/>
          <w:szCs w:val="24"/>
          <w:lang w:eastAsia="ru-RU"/>
        </w:rPr>
        <w:t>аудита эффективности проекта</w:t>
      </w:r>
      <w:r w:rsidR="00A2644A" w:rsidRPr="00C84349">
        <w:rPr>
          <w:rFonts w:ascii="Times New Roman" w:eastAsia="Times New Roman" w:hAnsi="Times New Roman" w:cs="Times New Roman"/>
          <w:sz w:val="28"/>
          <w:szCs w:val="24"/>
          <w:lang w:eastAsia="ru-RU"/>
        </w:rPr>
        <w:t xml:space="preserve">. </w:t>
      </w:r>
      <w:r w:rsidRPr="00C84349">
        <w:rPr>
          <w:rFonts w:ascii="Times New Roman" w:eastAsia="Times New Roman" w:hAnsi="Times New Roman" w:cs="Times New Roman"/>
          <w:sz w:val="28"/>
          <w:szCs w:val="24"/>
          <w:lang w:eastAsia="ru-RU"/>
        </w:rPr>
        <w:t xml:space="preserve">Эта модель направлена на то, чтобы дать заинтересованным сторонам уверенность в реализации проекта. Она позволяет получать качественные и количественные результаты, является гибким и модульным и может применяться в любой отрасли и секторе при соблюдении нормативных требований. </w:t>
      </w:r>
    </w:p>
    <w:p w14:paraId="72C914E9" w14:textId="6837354A" w:rsidR="00847399" w:rsidRPr="00C84349" w:rsidRDefault="00847399"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C84349">
        <w:rPr>
          <w:rFonts w:ascii="Times New Roman" w:eastAsia="Times New Roman" w:hAnsi="Times New Roman" w:cs="Times New Roman"/>
          <w:sz w:val="28"/>
          <w:szCs w:val="24"/>
          <w:lang w:eastAsia="ru-RU"/>
        </w:rPr>
        <w:t xml:space="preserve">Модель </w:t>
      </w:r>
      <w:r w:rsidR="00CF1232">
        <w:rPr>
          <w:rFonts w:ascii="Times New Roman" w:eastAsia="Times New Roman" w:hAnsi="Times New Roman" w:cs="Times New Roman"/>
          <w:sz w:val="28"/>
          <w:szCs w:val="24"/>
          <w:lang w:eastAsia="ru-RU"/>
        </w:rPr>
        <w:t>предусматривает восемь мод</w:t>
      </w:r>
      <w:r w:rsidR="00744860">
        <w:rPr>
          <w:rFonts w:ascii="Times New Roman" w:eastAsia="Times New Roman" w:hAnsi="Times New Roman" w:cs="Times New Roman"/>
          <w:sz w:val="28"/>
          <w:szCs w:val="24"/>
          <w:lang w:eastAsia="ru-RU"/>
        </w:rPr>
        <w:t>у</w:t>
      </w:r>
      <w:r w:rsidR="00CF1232">
        <w:rPr>
          <w:rFonts w:ascii="Times New Roman" w:eastAsia="Times New Roman" w:hAnsi="Times New Roman" w:cs="Times New Roman"/>
          <w:sz w:val="28"/>
          <w:szCs w:val="24"/>
          <w:lang w:eastAsia="ru-RU"/>
        </w:rPr>
        <w:t>лей (</w:t>
      </w:r>
      <w:r w:rsidR="00AD17C1">
        <w:rPr>
          <w:rFonts w:ascii="Times New Roman" w:eastAsia="Times New Roman" w:hAnsi="Times New Roman" w:cs="Times New Roman"/>
          <w:sz w:val="28"/>
          <w:szCs w:val="24"/>
          <w:lang w:eastAsia="ru-RU"/>
        </w:rPr>
        <w:t>т</w:t>
      </w:r>
      <w:r w:rsidR="00CF1232">
        <w:rPr>
          <w:rFonts w:ascii="Times New Roman" w:eastAsia="Times New Roman" w:hAnsi="Times New Roman" w:cs="Times New Roman"/>
          <w:sz w:val="28"/>
          <w:szCs w:val="24"/>
          <w:lang w:eastAsia="ru-RU"/>
        </w:rPr>
        <w:t>аблица 2</w:t>
      </w:r>
      <w:r w:rsidR="00BE1B4F">
        <w:rPr>
          <w:rFonts w:ascii="Times New Roman" w:eastAsia="Times New Roman" w:hAnsi="Times New Roman" w:cs="Times New Roman"/>
          <w:sz w:val="28"/>
          <w:szCs w:val="24"/>
          <w:lang w:eastAsia="ru-RU"/>
        </w:rPr>
        <w:t>8</w:t>
      </w:r>
      <w:r w:rsidR="00CF1232">
        <w:rPr>
          <w:rFonts w:ascii="Times New Roman" w:eastAsia="Times New Roman" w:hAnsi="Times New Roman" w:cs="Times New Roman"/>
          <w:sz w:val="28"/>
          <w:szCs w:val="24"/>
          <w:lang w:eastAsia="ru-RU"/>
        </w:rPr>
        <w:t xml:space="preserve">) и </w:t>
      </w:r>
      <w:r w:rsidRPr="00C84349">
        <w:rPr>
          <w:rFonts w:ascii="Times New Roman" w:eastAsia="Times New Roman" w:hAnsi="Times New Roman" w:cs="Times New Roman"/>
          <w:sz w:val="28"/>
          <w:szCs w:val="24"/>
          <w:lang w:eastAsia="ru-RU"/>
        </w:rPr>
        <w:t xml:space="preserve">признает, что может не быть необходимости </w:t>
      </w:r>
      <w:r w:rsidR="00CF1232">
        <w:rPr>
          <w:rFonts w:ascii="Times New Roman" w:eastAsia="Times New Roman" w:hAnsi="Times New Roman" w:cs="Times New Roman"/>
          <w:sz w:val="28"/>
          <w:szCs w:val="24"/>
          <w:lang w:eastAsia="ru-RU"/>
        </w:rPr>
        <w:t>применять все предложенные моделью</w:t>
      </w:r>
      <w:r w:rsidRPr="00C84349">
        <w:rPr>
          <w:rFonts w:ascii="Times New Roman" w:eastAsia="Times New Roman" w:hAnsi="Times New Roman" w:cs="Times New Roman"/>
          <w:sz w:val="28"/>
          <w:szCs w:val="24"/>
          <w:lang w:eastAsia="ru-RU"/>
        </w:rPr>
        <w:t xml:space="preserve"> модулей в проекте </w:t>
      </w:r>
      <w:r w:rsidR="00CF1232">
        <w:rPr>
          <w:rFonts w:ascii="Times New Roman" w:eastAsia="Times New Roman" w:hAnsi="Times New Roman" w:cs="Times New Roman"/>
          <w:sz w:val="28"/>
          <w:szCs w:val="24"/>
          <w:lang w:eastAsia="ru-RU"/>
        </w:rPr>
        <w:t xml:space="preserve">на конкретном этапе </w:t>
      </w:r>
      <w:r w:rsidRPr="00C84349">
        <w:rPr>
          <w:rFonts w:ascii="Times New Roman" w:eastAsia="Times New Roman" w:hAnsi="Times New Roman" w:cs="Times New Roman"/>
          <w:sz w:val="28"/>
          <w:szCs w:val="24"/>
          <w:lang w:eastAsia="ru-RU"/>
        </w:rPr>
        <w:t>времени</w:t>
      </w:r>
      <w:r w:rsidR="00CF1232">
        <w:rPr>
          <w:rFonts w:ascii="Times New Roman" w:eastAsia="Times New Roman" w:hAnsi="Times New Roman" w:cs="Times New Roman"/>
          <w:sz w:val="28"/>
          <w:szCs w:val="24"/>
          <w:lang w:eastAsia="ru-RU"/>
        </w:rPr>
        <w:t>. Это дает гибкость</w:t>
      </w:r>
      <w:r w:rsidRPr="00C84349">
        <w:rPr>
          <w:rFonts w:ascii="Times New Roman" w:eastAsia="Times New Roman" w:hAnsi="Times New Roman" w:cs="Times New Roman"/>
          <w:sz w:val="28"/>
          <w:szCs w:val="24"/>
          <w:lang w:eastAsia="ru-RU"/>
        </w:rPr>
        <w:t xml:space="preserve">, </w:t>
      </w:r>
      <w:r w:rsidR="00CF1232">
        <w:rPr>
          <w:rFonts w:ascii="Times New Roman" w:eastAsia="Times New Roman" w:hAnsi="Times New Roman" w:cs="Times New Roman"/>
          <w:sz w:val="28"/>
          <w:szCs w:val="24"/>
          <w:lang w:eastAsia="ru-RU"/>
        </w:rPr>
        <w:t xml:space="preserve">и при следующем этапе проекта есть возможность </w:t>
      </w:r>
      <w:r w:rsidRPr="00C84349">
        <w:rPr>
          <w:rFonts w:ascii="Times New Roman" w:eastAsia="Times New Roman" w:hAnsi="Times New Roman" w:cs="Times New Roman"/>
          <w:sz w:val="28"/>
          <w:szCs w:val="24"/>
          <w:lang w:eastAsia="ru-RU"/>
        </w:rPr>
        <w:t xml:space="preserve">добавления модулей и </w:t>
      </w:r>
      <w:r w:rsidR="00CF1232">
        <w:rPr>
          <w:rFonts w:ascii="Times New Roman" w:eastAsia="Times New Roman" w:hAnsi="Times New Roman" w:cs="Times New Roman"/>
          <w:sz w:val="28"/>
          <w:szCs w:val="24"/>
          <w:lang w:eastAsia="ru-RU"/>
        </w:rPr>
        <w:t xml:space="preserve">соответственно при необходимости заново пройти конкретные </w:t>
      </w:r>
      <w:r w:rsidRPr="00C84349">
        <w:rPr>
          <w:rFonts w:ascii="Times New Roman" w:eastAsia="Times New Roman" w:hAnsi="Times New Roman" w:cs="Times New Roman"/>
          <w:sz w:val="28"/>
          <w:szCs w:val="24"/>
          <w:lang w:eastAsia="ru-RU"/>
        </w:rPr>
        <w:t>модул</w:t>
      </w:r>
      <w:r w:rsidR="00CF1232">
        <w:rPr>
          <w:rFonts w:ascii="Times New Roman" w:eastAsia="Times New Roman" w:hAnsi="Times New Roman" w:cs="Times New Roman"/>
          <w:sz w:val="28"/>
          <w:szCs w:val="24"/>
          <w:lang w:eastAsia="ru-RU"/>
        </w:rPr>
        <w:t>и.</w:t>
      </w:r>
      <w:r w:rsidRPr="00C84349">
        <w:rPr>
          <w:rFonts w:ascii="Times New Roman" w:eastAsia="Times New Roman" w:hAnsi="Times New Roman" w:cs="Times New Roman"/>
          <w:sz w:val="28"/>
          <w:szCs w:val="24"/>
          <w:lang w:eastAsia="ru-RU"/>
        </w:rPr>
        <w:t xml:space="preserve"> </w:t>
      </w:r>
      <w:r w:rsidR="00CE0EA3" w:rsidRPr="00CE0EA3">
        <w:rPr>
          <w:rFonts w:ascii="Times New Roman" w:eastAsia="Times New Roman" w:hAnsi="Times New Roman" w:cs="Times New Roman"/>
          <w:sz w:val="28"/>
          <w:szCs w:val="24"/>
          <w:lang w:eastAsia="ru-RU"/>
        </w:rPr>
        <w:t>Данный подход не является жестким шаблоном или универсальным списком требований</w:t>
      </w:r>
      <w:r w:rsidR="00CE0EA3">
        <w:rPr>
          <w:rFonts w:ascii="Times New Roman" w:eastAsia="Times New Roman" w:hAnsi="Times New Roman" w:cs="Times New Roman"/>
          <w:sz w:val="28"/>
          <w:szCs w:val="24"/>
          <w:lang w:eastAsia="ru-RU"/>
        </w:rPr>
        <w:t>. О</w:t>
      </w:r>
      <w:r w:rsidR="00CE0EA3" w:rsidRPr="00CE0EA3">
        <w:rPr>
          <w:rFonts w:ascii="Times New Roman" w:eastAsia="Times New Roman" w:hAnsi="Times New Roman" w:cs="Times New Roman"/>
          <w:sz w:val="28"/>
          <w:szCs w:val="24"/>
          <w:lang w:eastAsia="ru-RU"/>
        </w:rPr>
        <w:t xml:space="preserve">н </w:t>
      </w:r>
      <w:r w:rsidR="00CE0EA3">
        <w:rPr>
          <w:rFonts w:ascii="Times New Roman" w:eastAsia="Times New Roman" w:hAnsi="Times New Roman" w:cs="Times New Roman"/>
          <w:sz w:val="28"/>
          <w:szCs w:val="24"/>
          <w:lang w:eastAsia="ru-RU"/>
        </w:rPr>
        <w:t>рефлексивный</w:t>
      </w:r>
      <w:r w:rsidR="00CE0EA3" w:rsidRPr="00CE0EA3">
        <w:rPr>
          <w:rFonts w:ascii="Times New Roman" w:eastAsia="Times New Roman" w:hAnsi="Times New Roman" w:cs="Times New Roman"/>
          <w:sz w:val="28"/>
          <w:szCs w:val="24"/>
          <w:lang w:eastAsia="ru-RU"/>
        </w:rPr>
        <w:t xml:space="preserve"> и способен адаптироваться к изменчивости, </w:t>
      </w:r>
      <w:r w:rsidR="00627BF6">
        <w:rPr>
          <w:rFonts w:ascii="Times New Roman" w:eastAsia="Times New Roman" w:hAnsi="Times New Roman" w:cs="Times New Roman"/>
          <w:sz w:val="28"/>
          <w:szCs w:val="24"/>
          <w:lang w:eastAsia="ru-RU"/>
        </w:rPr>
        <w:t xml:space="preserve">и </w:t>
      </w:r>
      <w:r w:rsidR="00CE0EA3">
        <w:rPr>
          <w:rFonts w:ascii="Times New Roman" w:eastAsia="Times New Roman" w:hAnsi="Times New Roman" w:cs="Times New Roman"/>
          <w:sz w:val="28"/>
          <w:szCs w:val="24"/>
          <w:lang w:eastAsia="ru-RU"/>
        </w:rPr>
        <w:t xml:space="preserve">что очень важно </w:t>
      </w:r>
      <w:r w:rsidR="00CE0EA3" w:rsidRPr="00CE0EA3">
        <w:rPr>
          <w:rFonts w:ascii="Times New Roman" w:eastAsia="Times New Roman" w:hAnsi="Times New Roman" w:cs="Times New Roman"/>
          <w:sz w:val="28"/>
          <w:szCs w:val="24"/>
          <w:lang w:eastAsia="ru-RU"/>
        </w:rPr>
        <w:t xml:space="preserve">уникальности и рискам как проекта, так и организации. Объем аудита может быть точно </w:t>
      </w:r>
      <w:r w:rsidR="00627BF6">
        <w:rPr>
          <w:rFonts w:ascii="Times New Roman" w:eastAsia="Times New Roman" w:hAnsi="Times New Roman" w:cs="Times New Roman"/>
          <w:sz w:val="28"/>
          <w:szCs w:val="24"/>
          <w:lang w:eastAsia="ru-RU"/>
        </w:rPr>
        <w:t>структурирован</w:t>
      </w:r>
      <w:r w:rsidR="00CE0EA3" w:rsidRPr="00CE0EA3">
        <w:rPr>
          <w:rFonts w:ascii="Times New Roman" w:eastAsia="Times New Roman" w:hAnsi="Times New Roman" w:cs="Times New Roman"/>
          <w:sz w:val="28"/>
          <w:szCs w:val="24"/>
          <w:lang w:eastAsia="ru-RU"/>
        </w:rPr>
        <w:t xml:space="preserve"> для </w:t>
      </w:r>
      <w:r w:rsidR="00627BF6">
        <w:rPr>
          <w:rFonts w:ascii="Times New Roman" w:eastAsia="Times New Roman" w:hAnsi="Times New Roman" w:cs="Times New Roman"/>
          <w:sz w:val="28"/>
          <w:szCs w:val="24"/>
          <w:lang w:eastAsia="ru-RU"/>
        </w:rPr>
        <w:t>соответствия</w:t>
      </w:r>
      <w:r w:rsidR="00CE0EA3" w:rsidRPr="00CE0EA3">
        <w:rPr>
          <w:rFonts w:ascii="Times New Roman" w:eastAsia="Times New Roman" w:hAnsi="Times New Roman" w:cs="Times New Roman"/>
          <w:sz w:val="28"/>
          <w:szCs w:val="24"/>
          <w:lang w:eastAsia="ru-RU"/>
        </w:rPr>
        <w:t xml:space="preserve"> специфически</w:t>
      </w:r>
      <w:r w:rsidR="00627BF6">
        <w:rPr>
          <w:rFonts w:ascii="Times New Roman" w:eastAsia="Times New Roman" w:hAnsi="Times New Roman" w:cs="Times New Roman"/>
          <w:sz w:val="28"/>
          <w:szCs w:val="24"/>
          <w:lang w:eastAsia="ru-RU"/>
        </w:rPr>
        <w:t>м</w:t>
      </w:r>
      <w:r w:rsidR="00CE0EA3" w:rsidRPr="00CE0EA3">
        <w:rPr>
          <w:rFonts w:ascii="Times New Roman" w:eastAsia="Times New Roman" w:hAnsi="Times New Roman" w:cs="Times New Roman"/>
          <w:sz w:val="28"/>
          <w:szCs w:val="24"/>
          <w:lang w:eastAsia="ru-RU"/>
        </w:rPr>
        <w:t xml:space="preserve"> потребност</w:t>
      </w:r>
      <w:r w:rsidR="00627BF6">
        <w:rPr>
          <w:rFonts w:ascii="Times New Roman" w:eastAsia="Times New Roman" w:hAnsi="Times New Roman" w:cs="Times New Roman"/>
          <w:sz w:val="28"/>
          <w:szCs w:val="24"/>
          <w:lang w:eastAsia="ru-RU"/>
        </w:rPr>
        <w:t>ям</w:t>
      </w:r>
      <w:r w:rsidR="00CE0EA3" w:rsidRPr="00CE0EA3">
        <w:rPr>
          <w:rFonts w:ascii="Times New Roman" w:eastAsia="Times New Roman" w:hAnsi="Times New Roman" w:cs="Times New Roman"/>
          <w:sz w:val="28"/>
          <w:szCs w:val="24"/>
          <w:lang w:eastAsia="ru-RU"/>
        </w:rPr>
        <w:t xml:space="preserve"> проекта, </w:t>
      </w:r>
      <w:r w:rsidR="00627BF6">
        <w:rPr>
          <w:rFonts w:ascii="Times New Roman" w:eastAsia="Times New Roman" w:hAnsi="Times New Roman" w:cs="Times New Roman"/>
          <w:sz w:val="28"/>
          <w:szCs w:val="24"/>
          <w:lang w:eastAsia="ru-RU"/>
        </w:rPr>
        <w:t xml:space="preserve">в то время как </w:t>
      </w:r>
      <w:r w:rsidR="00CE0EA3" w:rsidRPr="00CE0EA3">
        <w:rPr>
          <w:rFonts w:ascii="Times New Roman" w:eastAsia="Times New Roman" w:hAnsi="Times New Roman" w:cs="Times New Roman"/>
          <w:sz w:val="28"/>
          <w:szCs w:val="24"/>
          <w:lang w:eastAsia="ru-RU"/>
        </w:rPr>
        <w:t xml:space="preserve">ресурсы </w:t>
      </w:r>
      <w:r w:rsidR="00627BF6">
        <w:rPr>
          <w:rFonts w:ascii="Times New Roman" w:eastAsia="Times New Roman" w:hAnsi="Times New Roman" w:cs="Times New Roman"/>
          <w:sz w:val="28"/>
          <w:szCs w:val="24"/>
          <w:lang w:eastAsia="ru-RU"/>
        </w:rPr>
        <w:t xml:space="preserve">могут принести максимальную отдачу путем </w:t>
      </w:r>
      <w:r w:rsidR="00CE0EA3" w:rsidRPr="00CE0EA3">
        <w:rPr>
          <w:rFonts w:ascii="Times New Roman" w:eastAsia="Times New Roman" w:hAnsi="Times New Roman" w:cs="Times New Roman"/>
          <w:sz w:val="28"/>
          <w:szCs w:val="24"/>
          <w:lang w:eastAsia="ru-RU"/>
        </w:rPr>
        <w:t>направлен</w:t>
      </w:r>
      <w:r w:rsidR="00627BF6">
        <w:rPr>
          <w:rFonts w:ascii="Times New Roman" w:eastAsia="Times New Roman" w:hAnsi="Times New Roman" w:cs="Times New Roman"/>
          <w:sz w:val="28"/>
          <w:szCs w:val="24"/>
          <w:lang w:eastAsia="ru-RU"/>
        </w:rPr>
        <w:t>ия их в необходимые на соответствующем этапе</w:t>
      </w:r>
      <w:r w:rsidR="00CE0EA3" w:rsidRPr="00CE0EA3">
        <w:rPr>
          <w:rFonts w:ascii="Times New Roman" w:eastAsia="Times New Roman" w:hAnsi="Times New Roman" w:cs="Times New Roman"/>
          <w:sz w:val="28"/>
          <w:szCs w:val="24"/>
          <w:lang w:eastAsia="ru-RU"/>
        </w:rPr>
        <w:t xml:space="preserve"> области. Эта модель предназначена для адаптации к конкретным потребностям проекта на каждом этапе его жизненного цикла</w:t>
      </w:r>
      <w:r w:rsidR="00627BF6">
        <w:rPr>
          <w:rFonts w:ascii="Times New Roman" w:eastAsia="Times New Roman" w:hAnsi="Times New Roman" w:cs="Times New Roman"/>
          <w:sz w:val="28"/>
          <w:szCs w:val="24"/>
          <w:lang w:eastAsia="ru-RU"/>
        </w:rPr>
        <w:t>.</w:t>
      </w:r>
      <w:r w:rsidR="00CE0EA3" w:rsidRPr="00CE0EA3">
        <w:rPr>
          <w:rFonts w:ascii="Times New Roman" w:eastAsia="Times New Roman" w:hAnsi="Times New Roman" w:cs="Times New Roman"/>
          <w:sz w:val="28"/>
          <w:szCs w:val="24"/>
          <w:lang w:eastAsia="ru-RU"/>
        </w:rPr>
        <w:t xml:space="preserve"> </w:t>
      </w:r>
      <w:r w:rsidR="00627BF6">
        <w:rPr>
          <w:rFonts w:ascii="Times New Roman" w:eastAsia="Times New Roman" w:hAnsi="Times New Roman" w:cs="Times New Roman"/>
          <w:sz w:val="28"/>
          <w:szCs w:val="24"/>
          <w:lang w:eastAsia="ru-RU"/>
        </w:rPr>
        <w:t>П</w:t>
      </w:r>
      <w:r w:rsidR="00CE0EA3" w:rsidRPr="00CE0EA3">
        <w:rPr>
          <w:rFonts w:ascii="Times New Roman" w:eastAsia="Times New Roman" w:hAnsi="Times New Roman" w:cs="Times New Roman"/>
          <w:sz w:val="28"/>
          <w:szCs w:val="24"/>
          <w:lang w:eastAsia="ru-RU"/>
        </w:rPr>
        <w:t>роцесс является итеративным</w:t>
      </w:r>
      <w:r w:rsidRPr="00C84349">
        <w:rPr>
          <w:rFonts w:ascii="Times New Roman" w:eastAsia="Times New Roman" w:hAnsi="Times New Roman" w:cs="Times New Roman"/>
          <w:sz w:val="28"/>
          <w:szCs w:val="24"/>
          <w:lang w:eastAsia="ru-RU"/>
        </w:rPr>
        <w:t xml:space="preserve"> и его следует повторять (и пересматривать) на следующем этапе проекта. Этот глубокий и целенаправленный обзор дает как внутренним, так и внешним заинтересованным сторонам большую уверенность в прогрессе и положительных достижениях (успехе) их проекта.</w:t>
      </w:r>
    </w:p>
    <w:p w14:paraId="1735752C" w14:textId="4B608C84" w:rsidR="00847399" w:rsidRPr="00C84349" w:rsidRDefault="00847399"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p>
    <w:p w14:paraId="0F7862B2" w14:textId="41E2AC7C" w:rsidR="0047268F" w:rsidRPr="00C84349" w:rsidRDefault="0047268F" w:rsidP="00C667B4">
      <w:pPr>
        <w:spacing w:after="0" w:line="240" w:lineRule="auto"/>
        <w:jc w:val="both"/>
        <w:rPr>
          <w:rFonts w:ascii="Times New Roman" w:hAnsi="Times New Roman" w:cs="Times New Roman"/>
          <w:sz w:val="28"/>
          <w:szCs w:val="24"/>
          <w:lang w:val="kk-KZ"/>
        </w:rPr>
      </w:pPr>
      <w:r w:rsidRPr="00C84349">
        <w:rPr>
          <w:rFonts w:ascii="Times New Roman" w:hAnsi="Times New Roman" w:cs="Times New Roman"/>
          <w:sz w:val="28"/>
          <w:szCs w:val="24"/>
          <w:lang w:val="kk-KZ"/>
        </w:rPr>
        <w:t>Таблица 2</w:t>
      </w:r>
      <w:r w:rsidR="00BE1B4F">
        <w:rPr>
          <w:rFonts w:ascii="Times New Roman" w:hAnsi="Times New Roman" w:cs="Times New Roman"/>
          <w:sz w:val="28"/>
          <w:szCs w:val="24"/>
          <w:lang w:val="kk-KZ"/>
        </w:rPr>
        <w:t>8</w:t>
      </w:r>
      <w:r w:rsidRPr="00C84349">
        <w:rPr>
          <w:rFonts w:ascii="Times New Roman" w:hAnsi="Times New Roman" w:cs="Times New Roman"/>
          <w:sz w:val="28"/>
          <w:szCs w:val="24"/>
          <w:lang w:val="kk-KZ"/>
        </w:rPr>
        <w:t xml:space="preserve"> – Список модулей аудита эффективности проекта</w:t>
      </w:r>
    </w:p>
    <w:p w14:paraId="2E517B5C" w14:textId="77777777" w:rsidR="0047268F" w:rsidRPr="0020415D" w:rsidRDefault="0047268F" w:rsidP="00C667B4">
      <w:pPr>
        <w:spacing w:after="0" w:line="240" w:lineRule="auto"/>
        <w:ind w:firstLine="567"/>
        <w:jc w:val="both"/>
        <w:rPr>
          <w:rFonts w:ascii="Times New Roman" w:eastAsia="Times New Roman" w:hAnsi="Times New Roman" w:cs="Times New Roman"/>
          <w:sz w:val="16"/>
          <w:szCs w:val="16"/>
          <w:lang w:eastAsia="ru-RU"/>
        </w:rPr>
      </w:pPr>
    </w:p>
    <w:tbl>
      <w:tblPr>
        <w:tblStyle w:val="220"/>
        <w:tblW w:w="0" w:type="auto"/>
        <w:jc w:val="center"/>
        <w:tblLook w:val="04A0" w:firstRow="1" w:lastRow="0" w:firstColumn="1" w:lastColumn="0" w:noHBand="0" w:noVBand="1"/>
      </w:tblPr>
      <w:tblGrid>
        <w:gridCol w:w="979"/>
        <w:gridCol w:w="8624"/>
      </w:tblGrid>
      <w:tr w:rsidR="0047268F" w:rsidRPr="00C84349" w14:paraId="10F9676D" w14:textId="77777777" w:rsidTr="0020415D">
        <w:trPr>
          <w:jc w:val="center"/>
        </w:trPr>
        <w:tc>
          <w:tcPr>
            <w:tcW w:w="979" w:type="dxa"/>
          </w:tcPr>
          <w:p w14:paraId="3F1BAA3F" w14:textId="2B690D3F" w:rsidR="0047268F" w:rsidRPr="00BE1B4F" w:rsidRDefault="0047268F" w:rsidP="00C667B4">
            <w:pPr>
              <w:spacing w:after="0" w:line="240" w:lineRule="auto"/>
              <w:contextualSpacing/>
              <w:jc w:val="center"/>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w:t>
            </w:r>
            <w:r w:rsidR="00AA5578">
              <w:rPr>
                <w:rFonts w:ascii="Times New Roman" w:eastAsia="Times New Roman" w:hAnsi="Times New Roman" w:cs="Times New Roman"/>
                <w:sz w:val="24"/>
                <w:szCs w:val="24"/>
                <w:lang w:eastAsia="ru-RU"/>
              </w:rPr>
              <w:t xml:space="preserve"> модули</w:t>
            </w:r>
          </w:p>
        </w:tc>
        <w:tc>
          <w:tcPr>
            <w:tcW w:w="8624" w:type="dxa"/>
          </w:tcPr>
          <w:p w14:paraId="235F1019" w14:textId="2D130790" w:rsidR="0047268F" w:rsidRPr="00BE1B4F" w:rsidRDefault="0047268F" w:rsidP="00C667B4">
            <w:pPr>
              <w:spacing w:after="0" w:line="240" w:lineRule="auto"/>
              <w:contextualSpacing/>
              <w:jc w:val="center"/>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Наименование модуля аудита эффективности проекта</w:t>
            </w:r>
          </w:p>
        </w:tc>
      </w:tr>
      <w:tr w:rsidR="0047268F" w:rsidRPr="00C84349" w14:paraId="4D926427" w14:textId="77777777" w:rsidTr="0020415D">
        <w:trPr>
          <w:jc w:val="center"/>
        </w:trPr>
        <w:tc>
          <w:tcPr>
            <w:tcW w:w="979" w:type="dxa"/>
          </w:tcPr>
          <w:p w14:paraId="4B0179FE" w14:textId="4E15D9FB"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1</w:t>
            </w:r>
          </w:p>
        </w:tc>
        <w:tc>
          <w:tcPr>
            <w:tcW w:w="8624" w:type="dxa"/>
          </w:tcPr>
          <w:p w14:paraId="12B1E45C" w14:textId="76F29B91"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Планирование проекта: соответствие целей долгосрочной стратегии</w:t>
            </w:r>
          </w:p>
        </w:tc>
      </w:tr>
      <w:tr w:rsidR="0047268F" w:rsidRPr="00C84349" w14:paraId="6E6B0433" w14:textId="77777777" w:rsidTr="0020415D">
        <w:trPr>
          <w:jc w:val="center"/>
        </w:trPr>
        <w:tc>
          <w:tcPr>
            <w:tcW w:w="979" w:type="dxa"/>
          </w:tcPr>
          <w:p w14:paraId="041917FE" w14:textId="375854A4"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2</w:t>
            </w:r>
          </w:p>
        </w:tc>
        <w:tc>
          <w:tcPr>
            <w:tcW w:w="8624" w:type="dxa"/>
          </w:tcPr>
          <w:p w14:paraId="51BA2D5C" w14:textId="630DCC43"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Идентификация заинтересованных сторон: определение успеха</w:t>
            </w:r>
          </w:p>
        </w:tc>
      </w:tr>
      <w:tr w:rsidR="0047268F" w:rsidRPr="00C84349" w14:paraId="002AB668" w14:textId="77777777" w:rsidTr="0020415D">
        <w:trPr>
          <w:jc w:val="center"/>
        </w:trPr>
        <w:tc>
          <w:tcPr>
            <w:tcW w:w="979" w:type="dxa"/>
          </w:tcPr>
          <w:p w14:paraId="1A8D1A4E" w14:textId="52B3E4FA"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3</w:t>
            </w:r>
          </w:p>
        </w:tc>
        <w:tc>
          <w:tcPr>
            <w:tcW w:w="8624" w:type="dxa"/>
          </w:tcPr>
          <w:p w14:paraId="3236ECE4" w14:textId="303401F4"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Оценка рисков: оптимизация возможностей</w:t>
            </w:r>
          </w:p>
        </w:tc>
      </w:tr>
      <w:tr w:rsidR="0047268F" w:rsidRPr="00C84349" w14:paraId="4AA2B989" w14:textId="77777777" w:rsidTr="0020415D">
        <w:trPr>
          <w:jc w:val="center"/>
        </w:trPr>
        <w:tc>
          <w:tcPr>
            <w:tcW w:w="979" w:type="dxa"/>
          </w:tcPr>
          <w:p w14:paraId="01A46384" w14:textId="5A643D02"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4</w:t>
            </w:r>
          </w:p>
        </w:tc>
        <w:tc>
          <w:tcPr>
            <w:tcW w:w="8624" w:type="dxa"/>
          </w:tcPr>
          <w:p w14:paraId="1A8A671E" w14:textId="76DA0499"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Соответствие</w:t>
            </w:r>
            <w:r w:rsidR="008E4FC7" w:rsidRPr="00BE1B4F">
              <w:rPr>
                <w:rFonts w:ascii="Times New Roman" w:eastAsia="Times New Roman" w:hAnsi="Times New Roman" w:cs="Times New Roman"/>
                <w:sz w:val="24"/>
                <w:szCs w:val="24"/>
                <w:lang w:eastAsia="ru-RU"/>
              </w:rPr>
              <w:t>: реагирование на внешние и внутренние требования</w:t>
            </w:r>
          </w:p>
        </w:tc>
      </w:tr>
      <w:tr w:rsidR="0047268F" w:rsidRPr="00C84349" w14:paraId="4438E347" w14:textId="77777777" w:rsidTr="0020415D">
        <w:trPr>
          <w:jc w:val="center"/>
        </w:trPr>
        <w:tc>
          <w:tcPr>
            <w:tcW w:w="979" w:type="dxa"/>
          </w:tcPr>
          <w:p w14:paraId="5FB48E71" w14:textId="52856F09"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5</w:t>
            </w:r>
          </w:p>
        </w:tc>
        <w:tc>
          <w:tcPr>
            <w:tcW w:w="8624" w:type="dxa"/>
          </w:tcPr>
          <w:p w14:paraId="2CC95E71" w14:textId="10BB1708" w:rsidR="0047268F" w:rsidRPr="00BE1B4F" w:rsidRDefault="008E4FC7"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Анализ ресурсов: фокусировка на экономичность и эффективность</w:t>
            </w:r>
          </w:p>
        </w:tc>
      </w:tr>
      <w:tr w:rsidR="0047268F" w:rsidRPr="00C84349" w14:paraId="3CA376A0" w14:textId="77777777" w:rsidTr="0020415D">
        <w:trPr>
          <w:jc w:val="center"/>
        </w:trPr>
        <w:tc>
          <w:tcPr>
            <w:tcW w:w="979" w:type="dxa"/>
          </w:tcPr>
          <w:p w14:paraId="5573E68B" w14:textId="64018907"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6</w:t>
            </w:r>
          </w:p>
        </w:tc>
        <w:tc>
          <w:tcPr>
            <w:tcW w:w="8624" w:type="dxa"/>
          </w:tcPr>
          <w:p w14:paraId="5A6054D6" w14:textId="251B28ED" w:rsidR="0047268F" w:rsidRPr="00BE1B4F" w:rsidRDefault="008E4FC7"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Управленческий контроль: повышение эффективности</w:t>
            </w:r>
          </w:p>
        </w:tc>
      </w:tr>
      <w:tr w:rsidR="0047268F" w:rsidRPr="00C84349" w14:paraId="5E5F4492" w14:textId="77777777" w:rsidTr="0020415D">
        <w:trPr>
          <w:jc w:val="center"/>
        </w:trPr>
        <w:tc>
          <w:tcPr>
            <w:tcW w:w="979" w:type="dxa"/>
          </w:tcPr>
          <w:p w14:paraId="660AACA4" w14:textId="29F2CCCD"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7</w:t>
            </w:r>
          </w:p>
        </w:tc>
        <w:tc>
          <w:tcPr>
            <w:tcW w:w="8624" w:type="dxa"/>
          </w:tcPr>
          <w:p w14:paraId="428E0B96" w14:textId="53D7CE2D" w:rsidR="0047268F" w:rsidRPr="00BE1B4F" w:rsidRDefault="008E4FC7"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Постпроектные проблемы: удовлетворенность потребителей и планирование на будущее</w:t>
            </w:r>
          </w:p>
        </w:tc>
      </w:tr>
      <w:tr w:rsidR="0047268F" w:rsidRPr="00C84349" w14:paraId="48798C51" w14:textId="77777777" w:rsidTr="0020415D">
        <w:trPr>
          <w:jc w:val="center"/>
        </w:trPr>
        <w:tc>
          <w:tcPr>
            <w:tcW w:w="979" w:type="dxa"/>
          </w:tcPr>
          <w:p w14:paraId="07D66F08" w14:textId="62A7A698" w:rsidR="0047268F" w:rsidRPr="00BE1B4F" w:rsidRDefault="0047268F"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8</w:t>
            </w:r>
          </w:p>
        </w:tc>
        <w:tc>
          <w:tcPr>
            <w:tcW w:w="8624" w:type="dxa"/>
          </w:tcPr>
          <w:p w14:paraId="486E3F27" w14:textId="0048789B" w:rsidR="0047268F" w:rsidRPr="00BE1B4F" w:rsidRDefault="008E4FC7" w:rsidP="00C667B4">
            <w:pPr>
              <w:spacing w:after="0" w:line="240" w:lineRule="auto"/>
              <w:contextualSpacing/>
              <w:jc w:val="both"/>
              <w:rPr>
                <w:rFonts w:ascii="Times New Roman" w:eastAsia="Times New Roman" w:hAnsi="Times New Roman" w:cs="Times New Roman"/>
                <w:sz w:val="24"/>
                <w:szCs w:val="24"/>
                <w:lang w:eastAsia="ru-RU"/>
              </w:rPr>
            </w:pPr>
            <w:r w:rsidRPr="00BE1B4F">
              <w:rPr>
                <w:rFonts w:ascii="Times New Roman" w:eastAsia="Times New Roman" w:hAnsi="Times New Roman" w:cs="Times New Roman"/>
                <w:sz w:val="24"/>
                <w:szCs w:val="24"/>
                <w:lang w:eastAsia="ru-RU"/>
              </w:rPr>
              <w:t>Специальные вопросы</w:t>
            </w:r>
            <w:r w:rsidR="0059249F" w:rsidRPr="00BE1B4F">
              <w:rPr>
                <w:rFonts w:ascii="Times New Roman" w:eastAsia="Times New Roman" w:hAnsi="Times New Roman" w:cs="Times New Roman"/>
                <w:sz w:val="24"/>
                <w:szCs w:val="24"/>
                <w:lang w:eastAsia="ru-RU"/>
              </w:rPr>
              <w:t>: целевой обзор специальных вопросов и рисков</w:t>
            </w:r>
          </w:p>
        </w:tc>
      </w:tr>
      <w:tr w:rsidR="00BE1B4F" w:rsidRPr="00C84349" w14:paraId="44AB0457" w14:textId="77777777" w:rsidTr="0020415D">
        <w:trPr>
          <w:jc w:val="center"/>
        </w:trPr>
        <w:tc>
          <w:tcPr>
            <w:tcW w:w="9603" w:type="dxa"/>
            <w:gridSpan w:val="2"/>
          </w:tcPr>
          <w:p w14:paraId="4A47EF10" w14:textId="2CCF652C" w:rsidR="00BE1B4F" w:rsidRPr="00BE1B4F" w:rsidRDefault="00BE1B4F" w:rsidP="0020415D">
            <w:pPr>
              <w:shd w:val="clear" w:color="auto" w:fill="FFFFFF"/>
              <w:spacing w:after="0" w:line="240" w:lineRule="auto"/>
              <w:ind w:firstLine="631"/>
              <w:contextualSpacing/>
              <w:jc w:val="both"/>
              <w:rPr>
                <w:rFonts w:ascii="Times New Roman" w:hAnsi="Times New Roman" w:cs="Times New Roman"/>
                <w:sz w:val="24"/>
                <w:szCs w:val="24"/>
                <w:lang w:eastAsia="zh-CN"/>
              </w:rPr>
            </w:pPr>
            <w:r w:rsidRPr="001F32E6">
              <w:rPr>
                <w:rFonts w:ascii="Times New Roman" w:hAnsi="Times New Roman" w:cs="Times New Roman"/>
                <w:sz w:val="24"/>
                <w:szCs w:val="24"/>
                <w:lang w:eastAsia="zh-CN"/>
              </w:rPr>
              <w:t xml:space="preserve">Примечание </w:t>
            </w:r>
            <w:r w:rsidR="00AA5578">
              <w:rPr>
                <w:rFonts w:ascii="Times New Roman" w:hAnsi="Times New Roman" w:cs="Times New Roman"/>
                <w:sz w:val="24"/>
                <w:szCs w:val="24"/>
                <w:lang w:eastAsia="zh-CN"/>
              </w:rPr>
              <w:t xml:space="preserve">– </w:t>
            </w:r>
            <w:r w:rsidRPr="001F32E6">
              <w:rPr>
                <w:rFonts w:ascii="Times New Roman" w:hAnsi="Times New Roman" w:cs="Times New Roman"/>
                <w:sz w:val="24"/>
                <w:szCs w:val="24"/>
                <w:lang w:eastAsia="zh-CN"/>
              </w:rPr>
              <w:t>Составлено автором</w:t>
            </w:r>
          </w:p>
        </w:tc>
      </w:tr>
    </w:tbl>
    <w:p w14:paraId="75CA7359" w14:textId="77777777" w:rsidR="00826A0F" w:rsidRDefault="00826A0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p>
    <w:p w14:paraId="1E4C95A0" w14:textId="77777777" w:rsidR="00AA5578" w:rsidRDefault="00640ED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Ниже рассмотрен каждый модуль</w:t>
      </w:r>
      <w:r w:rsidR="00AA5578">
        <w:rPr>
          <w:rFonts w:ascii="Times New Roman" w:eastAsia="Times New Roman" w:hAnsi="Times New Roman" w:cs="Times New Roman"/>
          <w:sz w:val="28"/>
          <w:szCs w:val="24"/>
          <w:lang w:eastAsia="ru-RU"/>
        </w:rPr>
        <w:t>:</w:t>
      </w:r>
    </w:p>
    <w:p w14:paraId="54EE40E1" w14:textId="7B14E227"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Модуль 1 – Планирование проекта</w:t>
      </w:r>
    </w:p>
    <w:p w14:paraId="5BB862EA" w14:textId="45478C03" w:rsidR="00640ED1" w:rsidRDefault="00640ED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640ED1">
        <w:rPr>
          <w:rFonts w:ascii="Times New Roman" w:eastAsia="Times New Roman" w:hAnsi="Times New Roman" w:cs="Times New Roman"/>
          <w:sz w:val="28"/>
          <w:szCs w:val="24"/>
          <w:lang w:eastAsia="ru-RU"/>
        </w:rPr>
        <w:t>Проблемы, связанные с проектами, зачастую возникают на ранних стадиях, когда проект еще находится на уровне концепции, в процессе оценки его экономической целесообразности и разработки бюджета. Может показаться, что «реализуются не самые лучшие проекты, а проекты, которые лучше всего выглядят на бумаге… проекты с наибольшей недооценкой затрат и переоценкой выгод» [1</w:t>
      </w:r>
      <w:r w:rsidR="00167FB5">
        <w:rPr>
          <w:rFonts w:ascii="Times New Roman" w:eastAsia="Times New Roman" w:hAnsi="Times New Roman" w:cs="Times New Roman"/>
          <w:sz w:val="28"/>
          <w:szCs w:val="24"/>
          <w:lang w:eastAsia="ru-RU"/>
        </w:rPr>
        <w:t>71</w:t>
      </w:r>
      <w:r w:rsidR="00DF2997">
        <w:rPr>
          <w:rFonts w:ascii="Times New Roman" w:eastAsia="Times New Roman" w:hAnsi="Times New Roman" w:cs="Times New Roman"/>
          <w:sz w:val="28"/>
          <w:szCs w:val="24"/>
          <w:lang w:val="kk-KZ" w:eastAsia="ru-RU"/>
        </w:rPr>
        <w:t>, р. 3-17</w:t>
      </w:r>
      <w:r w:rsidRPr="00640ED1">
        <w:rPr>
          <w:rFonts w:ascii="Times New Roman" w:eastAsia="Times New Roman" w:hAnsi="Times New Roman" w:cs="Times New Roman"/>
          <w:sz w:val="28"/>
          <w:szCs w:val="24"/>
          <w:lang w:eastAsia="ru-RU"/>
        </w:rPr>
        <w:t xml:space="preserve">]. Особенно это касается политически ориентированных проектов, которые часто обречены на провал из-за разрыва между необходимыми ресурсами и доступным финансированием. В условиях ограниченности средств может возникнуть ситуация, когда несколько проектов конкурируют за финансирование. </w:t>
      </w:r>
    </w:p>
    <w:p w14:paraId="38D86CF5" w14:textId="06CC3413" w:rsidR="0059249F" w:rsidRPr="00C84349" w:rsidRDefault="00640ED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640ED1">
        <w:rPr>
          <w:rFonts w:ascii="Times New Roman" w:eastAsia="Times New Roman" w:hAnsi="Times New Roman" w:cs="Times New Roman"/>
          <w:sz w:val="28"/>
          <w:szCs w:val="24"/>
          <w:lang w:eastAsia="ru-RU"/>
        </w:rPr>
        <w:t>Данный модуль призван рассмотреть процесс инициации и утверждения проекта, включая определение его целей и их соответствие долгосрочным стратегическим задачам организации, финансовую модель, финансовые расчеты (ROI, денежный поток, операционные расходы и соотношение цены и качества), разработку области применения, спецификации и требования, планирование активов, механизмы заключения контрактов и закупок, организационную структуру и команду проекта. Основная цель заключается в обеспечении уверенности в том, что проект спроектирован с учетом потенциала успеха.</w:t>
      </w:r>
    </w:p>
    <w:p w14:paraId="51DEB2AE" w14:textId="326EA62E"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Модуль 2 – Идентификация заинтересованных сторон</w:t>
      </w:r>
    </w:p>
    <w:p w14:paraId="53E31D80" w14:textId="43F94548" w:rsidR="00DC781F" w:rsidRPr="00DC781F" w:rsidRDefault="00DC781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DC781F">
        <w:rPr>
          <w:rFonts w:ascii="Times New Roman" w:eastAsia="Times New Roman" w:hAnsi="Times New Roman" w:cs="Times New Roman"/>
          <w:sz w:val="28"/>
          <w:szCs w:val="24"/>
          <w:lang w:eastAsia="ru-RU"/>
        </w:rPr>
        <w:t xml:space="preserve">Определение успеха проекта в значительной степени зависит от различных заинтересованных сторон, причастных к проекту и организации. Фактически, с учетом разнообразия внутренних и внешних участников, как прямых, так и косвенных, проект может иметь разнообразные, порой противоречивые интерпретации успеха. С различных точек зрения, учитывая множество и разнообразие </w:t>
      </w:r>
      <w:r>
        <w:rPr>
          <w:rFonts w:ascii="Times New Roman" w:eastAsia="Times New Roman" w:hAnsi="Times New Roman" w:cs="Times New Roman"/>
          <w:sz w:val="28"/>
          <w:szCs w:val="24"/>
          <w:lang w:eastAsia="ru-RU"/>
        </w:rPr>
        <w:t>причастных</w:t>
      </w:r>
      <w:r w:rsidRPr="00DC781F">
        <w:rPr>
          <w:rFonts w:ascii="Times New Roman" w:eastAsia="Times New Roman" w:hAnsi="Times New Roman" w:cs="Times New Roman"/>
          <w:sz w:val="28"/>
          <w:szCs w:val="24"/>
          <w:lang w:eastAsia="ru-RU"/>
        </w:rPr>
        <w:t xml:space="preserve"> групп, проект может одновременно считаться успешным и неудачным. Отсутствие понимания мнений </w:t>
      </w:r>
      <w:r>
        <w:rPr>
          <w:rFonts w:ascii="Times New Roman" w:eastAsia="Times New Roman" w:hAnsi="Times New Roman" w:cs="Times New Roman"/>
          <w:sz w:val="28"/>
          <w:szCs w:val="24"/>
          <w:lang w:eastAsia="ru-RU"/>
        </w:rPr>
        <w:t>причастных</w:t>
      </w:r>
      <w:r w:rsidRPr="00DC781F">
        <w:rPr>
          <w:rFonts w:ascii="Times New Roman" w:eastAsia="Times New Roman" w:hAnsi="Times New Roman" w:cs="Times New Roman"/>
          <w:sz w:val="28"/>
          <w:szCs w:val="24"/>
          <w:lang w:eastAsia="ru-RU"/>
        </w:rPr>
        <w:t xml:space="preserve"> сторон может даже привести к неудаче проекта. Различные уровни заинтересованности и их воздействие создают сложные взаимосвязи и обязательства в структуре проекта.</w:t>
      </w:r>
    </w:p>
    <w:p w14:paraId="4AEF898C" w14:textId="5DF470B8" w:rsidR="00DC781F" w:rsidRPr="00DC781F" w:rsidRDefault="00DC781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DC781F">
        <w:rPr>
          <w:rFonts w:ascii="Times New Roman" w:eastAsia="Times New Roman" w:hAnsi="Times New Roman" w:cs="Times New Roman"/>
          <w:sz w:val="28"/>
          <w:szCs w:val="24"/>
          <w:lang w:eastAsia="ru-RU"/>
        </w:rPr>
        <w:t xml:space="preserve">Цель данного модуля заключается в анализе </w:t>
      </w:r>
      <w:r>
        <w:rPr>
          <w:rFonts w:ascii="Times New Roman" w:eastAsia="Times New Roman" w:hAnsi="Times New Roman" w:cs="Times New Roman"/>
          <w:sz w:val="28"/>
          <w:szCs w:val="24"/>
          <w:lang w:eastAsia="ru-RU"/>
        </w:rPr>
        <w:t>причастных</w:t>
      </w:r>
      <w:r w:rsidRPr="00DC781F">
        <w:rPr>
          <w:rFonts w:ascii="Times New Roman" w:eastAsia="Times New Roman" w:hAnsi="Times New Roman" w:cs="Times New Roman"/>
          <w:sz w:val="28"/>
          <w:szCs w:val="24"/>
          <w:lang w:eastAsia="ru-RU"/>
        </w:rPr>
        <w:t xml:space="preserve"> сторон (включая </w:t>
      </w:r>
      <w:r>
        <w:rPr>
          <w:rFonts w:ascii="Times New Roman" w:eastAsia="Times New Roman" w:hAnsi="Times New Roman" w:cs="Times New Roman"/>
          <w:sz w:val="28"/>
          <w:szCs w:val="24"/>
          <w:lang w:eastAsia="ru-RU"/>
        </w:rPr>
        <w:t>конкретных</w:t>
      </w:r>
      <w:r w:rsidRPr="00DC781F">
        <w:rPr>
          <w:rFonts w:ascii="Times New Roman" w:eastAsia="Times New Roman" w:hAnsi="Times New Roman" w:cs="Times New Roman"/>
          <w:sz w:val="28"/>
          <w:szCs w:val="24"/>
          <w:lang w:eastAsia="ru-RU"/>
        </w:rPr>
        <w:t xml:space="preserve"> участников, группы и </w:t>
      </w:r>
      <w:r>
        <w:rPr>
          <w:rFonts w:ascii="Times New Roman" w:eastAsia="Times New Roman" w:hAnsi="Times New Roman" w:cs="Times New Roman"/>
          <w:sz w:val="28"/>
          <w:szCs w:val="24"/>
          <w:lang w:eastAsia="ru-RU"/>
        </w:rPr>
        <w:t>даже бизнеса</w:t>
      </w:r>
      <w:r w:rsidRPr="00DC781F">
        <w:rPr>
          <w:rFonts w:ascii="Times New Roman" w:eastAsia="Times New Roman" w:hAnsi="Times New Roman" w:cs="Times New Roman"/>
          <w:sz w:val="28"/>
          <w:szCs w:val="24"/>
          <w:lang w:eastAsia="ru-RU"/>
        </w:rPr>
        <w:t>) и учете уровней их интересов и влияния на различных этапах проекта. Практически это означает, что команда проекта должна четко понимать свою целевую аудиторию и взаимодействовать с ней соответствующим образом.</w:t>
      </w:r>
    </w:p>
    <w:p w14:paraId="754656DA" w14:textId="6CC508F7" w:rsidR="0059249F" w:rsidRPr="00C84349" w:rsidRDefault="00DC781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DC781F">
        <w:rPr>
          <w:rFonts w:ascii="Times New Roman" w:eastAsia="Times New Roman" w:hAnsi="Times New Roman" w:cs="Times New Roman"/>
          <w:sz w:val="28"/>
          <w:szCs w:val="24"/>
          <w:lang w:eastAsia="ru-RU"/>
        </w:rPr>
        <w:t xml:space="preserve">После идентификации </w:t>
      </w:r>
      <w:r>
        <w:rPr>
          <w:rFonts w:ascii="Times New Roman" w:eastAsia="Times New Roman" w:hAnsi="Times New Roman" w:cs="Times New Roman"/>
          <w:sz w:val="28"/>
          <w:szCs w:val="24"/>
          <w:lang w:eastAsia="ru-RU"/>
        </w:rPr>
        <w:t>имеющих интерес</w:t>
      </w:r>
      <w:r w:rsidRPr="00DC781F">
        <w:rPr>
          <w:rFonts w:ascii="Times New Roman" w:eastAsia="Times New Roman" w:hAnsi="Times New Roman" w:cs="Times New Roman"/>
          <w:sz w:val="28"/>
          <w:szCs w:val="24"/>
          <w:lang w:eastAsia="ru-RU"/>
        </w:rPr>
        <w:t xml:space="preserve"> сторон можно разработать критерии оценки влияния и принять меры по разрешению потенциальных конфликтов между ними. Также возможно создание индивидуального плана коммуникации для каждой группы </w:t>
      </w:r>
      <w:r>
        <w:rPr>
          <w:rFonts w:ascii="Times New Roman" w:eastAsia="Times New Roman" w:hAnsi="Times New Roman" w:cs="Times New Roman"/>
          <w:sz w:val="28"/>
          <w:szCs w:val="24"/>
          <w:lang w:eastAsia="ru-RU"/>
        </w:rPr>
        <w:t>причастных</w:t>
      </w:r>
      <w:r w:rsidRPr="00DC781F">
        <w:rPr>
          <w:rFonts w:ascii="Times New Roman" w:eastAsia="Times New Roman" w:hAnsi="Times New Roman" w:cs="Times New Roman"/>
          <w:sz w:val="28"/>
          <w:szCs w:val="24"/>
          <w:lang w:eastAsia="ru-RU"/>
        </w:rPr>
        <w:t xml:space="preserve"> сторон.</w:t>
      </w:r>
    </w:p>
    <w:p w14:paraId="6BB0581D" w14:textId="4058F296"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Модуль 3 – Оценка рисков</w:t>
      </w:r>
    </w:p>
    <w:p w14:paraId="7662453A" w14:textId="77777777" w:rsidR="005A1265" w:rsidRPr="005A1265" w:rsidRDefault="005A1265"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5A1265">
        <w:rPr>
          <w:rFonts w:ascii="Times New Roman" w:eastAsia="Times New Roman" w:hAnsi="Times New Roman" w:cs="Times New Roman"/>
          <w:sz w:val="28"/>
          <w:szCs w:val="24"/>
          <w:lang w:eastAsia="ru-RU"/>
        </w:rPr>
        <w:t>За редкими исключениями аудиты ограничены политическими, финансовыми и временными ограничениями. Благодаря оценке рисков, связанных с проектом, и пониманию склонности к риску и опасений ключевых участников, ресурсы аудита и проектной группы могут быть сосредоточены на наиболее значимых элементах проекта, которые вызывают наибольшее беспокойство и приносят наибольшую выгоду. Риски проекта подразделяются на несколько категорий: технические, финансово-экономические/политические, законодательные, организационно-договорные и другие. Неудача в управлении этими рисками может привести к неожиданным задержкам и дополнительным расходам, что обернется для проекта как финансовыми, так и временными потерями, а возможно, даже неудачей.</w:t>
      </w:r>
    </w:p>
    <w:p w14:paraId="32CCCB8C" w14:textId="3306CB31" w:rsidR="0059249F" w:rsidRPr="00C84349" w:rsidRDefault="005A1265"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5A1265">
        <w:rPr>
          <w:rFonts w:ascii="Times New Roman" w:eastAsia="Times New Roman" w:hAnsi="Times New Roman" w:cs="Times New Roman"/>
          <w:sz w:val="28"/>
          <w:szCs w:val="24"/>
          <w:lang w:eastAsia="ru-RU"/>
        </w:rPr>
        <w:t>Данный модуль предназначен для выявления рисков и определения их приоритетности на основе вероятности и влияния. Риски могут быть связаны как с конкретным проектом, так и с организацией в целом. Ключевые участники могут быть привлечены к открытому обсуждению рисков через интервью или семинары на разных уровнях. Оценка рисков помогает определить возможные сценарии неудачи и разработать план управления рисками, включая определение ответственных лиц за риски, триггеров и планов действий в случае их возникновения. Этот процесс обеспечивает постоянную оценку ситуации, своевременное информирование руководства и заинтересованных сторон, а также принятие необходимых мер для минимизации последствий.</w:t>
      </w:r>
      <w:r w:rsidR="0059249F" w:rsidRPr="00C84349">
        <w:rPr>
          <w:rFonts w:ascii="Times New Roman" w:eastAsia="Times New Roman" w:hAnsi="Times New Roman" w:cs="Times New Roman"/>
          <w:sz w:val="28"/>
          <w:szCs w:val="24"/>
          <w:lang w:eastAsia="ru-RU"/>
        </w:rPr>
        <w:t xml:space="preserve"> Этот процесс позволит команде проекта использовать цикл периодического анализа рисков для постоянной оценки ситуации, своевременного предупреждения руководства и заинтересованных сторон и принятия соответствующих мер.</w:t>
      </w:r>
    </w:p>
    <w:p w14:paraId="019A797C" w14:textId="4F3806B0"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 xml:space="preserve">Модуль 4 </w:t>
      </w:r>
      <w:r w:rsidR="002976EF">
        <w:rPr>
          <w:rFonts w:ascii="Times New Roman" w:eastAsia="Times New Roman" w:hAnsi="Times New Roman" w:cs="Times New Roman"/>
          <w:i/>
          <w:sz w:val="28"/>
          <w:szCs w:val="24"/>
          <w:lang w:eastAsia="ru-RU"/>
        </w:rPr>
        <w:t>–</w:t>
      </w:r>
      <w:r w:rsidRPr="00C84349">
        <w:rPr>
          <w:rFonts w:ascii="Times New Roman" w:eastAsia="Times New Roman" w:hAnsi="Times New Roman" w:cs="Times New Roman"/>
          <w:i/>
          <w:sz w:val="28"/>
          <w:szCs w:val="24"/>
          <w:lang w:eastAsia="ru-RU"/>
        </w:rPr>
        <w:t xml:space="preserve"> Соответствие</w:t>
      </w:r>
    </w:p>
    <w:p w14:paraId="441798D3" w14:textId="77777777" w:rsidR="00963F71" w:rsidRPr="00963F71"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Этот модуль предназначен для выполнения двух основных функций: обеспечения соблюдения юридических и нормативных требований, а также проверки соблюдения внутренних политик, связанных с конкретным проектом.</w:t>
      </w:r>
    </w:p>
    <w:p w14:paraId="605F4637" w14:textId="77777777" w:rsidR="00963F71" w:rsidRPr="00963F71"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В случае соблюдения юридических требований, аудит является абсолютно обязательным, поскольку несоблюдение таких требований может привести к серьезным последствиям, включая остановку проекта и наложение штрафов. Поэтому выполнение аудита по соблюдению законов и нормативных актов имеет критическое значение для соблюдения законности и предотвращения юридических проблем.</w:t>
      </w:r>
    </w:p>
    <w:p w14:paraId="52D1EBE3" w14:textId="77777777" w:rsidR="00963F71" w:rsidRPr="00963F71"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Однако в случае политик, относящихся к конкретному проекту, несоблюдение может служить для выявления областей, где можно улучшить или оптимизировать процедуры. В таком контексте, несоблюдение политик может быть признаком того, что существует возможность для дальнейшего совершенствования деятельности проекта.</w:t>
      </w:r>
    </w:p>
    <w:p w14:paraId="2EE30E52" w14:textId="45BCF282" w:rsidR="0059249F" w:rsidRPr="00C84349"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Этот модуль аудита предоставляет возможность как для проверки соблюдения законов и нормативных актов, так и для оценки соблюдения внутренних политик, что позволяет обеспечить не только законность, но и эффективность и оптимизацию процессов в рамках проекта.</w:t>
      </w:r>
    </w:p>
    <w:p w14:paraId="0ECBDCFE" w14:textId="0E7DDA4E"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Модуль 5 – Анализ ресурсов</w:t>
      </w:r>
    </w:p>
    <w:p w14:paraId="39E0C9FF" w14:textId="77777777" w:rsidR="00963F71" w:rsidRPr="00963F71"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Эта модель аудита выделяется своей способностью расширять область оценки, не ограничиваясь только управлением проектами, внутренним контролем или расходами. Основное внимание теперь уделяется не только аспектам управления программой, но и высокорисковым аспектам, требующим специализированных навыков гибридной аудиторской группы, включающей инженеров, системных аналитиков, инспекторов по количеству, финансовых аналитиков и других специалистов. Любая деятельность, потребляющая ресурсы проекта или представляющая материальный риск, может быть подвергнута оценке, а методы оценки должны быть адаптированы к типу риска.</w:t>
      </w:r>
    </w:p>
    <w:p w14:paraId="1A62D9C4" w14:textId="6D6A80F0" w:rsidR="0059249F" w:rsidRPr="00C84349"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Этот модуль играет ключевую роль в оценке экономической целесообразности и эффективности, а также в управлении затратами и результатами, с фокусом на оптимальном использовании ресурсов. Первым этапом является определение ресурсов, которые подлежат оценке. Среди типичных ресурсов, рассматриваемых в рамках аудита, могут быть стоимость, график, человеческие ресурсы, отделы, материалы, оборудование, информационно-технологические системы, инструменты и другие. Анализ может выявить дублирование, избыточную загрузку и пробелы в имеющихся ресурсах, что создает возможности для их оптимизации и рационализации.</w:t>
      </w:r>
    </w:p>
    <w:p w14:paraId="524B801B" w14:textId="4E724158"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Модуль 6 – Средства управления</w:t>
      </w:r>
    </w:p>
    <w:p w14:paraId="539CAF4B" w14:textId="77777777" w:rsidR="00963F71" w:rsidRPr="00963F71"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Этот модуль, вероятно, является одним из самых обширных в рамках процесса оценки. Он охватывает управление проектом и связанные с ним процессы, обращая внимание не только на лучшие (общепринятые) практики, но и на передовые методы, соответствующие конкретному проекту.</w:t>
      </w:r>
    </w:p>
    <w:p w14:paraId="69FA2518" w14:textId="77777777" w:rsidR="00963F71" w:rsidRPr="00963F71"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Управление общими затратами и обеспечение качества обычно привлекают особое внимание, но другие области проверки (в зависимости от приоритетов организации и проекта) могут включать: экологическую устойчивость, управление изменениями, закупки и заключение контрактов, контроль проекта, бухгалтерский учет, безопасность, качество продукции, документооборот, ввод в эксплуатацию и управление данными. Чтобы упростить процесс проверки, можно разбить его на компоненты, определенные отделом или структурой организации, а затем определить приоритеты в соответствии с оценкой рисков или результатами проверки соответствия. Другой подход заключается в структурировании обзора в соответствии с требованиями на различных этапах жизненного цикла проекта (инициация, планирование, выполнение, контроль, закрытие).</w:t>
      </w:r>
    </w:p>
    <w:p w14:paraId="637718C5" w14:textId="619F9583" w:rsidR="0059249F" w:rsidRPr="00C84349"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Также на этом этапе можно рассмотреть более мягкие аспекты управления проектами, такие как: извлечение уроков, процессы принятия решений, уровни полномочий, этика и конфликты интересов, подходы к инновациям, обучение и расширение прав и возможностей. Это также хорошая возможность для оценки коммуникации и отчетности, как внутренней, так и внешней, в части соответствия содержания, прозрачности, полезности, своевременности и точности.</w:t>
      </w:r>
    </w:p>
    <w:p w14:paraId="31789B15" w14:textId="7FA9F1EE"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Модуль 7 – Пос</w:t>
      </w:r>
      <w:r w:rsidR="006C0476" w:rsidRPr="00C84349">
        <w:rPr>
          <w:rFonts w:ascii="Times New Roman" w:eastAsia="Times New Roman" w:hAnsi="Times New Roman" w:cs="Times New Roman"/>
          <w:i/>
          <w:sz w:val="28"/>
          <w:szCs w:val="24"/>
          <w:lang w:eastAsia="ru-RU"/>
        </w:rPr>
        <w:t>т</w:t>
      </w:r>
      <w:r w:rsidRPr="00C84349">
        <w:rPr>
          <w:rFonts w:ascii="Times New Roman" w:eastAsia="Times New Roman" w:hAnsi="Times New Roman" w:cs="Times New Roman"/>
          <w:i/>
          <w:sz w:val="28"/>
          <w:szCs w:val="24"/>
          <w:lang w:eastAsia="ru-RU"/>
        </w:rPr>
        <w:t>проектные проблемы</w:t>
      </w:r>
    </w:p>
    <w:p w14:paraId="681BEC55" w14:textId="27089D15" w:rsidR="00963F71" w:rsidRPr="00963F71"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Проекты не существуют в изоляции</w:t>
      </w:r>
      <w:r>
        <w:rPr>
          <w:rFonts w:ascii="Times New Roman" w:eastAsia="Times New Roman" w:hAnsi="Times New Roman" w:cs="Times New Roman"/>
          <w:sz w:val="28"/>
          <w:szCs w:val="24"/>
          <w:lang w:eastAsia="ru-RU"/>
        </w:rPr>
        <w:t>.</w:t>
      </w:r>
      <w:r w:rsidRPr="00963F7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w:t>
      </w:r>
      <w:r w:rsidRPr="00963F71">
        <w:rPr>
          <w:rFonts w:ascii="Times New Roman" w:eastAsia="Times New Roman" w:hAnsi="Times New Roman" w:cs="Times New Roman"/>
          <w:sz w:val="28"/>
          <w:szCs w:val="24"/>
          <w:lang w:eastAsia="ru-RU"/>
        </w:rPr>
        <w:t>ни создаются для достижения определенных целей и имеют последствия, простирающиеся за пределы своего собственного жизненного цикла. Фактически, продукты проекта сами по себе имеют собственный жизненный цикл.</w:t>
      </w:r>
    </w:p>
    <w:p w14:paraId="5625AC0F" w14:textId="3252B247" w:rsidR="0059249F" w:rsidRPr="00C84349" w:rsidRDefault="00963F7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3F71">
        <w:rPr>
          <w:rFonts w:ascii="Times New Roman" w:eastAsia="Times New Roman" w:hAnsi="Times New Roman" w:cs="Times New Roman"/>
          <w:sz w:val="28"/>
          <w:szCs w:val="24"/>
          <w:lang w:eastAsia="ru-RU"/>
        </w:rPr>
        <w:t>Целью этого модуля является рассмотрение аспектов проекта, которые остаются вне сферы самого проекта. Это включает в себя техническое обслуживание и эксплуатацию продукта проекта, управление активами, капитализацию и амортизацию, учет средств, удовлетворенность клиентов, предполагаемые рыночные условия в будущем, извлеченные уроки и анализ результатов послепроектного периода в сравнении с изначальными целями проекта.</w:t>
      </w:r>
    </w:p>
    <w:p w14:paraId="768EF5E5" w14:textId="35B32FCC" w:rsidR="0059249F" w:rsidRPr="00C84349" w:rsidRDefault="0059249F" w:rsidP="00C667B4">
      <w:pPr>
        <w:shd w:val="clear" w:color="auto" w:fill="FFFFFF"/>
        <w:spacing w:after="0" w:line="240" w:lineRule="auto"/>
        <w:ind w:firstLine="709"/>
        <w:contextualSpacing/>
        <w:jc w:val="both"/>
        <w:rPr>
          <w:rFonts w:ascii="Times New Roman" w:eastAsia="Times New Roman" w:hAnsi="Times New Roman" w:cs="Times New Roman"/>
          <w:i/>
          <w:sz w:val="28"/>
          <w:szCs w:val="24"/>
          <w:lang w:eastAsia="ru-RU"/>
        </w:rPr>
      </w:pPr>
      <w:r w:rsidRPr="00C84349">
        <w:rPr>
          <w:rFonts w:ascii="Times New Roman" w:eastAsia="Times New Roman" w:hAnsi="Times New Roman" w:cs="Times New Roman"/>
          <w:i/>
          <w:sz w:val="28"/>
          <w:szCs w:val="24"/>
          <w:lang w:eastAsia="ru-RU"/>
        </w:rPr>
        <w:t>Модуль 8 – Специальные вопросы</w:t>
      </w:r>
    </w:p>
    <w:p w14:paraId="77F69F23" w14:textId="315AC3A5" w:rsidR="00473C11" w:rsidRPr="00473C11" w:rsidRDefault="00473C1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473C11">
        <w:rPr>
          <w:rFonts w:ascii="Times New Roman" w:eastAsia="Times New Roman" w:hAnsi="Times New Roman" w:cs="Times New Roman"/>
          <w:sz w:val="28"/>
          <w:szCs w:val="24"/>
          <w:lang w:eastAsia="ru-RU"/>
        </w:rPr>
        <w:t xml:space="preserve">Этот раздел представляет собой универсальный инструмент для обращения к любым другим проблемам, которые требуют внимания и анализа. Здесь могут рассматриваться различные аспекты, включая проведение судебной экспертизы, </w:t>
      </w:r>
      <w:r>
        <w:rPr>
          <w:rFonts w:ascii="Times New Roman" w:eastAsia="Times New Roman" w:hAnsi="Times New Roman" w:cs="Times New Roman"/>
          <w:sz w:val="28"/>
          <w:szCs w:val="24"/>
          <w:lang w:eastAsia="ru-RU"/>
        </w:rPr>
        <w:t>ревизию</w:t>
      </w:r>
      <w:r w:rsidRPr="00473C11">
        <w:rPr>
          <w:rFonts w:ascii="Times New Roman" w:eastAsia="Times New Roman" w:hAnsi="Times New Roman" w:cs="Times New Roman"/>
          <w:sz w:val="28"/>
          <w:szCs w:val="24"/>
          <w:lang w:eastAsia="ru-RU"/>
        </w:rPr>
        <w:t xml:space="preserve"> расходов и оценку </w:t>
      </w:r>
      <w:r>
        <w:rPr>
          <w:rFonts w:ascii="Times New Roman" w:eastAsia="Times New Roman" w:hAnsi="Times New Roman" w:cs="Times New Roman"/>
          <w:sz w:val="28"/>
          <w:szCs w:val="24"/>
          <w:lang w:eastAsia="ru-RU"/>
        </w:rPr>
        <w:t xml:space="preserve">процесса соответствующих </w:t>
      </w:r>
      <w:r w:rsidRPr="00473C11">
        <w:rPr>
          <w:rFonts w:ascii="Times New Roman" w:eastAsia="Times New Roman" w:hAnsi="Times New Roman" w:cs="Times New Roman"/>
          <w:sz w:val="28"/>
          <w:szCs w:val="24"/>
          <w:lang w:eastAsia="ru-RU"/>
        </w:rPr>
        <w:t xml:space="preserve">систем или </w:t>
      </w:r>
      <w:r>
        <w:rPr>
          <w:rFonts w:ascii="Times New Roman" w:eastAsia="Times New Roman" w:hAnsi="Times New Roman" w:cs="Times New Roman"/>
          <w:sz w:val="28"/>
          <w:szCs w:val="24"/>
          <w:lang w:eastAsia="ru-RU"/>
        </w:rPr>
        <w:t>блоков</w:t>
      </w:r>
      <w:r w:rsidRPr="00473C11">
        <w:rPr>
          <w:rFonts w:ascii="Times New Roman" w:eastAsia="Times New Roman" w:hAnsi="Times New Roman" w:cs="Times New Roman"/>
          <w:sz w:val="28"/>
          <w:szCs w:val="24"/>
          <w:lang w:eastAsia="ru-RU"/>
        </w:rPr>
        <w:t>. Особое внимание уделяется текущему статусу решения ранее выявленных проблем, выявленных в процессе аудита.</w:t>
      </w:r>
    </w:p>
    <w:p w14:paraId="6B8354AE" w14:textId="1B79B8E7" w:rsidR="0059249F" w:rsidRPr="00C84349" w:rsidRDefault="00473C11"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473C11">
        <w:rPr>
          <w:rFonts w:ascii="Times New Roman" w:eastAsia="Times New Roman" w:hAnsi="Times New Roman" w:cs="Times New Roman"/>
          <w:sz w:val="28"/>
          <w:szCs w:val="24"/>
          <w:lang w:eastAsia="ru-RU"/>
        </w:rPr>
        <w:t xml:space="preserve">Однако следует отметить, что этот модуль не предназначен для выполнения задач, которые обычно рассматриваются как отдельные специализированные виды работы. К ним могут относиться технические и инженерные </w:t>
      </w:r>
      <w:r>
        <w:rPr>
          <w:rFonts w:ascii="Times New Roman" w:eastAsia="Times New Roman" w:hAnsi="Times New Roman" w:cs="Times New Roman"/>
          <w:sz w:val="28"/>
          <w:szCs w:val="24"/>
          <w:lang w:eastAsia="ru-RU"/>
        </w:rPr>
        <w:t>контрольные мероприятия</w:t>
      </w:r>
      <w:r w:rsidRPr="00473C1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473C11">
        <w:rPr>
          <w:rFonts w:ascii="Times New Roman" w:eastAsia="Times New Roman" w:hAnsi="Times New Roman" w:cs="Times New Roman"/>
          <w:sz w:val="28"/>
          <w:szCs w:val="24"/>
          <w:lang w:eastAsia="ru-RU"/>
        </w:rPr>
        <w:t xml:space="preserve">финансовый аудит, оценка стоимости, </w:t>
      </w:r>
      <w:r w:rsidR="00633C1A" w:rsidRPr="00473C11">
        <w:rPr>
          <w:rFonts w:ascii="Times New Roman" w:eastAsia="Times New Roman" w:hAnsi="Times New Roman" w:cs="Times New Roman"/>
          <w:sz w:val="28"/>
          <w:szCs w:val="24"/>
          <w:lang w:eastAsia="ru-RU"/>
        </w:rPr>
        <w:t>моделирование</w:t>
      </w:r>
      <w:r w:rsidR="00633C1A">
        <w:rPr>
          <w:rFonts w:ascii="Times New Roman" w:eastAsia="Times New Roman" w:hAnsi="Times New Roman" w:cs="Times New Roman"/>
          <w:sz w:val="28"/>
          <w:szCs w:val="24"/>
          <w:lang w:eastAsia="ru-RU"/>
        </w:rPr>
        <w:t>,</w:t>
      </w:r>
      <w:r w:rsidR="00633C1A" w:rsidRPr="00473C11">
        <w:rPr>
          <w:rFonts w:ascii="Times New Roman" w:eastAsia="Times New Roman" w:hAnsi="Times New Roman" w:cs="Times New Roman"/>
          <w:sz w:val="28"/>
          <w:szCs w:val="24"/>
          <w:lang w:eastAsia="ru-RU"/>
        </w:rPr>
        <w:t xml:space="preserve"> </w:t>
      </w:r>
      <w:r w:rsidRPr="00473C11">
        <w:rPr>
          <w:rFonts w:ascii="Times New Roman" w:eastAsia="Times New Roman" w:hAnsi="Times New Roman" w:cs="Times New Roman"/>
          <w:sz w:val="28"/>
          <w:szCs w:val="24"/>
          <w:lang w:eastAsia="ru-RU"/>
        </w:rPr>
        <w:t>а также общие расследования и др.</w:t>
      </w:r>
    </w:p>
    <w:p w14:paraId="344E41F4" w14:textId="3667D103" w:rsidR="00633C1A" w:rsidRPr="00633C1A" w:rsidRDefault="00633C1A"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633C1A">
        <w:rPr>
          <w:rFonts w:ascii="Times New Roman" w:eastAsia="Times New Roman" w:hAnsi="Times New Roman" w:cs="Times New Roman"/>
          <w:sz w:val="28"/>
          <w:szCs w:val="24"/>
          <w:lang w:eastAsia="ru-RU"/>
        </w:rPr>
        <w:t xml:space="preserve">Модели аудита эффективности проекта сталкиваются с несколькими распространенными проблемами, которые имеют место на практике. </w:t>
      </w:r>
      <w:r>
        <w:rPr>
          <w:rFonts w:ascii="Times New Roman" w:eastAsia="Times New Roman" w:hAnsi="Times New Roman" w:cs="Times New Roman"/>
          <w:sz w:val="28"/>
          <w:szCs w:val="24"/>
          <w:lang w:eastAsia="ru-RU"/>
        </w:rPr>
        <w:t>Первостепенно</w:t>
      </w:r>
      <w:r w:rsidRPr="00633C1A">
        <w:rPr>
          <w:rFonts w:ascii="Times New Roman" w:eastAsia="Times New Roman" w:hAnsi="Times New Roman" w:cs="Times New Roman"/>
          <w:sz w:val="28"/>
          <w:szCs w:val="24"/>
          <w:lang w:eastAsia="ru-RU"/>
        </w:rPr>
        <w:t xml:space="preserve">, это </w:t>
      </w:r>
      <w:r w:rsidR="002A1054">
        <w:rPr>
          <w:rFonts w:ascii="Times New Roman" w:eastAsia="Times New Roman" w:hAnsi="Times New Roman" w:cs="Times New Roman"/>
          <w:sz w:val="28"/>
          <w:szCs w:val="24"/>
          <w:lang w:eastAsia="ru-RU"/>
        </w:rPr>
        <w:t>трудности</w:t>
      </w:r>
      <w:r w:rsidRPr="00633C1A">
        <w:rPr>
          <w:rFonts w:ascii="Times New Roman" w:eastAsia="Times New Roman" w:hAnsi="Times New Roman" w:cs="Times New Roman"/>
          <w:sz w:val="28"/>
          <w:szCs w:val="24"/>
          <w:lang w:eastAsia="ru-RU"/>
        </w:rPr>
        <w:t xml:space="preserve"> измерения, когда часто </w:t>
      </w:r>
      <w:r w:rsidR="002A1054">
        <w:rPr>
          <w:rFonts w:ascii="Times New Roman" w:eastAsia="Times New Roman" w:hAnsi="Times New Roman" w:cs="Times New Roman"/>
          <w:sz w:val="28"/>
          <w:szCs w:val="24"/>
          <w:lang w:eastAsia="ru-RU"/>
        </w:rPr>
        <w:t>применяются</w:t>
      </w:r>
      <w:r w:rsidRPr="00633C1A">
        <w:rPr>
          <w:rFonts w:ascii="Times New Roman" w:eastAsia="Times New Roman" w:hAnsi="Times New Roman" w:cs="Times New Roman"/>
          <w:sz w:val="28"/>
          <w:szCs w:val="24"/>
          <w:lang w:eastAsia="ru-RU"/>
        </w:rPr>
        <w:t xml:space="preserve"> отстающие показатели вместо опережающих или прогностических. </w:t>
      </w:r>
      <w:r w:rsidR="002A1054">
        <w:rPr>
          <w:rFonts w:ascii="Times New Roman" w:eastAsia="Times New Roman" w:hAnsi="Times New Roman" w:cs="Times New Roman"/>
          <w:sz w:val="28"/>
          <w:szCs w:val="24"/>
          <w:lang w:eastAsia="ru-RU"/>
        </w:rPr>
        <w:t>Следующий</w:t>
      </w:r>
      <w:r w:rsidRPr="00633C1A">
        <w:rPr>
          <w:rFonts w:ascii="Times New Roman" w:eastAsia="Times New Roman" w:hAnsi="Times New Roman" w:cs="Times New Roman"/>
          <w:sz w:val="28"/>
          <w:szCs w:val="24"/>
          <w:lang w:eastAsia="ru-RU"/>
        </w:rPr>
        <w:t xml:space="preserve">, возникают трудности с определением и измерением трех «Е» (эффективности, экономичности, эффективности) специально для проекта или программы из-за недостаточного понимания аудитором процесса принятия решений по проекту и обстоятельств. В-третьих, </w:t>
      </w:r>
      <w:r w:rsidR="002A1054">
        <w:rPr>
          <w:rFonts w:ascii="Times New Roman" w:eastAsia="Times New Roman" w:hAnsi="Times New Roman" w:cs="Times New Roman"/>
          <w:sz w:val="28"/>
          <w:szCs w:val="24"/>
          <w:lang w:eastAsia="ru-RU"/>
        </w:rPr>
        <w:t>имеется трудность</w:t>
      </w:r>
      <w:r w:rsidRPr="00633C1A">
        <w:rPr>
          <w:rFonts w:ascii="Times New Roman" w:eastAsia="Times New Roman" w:hAnsi="Times New Roman" w:cs="Times New Roman"/>
          <w:sz w:val="28"/>
          <w:szCs w:val="24"/>
          <w:lang w:eastAsia="ru-RU"/>
        </w:rPr>
        <w:t xml:space="preserve"> самой аудиторской группы, заключающаяся в том, что она склонна сосредотачиваться на соблюдении требований и использовании контрольных </w:t>
      </w:r>
      <w:r w:rsidR="002A1054">
        <w:rPr>
          <w:rFonts w:ascii="Times New Roman" w:eastAsia="Times New Roman" w:hAnsi="Times New Roman" w:cs="Times New Roman"/>
          <w:sz w:val="28"/>
          <w:szCs w:val="24"/>
          <w:lang w:eastAsia="ru-RU"/>
        </w:rPr>
        <w:t>рядов</w:t>
      </w:r>
      <w:r w:rsidRPr="00633C1A">
        <w:rPr>
          <w:rFonts w:ascii="Times New Roman" w:eastAsia="Times New Roman" w:hAnsi="Times New Roman" w:cs="Times New Roman"/>
          <w:sz w:val="28"/>
          <w:szCs w:val="24"/>
          <w:lang w:eastAsia="ru-RU"/>
        </w:rPr>
        <w:t xml:space="preserve"> «наилучшей практики», вместо обладания глубокими отраслевыми и техническими знаниями.</w:t>
      </w:r>
    </w:p>
    <w:p w14:paraId="26F23A3B" w14:textId="34B34713" w:rsidR="00633C1A" w:rsidRPr="00633C1A" w:rsidRDefault="00633C1A"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633C1A">
        <w:rPr>
          <w:rFonts w:ascii="Times New Roman" w:eastAsia="Times New Roman" w:hAnsi="Times New Roman" w:cs="Times New Roman"/>
          <w:sz w:val="28"/>
          <w:szCs w:val="24"/>
          <w:lang w:eastAsia="ru-RU"/>
        </w:rPr>
        <w:t xml:space="preserve">Однако </w:t>
      </w:r>
      <w:r w:rsidR="00357477">
        <w:rPr>
          <w:rFonts w:ascii="Times New Roman" w:eastAsia="Times New Roman" w:hAnsi="Times New Roman" w:cs="Times New Roman"/>
          <w:sz w:val="28"/>
          <w:szCs w:val="24"/>
          <w:lang w:eastAsia="ru-RU"/>
        </w:rPr>
        <w:t>следующие две</w:t>
      </w:r>
      <w:r w:rsidRPr="00633C1A">
        <w:rPr>
          <w:rFonts w:ascii="Times New Roman" w:eastAsia="Times New Roman" w:hAnsi="Times New Roman" w:cs="Times New Roman"/>
          <w:sz w:val="28"/>
          <w:szCs w:val="24"/>
          <w:lang w:eastAsia="ru-RU"/>
        </w:rPr>
        <w:t xml:space="preserve"> проблемы являются основными. </w:t>
      </w:r>
      <w:r w:rsidR="00357477" w:rsidRPr="00633C1A">
        <w:rPr>
          <w:rFonts w:ascii="Times New Roman" w:eastAsia="Times New Roman" w:hAnsi="Times New Roman" w:cs="Times New Roman"/>
          <w:sz w:val="28"/>
          <w:szCs w:val="24"/>
          <w:lang w:eastAsia="ru-RU"/>
        </w:rPr>
        <w:t>В</w:t>
      </w:r>
      <w:r w:rsidR="00357477">
        <w:rPr>
          <w:rFonts w:ascii="Times New Roman" w:eastAsia="Times New Roman" w:hAnsi="Times New Roman" w:cs="Times New Roman"/>
          <w:sz w:val="28"/>
          <w:szCs w:val="24"/>
          <w:lang w:eastAsia="ru-RU"/>
        </w:rPr>
        <w:t>-четвертых</w:t>
      </w:r>
      <w:r w:rsidRPr="00633C1A">
        <w:rPr>
          <w:rFonts w:ascii="Times New Roman" w:eastAsia="Times New Roman" w:hAnsi="Times New Roman" w:cs="Times New Roman"/>
          <w:sz w:val="28"/>
          <w:szCs w:val="24"/>
          <w:lang w:eastAsia="ru-RU"/>
        </w:rPr>
        <w:t xml:space="preserve">, ценность аудита должна быть видна </w:t>
      </w:r>
      <w:r w:rsidR="00357477">
        <w:rPr>
          <w:rFonts w:ascii="Times New Roman" w:eastAsia="Times New Roman" w:hAnsi="Times New Roman" w:cs="Times New Roman"/>
          <w:sz w:val="28"/>
          <w:szCs w:val="24"/>
          <w:lang w:eastAsia="ru-RU"/>
        </w:rPr>
        <w:t>причастным</w:t>
      </w:r>
      <w:r w:rsidRPr="00633C1A">
        <w:rPr>
          <w:rFonts w:ascii="Times New Roman" w:eastAsia="Times New Roman" w:hAnsi="Times New Roman" w:cs="Times New Roman"/>
          <w:sz w:val="28"/>
          <w:szCs w:val="24"/>
          <w:lang w:eastAsia="ru-RU"/>
        </w:rPr>
        <w:t xml:space="preserve"> сторонам, иначе аудит сводится к простому удовлетворению нормативных требований. И в</w:t>
      </w:r>
      <w:r w:rsidR="00357477">
        <w:rPr>
          <w:rFonts w:ascii="Times New Roman" w:eastAsia="Times New Roman" w:hAnsi="Times New Roman" w:cs="Times New Roman"/>
          <w:sz w:val="28"/>
          <w:szCs w:val="24"/>
          <w:lang w:eastAsia="ru-RU"/>
        </w:rPr>
        <w:t xml:space="preserve"> </w:t>
      </w:r>
      <w:r w:rsidRPr="00633C1A">
        <w:rPr>
          <w:rFonts w:ascii="Times New Roman" w:eastAsia="Times New Roman" w:hAnsi="Times New Roman" w:cs="Times New Roman"/>
          <w:sz w:val="28"/>
          <w:szCs w:val="24"/>
          <w:lang w:eastAsia="ru-RU"/>
        </w:rPr>
        <w:t xml:space="preserve">последней, но </w:t>
      </w:r>
      <w:r w:rsidR="00357477">
        <w:rPr>
          <w:rFonts w:ascii="Times New Roman" w:eastAsia="Times New Roman" w:hAnsi="Times New Roman" w:cs="Times New Roman"/>
          <w:sz w:val="28"/>
          <w:szCs w:val="24"/>
          <w:lang w:eastAsia="ru-RU"/>
        </w:rPr>
        <w:t xml:space="preserve">от этого </w:t>
      </w:r>
      <w:r w:rsidRPr="00633C1A">
        <w:rPr>
          <w:rFonts w:ascii="Times New Roman" w:eastAsia="Times New Roman" w:hAnsi="Times New Roman" w:cs="Times New Roman"/>
          <w:sz w:val="28"/>
          <w:szCs w:val="24"/>
          <w:lang w:eastAsia="ru-RU"/>
        </w:rPr>
        <w:t xml:space="preserve">не менее важной </w:t>
      </w:r>
      <w:r w:rsidR="00357477">
        <w:rPr>
          <w:rFonts w:ascii="Times New Roman" w:eastAsia="Times New Roman" w:hAnsi="Times New Roman" w:cs="Times New Roman"/>
          <w:sz w:val="28"/>
          <w:szCs w:val="24"/>
          <w:lang w:eastAsia="ru-RU"/>
        </w:rPr>
        <w:t>трудности</w:t>
      </w:r>
      <w:r w:rsidRPr="00633C1A">
        <w:rPr>
          <w:rFonts w:ascii="Times New Roman" w:eastAsia="Times New Roman" w:hAnsi="Times New Roman" w:cs="Times New Roman"/>
          <w:sz w:val="28"/>
          <w:szCs w:val="24"/>
          <w:lang w:eastAsia="ru-RU"/>
        </w:rPr>
        <w:t xml:space="preserve"> является беспокойство о том, что все усилия по аудиту эффективности и постоянному совершенствованию могут оказаться направленными на идеал, который на практике редко достижим, и который не имеет смысла, если результаты аудита не приводят к конкретным действиям.</w:t>
      </w:r>
    </w:p>
    <w:p w14:paraId="044EB276" w14:textId="4B5B3A44" w:rsidR="0059249F" w:rsidRDefault="00633C1A"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633C1A">
        <w:rPr>
          <w:rFonts w:ascii="Times New Roman" w:eastAsia="Times New Roman" w:hAnsi="Times New Roman" w:cs="Times New Roman"/>
          <w:sz w:val="28"/>
          <w:szCs w:val="24"/>
          <w:lang w:eastAsia="ru-RU"/>
        </w:rPr>
        <w:t xml:space="preserve">Эта модель аудита эффективности проекта разработана для преодоления ряда проблем, с которыми сталкиваются на данный момент: во-первых, различия в ежегодных аудитах одной и той же организации, которые могут быть не последовательными и неэффективными в решении задач аудита; и, во-вторых, возможное расхождение между объемом проведения аудита и ожиданиями заинтересованных сторон относительно его функций (что называется </w:t>
      </w:r>
      <w:r w:rsidR="00357477">
        <w:rPr>
          <w:rFonts w:ascii="Times New Roman" w:eastAsia="Times New Roman" w:hAnsi="Times New Roman" w:cs="Times New Roman"/>
          <w:sz w:val="28"/>
          <w:szCs w:val="24"/>
          <w:lang w:eastAsia="ru-RU"/>
        </w:rPr>
        <w:t>«</w:t>
      </w:r>
      <w:r w:rsidRPr="00633C1A">
        <w:rPr>
          <w:rFonts w:ascii="Times New Roman" w:eastAsia="Times New Roman" w:hAnsi="Times New Roman" w:cs="Times New Roman"/>
          <w:sz w:val="28"/>
          <w:szCs w:val="24"/>
          <w:lang w:eastAsia="ru-RU"/>
        </w:rPr>
        <w:t>разрывом в ожиданиях аудита</w:t>
      </w:r>
      <w:r w:rsidR="00357477">
        <w:rPr>
          <w:rFonts w:ascii="Times New Roman" w:eastAsia="Times New Roman" w:hAnsi="Times New Roman" w:cs="Times New Roman"/>
          <w:sz w:val="28"/>
          <w:szCs w:val="24"/>
          <w:lang w:eastAsia="ru-RU"/>
        </w:rPr>
        <w:t>»</w:t>
      </w:r>
      <w:r w:rsidRPr="00633C1A">
        <w:rPr>
          <w:rFonts w:ascii="Times New Roman" w:eastAsia="Times New Roman" w:hAnsi="Times New Roman" w:cs="Times New Roman"/>
          <w:sz w:val="28"/>
          <w:szCs w:val="24"/>
          <w:lang w:eastAsia="ru-RU"/>
        </w:rPr>
        <w:t xml:space="preserve">). </w:t>
      </w:r>
    </w:p>
    <w:p w14:paraId="3B5C0052" w14:textId="73D0D79F" w:rsidR="009562DF" w:rsidRDefault="009562D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Необходимо отметить, что при разработке модели учитывалось то авторское определение бюджетных инвестиций, данное в разделе 1.1. данной работы. А именно, что концептуально бюджетные инвестиции – это актив.</w:t>
      </w:r>
    </w:p>
    <w:p w14:paraId="24307137" w14:textId="1693D4A1" w:rsidR="009562DF" w:rsidRPr="009562DF" w:rsidRDefault="009562D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Итак, ж</w:t>
      </w:r>
      <w:r w:rsidRPr="009562DF">
        <w:rPr>
          <w:rFonts w:ascii="Times New Roman" w:eastAsia="Times New Roman" w:hAnsi="Times New Roman" w:cs="Times New Roman"/>
          <w:sz w:val="28"/>
          <w:szCs w:val="24"/>
          <w:lang w:eastAsia="ru-RU"/>
        </w:rPr>
        <w:t>изненный цикл актива согласно Международным стандартам финансовой отчетности (МСФО) включает несколько этапов:</w:t>
      </w:r>
    </w:p>
    <w:p w14:paraId="71740B31" w14:textId="77B67932" w:rsidR="009562DF" w:rsidRPr="009562DF" w:rsidRDefault="009562DF"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1.</w:t>
      </w:r>
      <w:r w:rsidRPr="009562DF">
        <w:rPr>
          <w:rFonts w:ascii="Times New Roman" w:eastAsia="Times New Roman" w:hAnsi="Times New Roman" w:cs="Times New Roman"/>
          <w:sz w:val="28"/>
          <w:szCs w:val="24"/>
          <w:lang w:eastAsia="ru-RU"/>
        </w:rPr>
        <w:tab/>
        <w:t>Приобретение (покупка)</w:t>
      </w:r>
      <w:r>
        <w:rPr>
          <w:rFonts w:ascii="Times New Roman" w:eastAsia="Times New Roman" w:hAnsi="Times New Roman" w:cs="Times New Roman"/>
          <w:sz w:val="28"/>
          <w:szCs w:val="24"/>
          <w:lang w:eastAsia="ru-RU"/>
        </w:rPr>
        <w:t>.</w:t>
      </w:r>
      <w:r w:rsidRPr="009562DF">
        <w:rPr>
          <w:rFonts w:ascii="Times New Roman" w:eastAsia="Times New Roman" w:hAnsi="Times New Roman" w:cs="Times New Roman"/>
          <w:sz w:val="28"/>
          <w:szCs w:val="24"/>
          <w:lang w:eastAsia="ru-RU"/>
        </w:rPr>
        <w:t xml:space="preserve"> На этом этапе актив впервые приобретается или создается. При этом фиксируются его стоимость и основные характеристики.</w:t>
      </w:r>
    </w:p>
    <w:p w14:paraId="0BDE4A32" w14:textId="74CA1DB5" w:rsidR="009562DF" w:rsidRPr="009562DF" w:rsidRDefault="009562DF"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2.</w:t>
      </w:r>
      <w:r w:rsidRPr="009562DF">
        <w:rPr>
          <w:rFonts w:ascii="Times New Roman" w:eastAsia="Times New Roman" w:hAnsi="Times New Roman" w:cs="Times New Roman"/>
          <w:sz w:val="28"/>
          <w:szCs w:val="24"/>
          <w:lang w:eastAsia="ru-RU"/>
        </w:rPr>
        <w:tab/>
        <w:t>Подготовка к использованию</w:t>
      </w:r>
      <w:r>
        <w:rPr>
          <w:rFonts w:ascii="Times New Roman" w:eastAsia="Times New Roman" w:hAnsi="Times New Roman" w:cs="Times New Roman"/>
          <w:sz w:val="28"/>
          <w:szCs w:val="24"/>
          <w:lang w:eastAsia="ru-RU"/>
        </w:rPr>
        <w:t>.</w:t>
      </w:r>
      <w:r w:rsidRPr="009562DF">
        <w:rPr>
          <w:rFonts w:ascii="Times New Roman" w:eastAsia="Times New Roman" w:hAnsi="Times New Roman" w:cs="Times New Roman"/>
          <w:sz w:val="28"/>
          <w:szCs w:val="24"/>
          <w:lang w:eastAsia="ru-RU"/>
        </w:rPr>
        <w:t xml:space="preserve"> В случае если актив требует подготовки перед тем, как он будет использован в деятельности предприятия, например, монтаж, установка, настройка и т.д., расходы на его подготовку могут быть включены в стоимость актива.</w:t>
      </w:r>
    </w:p>
    <w:p w14:paraId="69D10926" w14:textId="7ACBECEC" w:rsidR="009562DF" w:rsidRPr="009562DF" w:rsidRDefault="009562DF"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3.</w:t>
      </w:r>
      <w:r w:rsidRPr="009562DF">
        <w:rPr>
          <w:rFonts w:ascii="Times New Roman" w:eastAsia="Times New Roman" w:hAnsi="Times New Roman" w:cs="Times New Roman"/>
          <w:sz w:val="28"/>
          <w:szCs w:val="24"/>
          <w:lang w:eastAsia="ru-RU"/>
        </w:rPr>
        <w:tab/>
        <w:t>Использование (эксплуатация)</w:t>
      </w:r>
      <w:r>
        <w:rPr>
          <w:rFonts w:ascii="Times New Roman" w:eastAsia="Times New Roman" w:hAnsi="Times New Roman" w:cs="Times New Roman"/>
          <w:sz w:val="28"/>
          <w:szCs w:val="24"/>
          <w:lang w:eastAsia="ru-RU"/>
        </w:rPr>
        <w:t>.</w:t>
      </w:r>
      <w:r w:rsidRPr="009562DF">
        <w:rPr>
          <w:rFonts w:ascii="Times New Roman" w:eastAsia="Times New Roman" w:hAnsi="Times New Roman" w:cs="Times New Roman"/>
          <w:sz w:val="28"/>
          <w:szCs w:val="24"/>
          <w:lang w:eastAsia="ru-RU"/>
        </w:rPr>
        <w:t xml:space="preserve"> На этом этапе актив используется в нормальных условиях в рамках бизнес-процессов организации для достижения ее целей. В процессе использования актив может подвергаться амортизации или изнашиванию.</w:t>
      </w:r>
    </w:p>
    <w:p w14:paraId="1358DE5C" w14:textId="342E066B" w:rsidR="009562DF" w:rsidRPr="009562DF" w:rsidRDefault="009562DF"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4.</w:t>
      </w:r>
      <w:r w:rsidRPr="009562DF">
        <w:rPr>
          <w:rFonts w:ascii="Times New Roman" w:eastAsia="Times New Roman" w:hAnsi="Times New Roman" w:cs="Times New Roman"/>
          <w:sz w:val="28"/>
          <w:szCs w:val="24"/>
          <w:lang w:eastAsia="ru-RU"/>
        </w:rPr>
        <w:tab/>
        <w:t>Обновление и модернизация (ремонт, улучшение)</w:t>
      </w:r>
      <w:r>
        <w:rPr>
          <w:rFonts w:ascii="Times New Roman" w:eastAsia="Times New Roman" w:hAnsi="Times New Roman" w:cs="Times New Roman"/>
          <w:sz w:val="28"/>
          <w:szCs w:val="24"/>
          <w:lang w:eastAsia="ru-RU"/>
        </w:rPr>
        <w:t>.</w:t>
      </w:r>
      <w:r w:rsidRPr="009562DF">
        <w:rPr>
          <w:rFonts w:ascii="Times New Roman" w:eastAsia="Times New Roman" w:hAnsi="Times New Roman" w:cs="Times New Roman"/>
          <w:sz w:val="28"/>
          <w:szCs w:val="24"/>
          <w:lang w:eastAsia="ru-RU"/>
        </w:rPr>
        <w:t xml:space="preserve"> В течение жизненного цикла актива могут потребоваться обновления, ремонтные работы или модернизация для поддержания его работоспособности или улучшения производительности.</w:t>
      </w:r>
    </w:p>
    <w:p w14:paraId="535723F2" w14:textId="26F193C3" w:rsidR="009562DF" w:rsidRPr="009562DF" w:rsidRDefault="009562DF"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5.</w:t>
      </w:r>
      <w:r w:rsidRPr="009562DF">
        <w:rPr>
          <w:rFonts w:ascii="Times New Roman" w:eastAsia="Times New Roman" w:hAnsi="Times New Roman" w:cs="Times New Roman"/>
          <w:sz w:val="28"/>
          <w:szCs w:val="24"/>
          <w:lang w:eastAsia="ru-RU"/>
        </w:rPr>
        <w:tab/>
        <w:t>Продажа, утилизация или вывод из эксплуатации</w:t>
      </w:r>
      <w:r>
        <w:rPr>
          <w:rFonts w:ascii="Times New Roman" w:eastAsia="Times New Roman" w:hAnsi="Times New Roman" w:cs="Times New Roman"/>
          <w:sz w:val="28"/>
          <w:szCs w:val="24"/>
          <w:lang w:eastAsia="ru-RU"/>
        </w:rPr>
        <w:t>.</w:t>
      </w:r>
      <w:r w:rsidRPr="009562DF">
        <w:rPr>
          <w:rFonts w:ascii="Times New Roman" w:eastAsia="Times New Roman" w:hAnsi="Times New Roman" w:cs="Times New Roman"/>
          <w:sz w:val="28"/>
          <w:szCs w:val="24"/>
          <w:lang w:eastAsia="ru-RU"/>
        </w:rPr>
        <w:t xml:space="preserve"> На этом этапе актив может быть продан, утилизирован или выведен из эксплуатации. При этом может производиться списание стоимости актива и учет выручки от его продажи или утилизации.</w:t>
      </w:r>
    </w:p>
    <w:p w14:paraId="510AE16A" w14:textId="4F803A37" w:rsidR="009562DF" w:rsidRPr="009562DF" w:rsidRDefault="009562DF" w:rsidP="00AA5578">
      <w:p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6.</w:t>
      </w:r>
      <w:r w:rsidRPr="009562DF">
        <w:rPr>
          <w:rFonts w:ascii="Times New Roman" w:eastAsia="Times New Roman" w:hAnsi="Times New Roman" w:cs="Times New Roman"/>
          <w:sz w:val="28"/>
          <w:szCs w:val="24"/>
          <w:lang w:eastAsia="ru-RU"/>
        </w:rPr>
        <w:tab/>
        <w:t>Анализ результатов</w:t>
      </w:r>
      <w:r>
        <w:rPr>
          <w:rFonts w:ascii="Times New Roman" w:eastAsia="Times New Roman" w:hAnsi="Times New Roman" w:cs="Times New Roman"/>
          <w:sz w:val="28"/>
          <w:szCs w:val="24"/>
          <w:lang w:eastAsia="ru-RU"/>
        </w:rPr>
        <w:t>.</w:t>
      </w:r>
      <w:r w:rsidRPr="009562DF">
        <w:rPr>
          <w:rFonts w:ascii="Times New Roman" w:eastAsia="Times New Roman" w:hAnsi="Times New Roman" w:cs="Times New Roman"/>
          <w:sz w:val="28"/>
          <w:szCs w:val="24"/>
          <w:lang w:eastAsia="ru-RU"/>
        </w:rPr>
        <w:t xml:space="preserve"> После завершения жизненного цикла актива проводится анализ его использования и результатов, которые были достигнуты от его использования, чтобы сделать выводы о его эффективности и принять решения о дальнейших инвестициях или действиях.</w:t>
      </w:r>
    </w:p>
    <w:p w14:paraId="29768BEE" w14:textId="77777777" w:rsidR="009562DF" w:rsidRPr="009562DF" w:rsidRDefault="009562D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Эти этапы обеспечивают понимание и учет жизненного цикла актива в соответствии с требованиями МСФО.</w:t>
      </w:r>
    </w:p>
    <w:p w14:paraId="7353A599" w14:textId="43E2FCEE" w:rsidR="009562DF" w:rsidRPr="00C84349" w:rsidRDefault="009562D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562DF">
        <w:rPr>
          <w:rFonts w:ascii="Times New Roman" w:eastAsia="Times New Roman" w:hAnsi="Times New Roman" w:cs="Times New Roman"/>
          <w:sz w:val="28"/>
          <w:szCs w:val="24"/>
          <w:lang w:eastAsia="ru-RU"/>
        </w:rPr>
        <w:t>Описанный жизненный цикл актива в контексте МСФО представляет собой общепризнанный подход к учету и управлению активами в рамках международных стандартов финансовой отчетности. Этот подход используется в учебных материалах, учебниках по бухгалтерскому учету, а также в профессиональной литературе по финансовому анализу и аудиту.</w:t>
      </w:r>
    </w:p>
    <w:p w14:paraId="741B2F08" w14:textId="739C22E5" w:rsidR="0047268F" w:rsidRDefault="009562D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Исходя из вышеизложенного, н</w:t>
      </w:r>
      <w:r w:rsidR="0059249F" w:rsidRPr="00C84349">
        <w:rPr>
          <w:rFonts w:ascii="Times New Roman" w:eastAsia="Times New Roman" w:hAnsi="Times New Roman" w:cs="Times New Roman"/>
          <w:sz w:val="28"/>
          <w:szCs w:val="24"/>
          <w:lang w:eastAsia="ru-RU"/>
        </w:rPr>
        <w:t xml:space="preserve">а рисунке ниже </w:t>
      </w:r>
      <w:r w:rsidR="00FD0043">
        <w:rPr>
          <w:rFonts w:ascii="Times New Roman" w:eastAsia="Times New Roman" w:hAnsi="Times New Roman" w:cs="Times New Roman"/>
          <w:sz w:val="28"/>
          <w:szCs w:val="24"/>
          <w:lang w:eastAsia="ru-RU"/>
        </w:rPr>
        <w:t>определены</w:t>
      </w:r>
      <w:r w:rsidR="0059249F" w:rsidRPr="00C84349">
        <w:rPr>
          <w:rFonts w:ascii="Times New Roman" w:eastAsia="Times New Roman" w:hAnsi="Times New Roman" w:cs="Times New Roman"/>
          <w:sz w:val="28"/>
          <w:szCs w:val="24"/>
          <w:lang w:eastAsia="ru-RU"/>
        </w:rPr>
        <w:t xml:space="preserve"> четыре основных этапа жизненного цикла проекта, </w:t>
      </w:r>
      <w:r w:rsidR="00FD0043">
        <w:rPr>
          <w:rFonts w:ascii="Times New Roman" w:eastAsia="Times New Roman" w:hAnsi="Times New Roman" w:cs="Times New Roman"/>
          <w:sz w:val="28"/>
          <w:szCs w:val="24"/>
          <w:lang w:eastAsia="ru-RU"/>
        </w:rPr>
        <w:t xml:space="preserve">которые </w:t>
      </w:r>
      <w:r w:rsidR="003C6171">
        <w:rPr>
          <w:rFonts w:ascii="Times New Roman" w:eastAsia="Times New Roman" w:hAnsi="Times New Roman" w:cs="Times New Roman"/>
          <w:sz w:val="28"/>
          <w:szCs w:val="24"/>
          <w:lang w:eastAsia="ru-RU"/>
        </w:rPr>
        <w:t>составляют</w:t>
      </w:r>
      <w:r w:rsidR="0059249F" w:rsidRPr="00C84349">
        <w:rPr>
          <w:rFonts w:ascii="Times New Roman" w:eastAsia="Times New Roman" w:hAnsi="Times New Roman" w:cs="Times New Roman"/>
          <w:sz w:val="28"/>
          <w:szCs w:val="24"/>
          <w:lang w:eastAsia="ru-RU"/>
        </w:rPr>
        <w:t xml:space="preserve"> модель аудита эффективности модулей проекта</w:t>
      </w:r>
      <w:r w:rsidR="00AA5578">
        <w:rPr>
          <w:rFonts w:ascii="Times New Roman" w:eastAsia="Times New Roman" w:hAnsi="Times New Roman" w:cs="Times New Roman"/>
          <w:sz w:val="28"/>
          <w:szCs w:val="24"/>
          <w:lang w:eastAsia="ru-RU"/>
        </w:rPr>
        <w:t xml:space="preserve"> (рисунок 28)</w:t>
      </w:r>
      <w:r w:rsidR="0059249F" w:rsidRPr="00C84349">
        <w:rPr>
          <w:rFonts w:ascii="Times New Roman" w:eastAsia="Times New Roman" w:hAnsi="Times New Roman" w:cs="Times New Roman"/>
          <w:sz w:val="28"/>
          <w:szCs w:val="24"/>
          <w:lang w:eastAsia="ru-RU"/>
        </w:rPr>
        <w:t>.</w:t>
      </w:r>
    </w:p>
    <w:p w14:paraId="70B99FCC" w14:textId="77777777" w:rsidR="00BE1B4F" w:rsidRPr="00C84349" w:rsidRDefault="00BE1B4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p>
    <w:p w14:paraId="0226C58D" w14:textId="0E0ACC22" w:rsidR="0059249F" w:rsidRPr="00C84349" w:rsidRDefault="0059249F" w:rsidP="0020415D">
      <w:pPr>
        <w:shd w:val="clear" w:color="auto" w:fill="FFFFFF"/>
        <w:spacing w:after="0" w:line="240" w:lineRule="auto"/>
        <w:ind w:left="142"/>
        <w:contextualSpacing/>
        <w:jc w:val="both"/>
        <w:rPr>
          <w:rFonts w:ascii="Times New Roman" w:eastAsia="Times New Roman" w:hAnsi="Times New Roman" w:cs="Times New Roman"/>
          <w:sz w:val="28"/>
          <w:szCs w:val="24"/>
          <w:lang w:eastAsia="ru-RU"/>
        </w:rPr>
      </w:pPr>
      <w:r w:rsidRPr="00C84349">
        <w:rPr>
          <w:rFonts w:ascii="Times New Roman" w:eastAsia="Times New Roman" w:hAnsi="Times New Roman" w:cs="Times New Roman"/>
          <w:noProof/>
          <w:sz w:val="28"/>
          <w:szCs w:val="24"/>
          <w:lang w:eastAsia="ru-RU"/>
        </w:rPr>
        <w:drawing>
          <wp:inline distT="0" distB="0" distL="0" distR="0" wp14:anchorId="29802A4D" wp14:editId="5349FED0">
            <wp:extent cx="5988908" cy="1671955"/>
            <wp:effectExtent l="0" t="0" r="0" b="0"/>
            <wp:docPr id="282" name="Схема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7BE69C1" w14:textId="77777777" w:rsidR="00BE1B4F" w:rsidRPr="00AA5578" w:rsidRDefault="00BE1B4F" w:rsidP="00C667B4">
      <w:pPr>
        <w:shd w:val="clear" w:color="auto" w:fill="FFFFFF"/>
        <w:spacing w:after="0" w:line="240" w:lineRule="auto"/>
        <w:contextualSpacing/>
        <w:jc w:val="center"/>
        <w:rPr>
          <w:rFonts w:ascii="Times New Roman" w:eastAsia="Times New Roman" w:hAnsi="Times New Roman" w:cs="Times New Roman"/>
          <w:sz w:val="16"/>
          <w:szCs w:val="16"/>
          <w:lang w:eastAsia="ru-RU"/>
        </w:rPr>
      </w:pPr>
    </w:p>
    <w:p w14:paraId="4F45E222" w14:textId="532E4078" w:rsidR="007B5B60" w:rsidRPr="00C84349" w:rsidRDefault="007B5B60" w:rsidP="00C667B4">
      <w:pPr>
        <w:shd w:val="clear" w:color="auto" w:fill="FFFFFF"/>
        <w:spacing w:after="0" w:line="240" w:lineRule="auto"/>
        <w:contextualSpacing/>
        <w:jc w:val="center"/>
        <w:rPr>
          <w:rFonts w:ascii="Times New Roman" w:eastAsia="Times New Roman" w:hAnsi="Times New Roman" w:cs="Times New Roman"/>
          <w:sz w:val="28"/>
          <w:szCs w:val="24"/>
          <w:lang w:eastAsia="ru-RU"/>
        </w:rPr>
      </w:pPr>
      <w:r w:rsidRPr="00C84349">
        <w:rPr>
          <w:rFonts w:ascii="Times New Roman" w:eastAsia="Times New Roman" w:hAnsi="Times New Roman" w:cs="Times New Roman"/>
          <w:sz w:val="28"/>
          <w:szCs w:val="24"/>
          <w:lang w:eastAsia="ru-RU"/>
        </w:rPr>
        <w:t>Рисунок 2</w:t>
      </w:r>
      <w:r w:rsidR="00BE1B4F">
        <w:rPr>
          <w:rFonts w:ascii="Times New Roman" w:eastAsia="Times New Roman" w:hAnsi="Times New Roman" w:cs="Times New Roman"/>
          <w:sz w:val="28"/>
          <w:szCs w:val="24"/>
          <w:lang w:eastAsia="ru-RU"/>
        </w:rPr>
        <w:t>8</w:t>
      </w:r>
      <w:r w:rsidRPr="00C84349">
        <w:rPr>
          <w:rFonts w:ascii="Times New Roman" w:eastAsia="Times New Roman" w:hAnsi="Times New Roman" w:cs="Times New Roman"/>
          <w:sz w:val="28"/>
          <w:szCs w:val="24"/>
          <w:lang w:eastAsia="ru-RU"/>
        </w:rPr>
        <w:t xml:space="preserve"> – Соответствие модуля </w:t>
      </w:r>
      <w:r w:rsidR="003C6171">
        <w:rPr>
          <w:rFonts w:ascii="Times New Roman" w:eastAsia="Times New Roman" w:hAnsi="Times New Roman" w:cs="Times New Roman"/>
          <w:sz w:val="28"/>
          <w:szCs w:val="24"/>
          <w:lang w:eastAsia="ru-RU"/>
        </w:rPr>
        <w:t>этапам</w:t>
      </w:r>
      <w:r w:rsidRPr="00C84349">
        <w:rPr>
          <w:rFonts w:ascii="Times New Roman" w:eastAsia="Times New Roman" w:hAnsi="Times New Roman" w:cs="Times New Roman"/>
          <w:sz w:val="28"/>
          <w:szCs w:val="24"/>
          <w:lang w:eastAsia="ru-RU"/>
        </w:rPr>
        <w:t xml:space="preserve"> жизненного цикла проекта</w:t>
      </w:r>
    </w:p>
    <w:p w14:paraId="69E6DF07" w14:textId="77777777" w:rsidR="00BE1B4F" w:rsidRPr="00AA5578" w:rsidRDefault="00BE1B4F" w:rsidP="00C667B4">
      <w:pPr>
        <w:shd w:val="clear" w:color="auto" w:fill="FFFFFF"/>
        <w:spacing w:after="0" w:line="240" w:lineRule="auto"/>
        <w:ind w:firstLine="709"/>
        <w:contextualSpacing/>
        <w:rPr>
          <w:rFonts w:ascii="Times New Roman" w:hAnsi="Times New Roman" w:cs="Times New Roman"/>
          <w:sz w:val="16"/>
          <w:szCs w:val="16"/>
          <w:lang w:eastAsia="zh-CN"/>
        </w:rPr>
      </w:pPr>
    </w:p>
    <w:p w14:paraId="1042686A" w14:textId="45D76720" w:rsidR="006C0476" w:rsidRPr="001F32E6" w:rsidRDefault="00826A0F" w:rsidP="00C667B4">
      <w:pPr>
        <w:shd w:val="clear" w:color="auto" w:fill="FFFFFF"/>
        <w:spacing w:after="0" w:line="240" w:lineRule="auto"/>
        <w:ind w:firstLine="709"/>
        <w:contextualSpacing/>
        <w:rPr>
          <w:rFonts w:ascii="Times New Roman" w:hAnsi="Times New Roman" w:cs="Times New Roman"/>
          <w:sz w:val="24"/>
          <w:szCs w:val="24"/>
          <w:lang w:eastAsia="zh-CN"/>
        </w:rPr>
      </w:pPr>
      <w:r w:rsidRPr="001F32E6">
        <w:rPr>
          <w:rFonts w:ascii="Times New Roman" w:hAnsi="Times New Roman" w:cs="Times New Roman"/>
          <w:sz w:val="24"/>
          <w:szCs w:val="24"/>
          <w:lang w:eastAsia="zh-CN"/>
        </w:rPr>
        <w:t xml:space="preserve">Примечание </w:t>
      </w:r>
      <w:r w:rsidR="00AA5578">
        <w:rPr>
          <w:rFonts w:ascii="Times New Roman" w:hAnsi="Times New Roman" w:cs="Times New Roman"/>
          <w:sz w:val="24"/>
          <w:szCs w:val="24"/>
          <w:lang w:eastAsia="zh-CN"/>
        </w:rPr>
        <w:t xml:space="preserve">– </w:t>
      </w:r>
      <w:r w:rsidRPr="001F32E6">
        <w:rPr>
          <w:rFonts w:ascii="Times New Roman" w:hAnsi="Times New Roman" w:cs="Times New Roman"/>
          <w:sz w:val="24"/>
          <w:szCs w:val="24"/>
          <w:lang w:eastAsia="zh-CN"/>
        </w:rPr>
        <w:t>Составлено автором</w:t>
      </w:r>
    </w:p>
    <w:p w14:paraId="55AD9B7B" w14:textId="77777777" w:rsidR="00BE1B4F" w:rsidRDefault="00BE1B4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p>
    <w:p w14:paraId="1A7C7A2C" w14:textId="103ED63D" w:rsidR="001A5EBF" w:rsidRPr="001A5EBF" w:rsidRDefault="001A5EB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1A5EBF">
        <w:rPr>
          <w:rFonts w:ascii="Times New Roman" w:eastAsia="Times New Roman" w:hAnsi="Times New Roman" w:cs="Times New Roman"/>
          <w:sz w:val="28"/>
          <w:szCs w:val="24"/>
          <w:lang w:eastAsia="ru-RU"/>
        </w:rPr>
        <w:t xml:space="preserve">Методология разбивает элементы аудита на модули, что обеспечивает гибкий подход к определению объема работы, соответствующего проекту и интересам его владельца в определенный момент времени. При этом соблюдаются требования нормативных актов, а также используются обязательные стандарты аудита. Модель учитывает динамику, уникальные особенности и риски проекта и организации, специально разработана с учетом ожиданий </w:t>
      </w:r>
      <w:r>
        <w:rPr>
          <w:rFonts w:ascii="Times New Roman" w:eastAsia="Times New Roman" w:hAnsi="Times New Roman" w:cs="Times New Roman"/>
          <w:sz w:val="28"/>
          <w:szCs w:val="24"/>
          <w:lang w:eastAsia="ru-RU"/>
        </w:rPr>
        <w:t>причастных</w:t>
      </w:r>
      <w:r w:rsidRPr="001A5EBF">
        <w:rPr>
          <w:rFonts w:ascii="Times New Roman" w:eastAsia="Times New Roman" w:hAnsi="Times New Roman" w:cs="Times New Roman"/>
          <w:sz w:val="28"/>
          <w:szCs w:val="24"/>
          <w:lang w:eastAsia="ru-RU"/>
        </w:rPr>
        <w:t xml:space="preserve"> сторон. Она предоставляет возможность адаптации к </w:t>
      </w:r>
      <w:r>
        <w:rPr>
          <w:rFonts w:ascii="Times New Roman" w:eastAsia="Times New Roman" w:hAnsi="Times New Roman" w:cs="Times New Roman"/>
          <w:sz w:val="28"/>
          <w:szCs w:val="24"/>
          <w:lang w:eastAsia="ru-RU"/>
        </w:rPr>
        <w:t>четким</w:t>
      </w:r>
      <w:r w:rsidRPr="001A5EBF">
        <w:rPr>
          <w:rFonts w:ascii="Times New Roman" w:eastAsia="Times New Roman" w:hAnsi="Times New Roman" w:cs="Times New Roman"/>
          <w:sz w:val="28"/>
          <w:szCs w:val="24"/>
          <w:lang w:eastAsia="ru-RU"/>
        </w:rPr>
        <w:t xml:space="preserve"> потребностям проекта на различных этапах его жизненного цикла и предусматривает возможность итерации. </w:t>
      </w:r>
      <w:r>
        <w:rPr>
          <w:rFonts w:ascii="Times New Roman" w:eastAsia="Times New Roman" w:hAnsi="Times New Roman" w:cs="Times New Roman"/>
          <w:sz w:val="28"/>
          <w:szCs w:val="24"/>
          <w:lang w:eastAsia="ru-RU"/>
        </w:rPr>
        <w:t>Вектор</w:t>
      </w:r>
      <w:r w:rsidRPr="001A5EBF">
        <w:rPr>
          <w:rFonts w:ascii="Times New Roman" w:eastAsia="Times New Roman" w:hAnsi="Times New Roman" w:cs="Times New Roman"/>
          <w:sz w:val="28"/>
          <w:szCs w:val="24"/>
          <w:lang w:eastAsia="ru-RU"/>
        </w:rPr>
        <w:t xml:space="preserve"> модели адаптируется к проектам, программ</w:t>
      </w:r>
      <w:r>
        <w:rPr>
          <w:rFonts w:ascii="Times New Roman" w:eastAsia="Times New Roman" w:hAnsi="Times New Roman" w:cs="Times New Roman"/>
          <w:sz w:val="28"/>
          <w:szCs w:val="24"/>
          <w:lang w:eastAsia="ru-RU"/>
        </w:rPr>
        <w:t>ным документам</w:t>
      </w:r>
      <w:r w:rsidRPr="001A5EBF">
        <w:rPr>
          <w:rFonts w:ascii="Times New Roman" w:eastAsia="Times New Roman" w:hAnsi="Times New Roman" w:cs="Times New Roman"/>
          <w:sz w:val="28"/>
          <w:szCs w:val="24"/>
          <w:lang w:eastAsia="ru-RU"/>
        </w:rPr>
        <w:t xml:space="preserve"> и </w:t>
      </w:r>
      <w:r>
        <w:rPr>
          <w:rFonts w:ascii="Times New Roman" w:eastAsia="Times New Roman" w:hAnsi="Times New Roman" w:cs="Times New Roman"/>
          <w:sz w:val="28"/>
          <w:szCs w:val="24"/>
          <w:lang w:val="en-US" w:eastAsia="ru-RU"/>
        </w:rPr>
        <w:t>pipeline</w:t>
      </w:r>
      <w:r w:rsidRPr="001A5EB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проектной трубе) </w:t>
      </w:r>
      <w:r w:rsidRPr="001A5EBF">
        <w:rPr>
          <w:rFonts w:ascii="Times New Roman" w:eastAsia="Times New Roman" w:hAnsi="Times New Roman" w:cs="Times New Roman"/>
          <w:sz w:val="28"/>
          <w:szCs w:val="24"/>
          <w:lang w:eastAsia="ru-RU"/>
        </w:rPr>
        <w:t>любого масштаба и в различных отраслях.</w:t>
      </w:r>
    </w:p>
    <w:p w14:paraId="4D4F706B" w14:textId="21EC8239" w:rsidR="001A5EBF" w:rsidRDefault="001A5EBF"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1A5EBF">
        <w:rPr>
          <w:rFonts w:ascii="Times New Roman" w:eastAsia="Times New Roman" w:hAnsi="Times New Roman" w:cs="Times New Roman"/>
          <w:sz w:val="28"/>
          <w:szCs w:val="24"/>
          <w:lang w:eastAsia="ru-RU"/>
        </w:rPr>
        <w:t xml:space="preserve">Данная модель аудита эффективности проекта, описанная в данном исследовательском документе, фокусируется на периодической оценке состояния проекта и его поведения с целью обеспечения заинтересованным сторонам уверенности в контроле и успешной реализации проектов. Это не простой перечень требований и не жесткое руководство. Модель </w:t>
      </w:r>
      <w:r>
        <w:rPr>
          <w:rFonts w:ascii="Times New Roman" w:eastAsia="Times New Roman" w:hAnsi="Times New Roman" w:cs="Times New Roman"/>
          <w:sz w:val="28"/>
          <w:szCs w:val="24"/>
          <w:lang w:eastAsia="ru-RU"/>
        </w:rPr>
        <w:t>дает возможность</w:t>
      </w:r>
      <w:r w:rsidRPr="001A5EBF">
        <w:rPr>
          <w:rFonts w:ascii="Times New Roman" w:eastAsia="Times New Roman" w:hAnsi="Times New Roman" w:cs="Times New Roman"/>
          <w:sz w:val="28"/>
          <w:szCs w:val="24"/>
          <w:lang w:eastAsia="ru-RU"/>
        </w:rPr>
        <w:t xml:space="preserve"> делать как количественные, так и качественные </w:t>
      </w:r>
      <w:r>
        <w:rPr>
          <w:rFonts w:ascii="Times New Roman" w:eastAsia="Times New Roman" w:hAnsi="Times New Roman" w:cs="Times New Roman"/>
          <w:sz w:val="28"/>
          <w:szCs w:val="24"/>
          <w:lang w:eastAsia="ru-RU"/>
        </w:rPr>
        <w:t>итоги</w:t>
      </w:r>
      <w:r w:rsidRPr="001A5EBF">
        <w:rPr>
          <w:rFonts w:ascii="Times New Roman" w:eastAsia="Times New Roman" w:hAnsi="Times New Roman" w:cs="Times New Roman"/>
          <w:sz w:val="28"/>
          <w:szCs w:val="24"/>
          <w:lang w:eastAsia="ru-RU"/>
        </w:rPr>
        <w:t xml:space="preserve"> с целью непрерывного </w:t>
      </w:r>
      <w:r>
        <w:rPr>
          <w:rFonts w:ascii="Times New Roman" w:eastAsia="Times New Roman" w:hAnsi="Times New Roman" w:cs="Times New Roman"/>
          <w:sz w:val="28"/>
          <w:szCs w:val="24"/>
          <w:lang w:eastAsia="ru-RU"/>
        </w:rPr>
        <w:t>улучшения</w:t>
      </w:r>
      <w:r w:rsidRPr="001A5EBF">
        <w:rPr>
          <w:rFonts w:ascii="Times New Roman" w:eastAsia="Times New Roman" w:hAnsi="Times New Roman" w:cs="Times New Roman"/>
          <w:sz w:val="28"/>
          <w:szCs w:val="24"/>
          <w:lang w:eastAsia="ru-RU"/>
        </w:rPr>
        <w:t>.</w:t>
      </w:r>
    </w:p>
    <w:p w14:paraId="4B273873" w14:textId="6E0B9491" w:rsidR="009435AD" w:rsidRPr="00967A94" w:rsidRDefault="009435A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7A94">
        <w:rPr>
          <w:rFonts w:ascii="Times New Roman" w:eastAsia="Times New Roman" w:hAnsi="Times New Roman" w:cs="Times New Roman"/>
          <w:sz w:val="28"/>
          <w:szCs w:val="24"/>
          <w:lang w:eastAsia="ru-RU"/>
        </w:rPr>
        <w:t xml:space="preserve">В условиях всеобъемлющего верховенства права создание единой, стабильной и предсказуемой правовой системы аудита эффективности является эффективным путем содействия стабильному развитию аудита </w:t>
      </w:r>
      <w:r w:rsidR="00EA7D1C">
        <w:rPr>
          <w:rFonts w:ascii="Times New Roman" w:eastAsia="Times New Roman" w:hAnsi="Times New Roman" w:cs="Times New Roman"/>
          <w:sz w:val="28"/>
          <w:szCs w:val="24"/>
          <w:lang w:eastAsia="ru-RU"/>
        </w:rPr>
        <w:t>бюджетных</w:t>
      </w:r>
      <w:r w:rsidRPr="00967A94">
        <w:rPr>
          <w:rFonts w:ascii="Times New Roman" w:eastAsia="Times New Roman" w:hAnsi="Times New Roman" w:cs="Times New Roman"/>
          <w:sz w:val="28"/>
          <w:szCs w:val="24"/>
          <w:lang w:eastAsia="ru-RU"/>
        </w:rPr>
        <w:t xml:space="preserve"> инвестиционных проектов, а также обеспечивает правовое обеспечение упорядоченного проведения аудиторской работы. </w:t>
      </w:r>
    </w:p>
    <w:p w14:paraId="28C0AA2D" w14:textId="264DA3F0" w:rsidR="009435AD" w:rsidRPr="00967A94" w:rsidRDefault="009435A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7A94">
        <w:rPr>
          <w:rFonts w:ascii="Times New Roman" w:eastAsia="Times New Roman" w:hAnsi="Times New Roman" w:cs="Times New Roman"/>
          <w:sz w:val="28"/>
          <w:szCs w:val="24"/>
          <w:lang w:eastAsia="ru-RU"/>
        </w:rPr>
        <w:t xml:space="preserve">Аудиторская работа является самостоятельным рабочим звеном, а самостоятельность – обязательным и основным условием обеспечения ее эффективного развития. Повышение независимости аудиторских учреждений означает укрепление независимого права органов аудита на принятие решений, с тем чтобы они могли делать аудиторские выводы справедливо и беспристрастно без вмешательства со стороны других факторов. Результаты такого аудита являются эффективным отражением истинного положения дел с </w:t>
      </w:r>
      <w:r w:rsidR="00EA7D1C">
        <w:rPr>
          <w:rFonts w:ascii="Times New Roman" w:eastAsia="Times New Roman" w:hAnsi="Times New Roman" w:cs="Times New Roman"/>
          <w:sz w:val="28"/>
          <w:szCs w:val="24"/>
          <w:lang w:eastAsia="ru-RU"/>
        </w:rPr>
        <w:t>бюджетными</w:t>
      </w:r>
      <w:r w:rsidRPr="00967A94">
        <w:rPr>
          <w:rFonts w:ascii="Times New Roman" w:eastAsia="Times New Roman" w:hAnsi="Times New Roman" w:cs="Times New Roman"/>
          <w:sz w:val="28"/>
          <w:szCs w:val="24"/>
          <w:lang w:eastAsia="ru-RU"/>
        </w:rPr>
        <w:t xml:space="preserve"> инвестиционными проектами и помогают правительству принимать соответствующие меры по исправлению ситуации и повышению эффективности.</w:t>
      </w:r>
    </w:p>
    <w:p w14:paraId="6CB1F34C" w14:textId="77777777" w:rsidR="009435AD" w:rsidRPr="00967A94" w:rsidRDefault="009435A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7A94">
        <w:rPr>
          <w:rFonts w:ascii="Times New Roman" w:eastAsia="Times New Roman" w:hAnsi="Times New Roman" w:cs="Times New Roman"/>
          <w:sz w:val="28"/>
          <w:szCs w:val="24"/>
          <w:lang w:eastAsia="ru-RU"/>
        </w:rPr>
        <w:t>Необходимо повысить уровень подготовки всесторонних кадров и способствовать повышению качества и наращиванию потенциала сотрудников аудиторских служб. В то же время соответствующие ведомства должны строго проводить отбор аудиторских кадров, повышать порог поступления, оптимизировать численность и иерархическую структуру персонала в различных ведомствах, чтобы сократить ненужные потери затрат.</w:t>
      </w:r>
    </w:p>
    <w:p w14:paraId="13E1F862" w14:textId="2EEF1A81" w:rsidR="009435AD" w:rsidRPr="00967A94" w:rsidRDefault="009435AD" w:rsidP="00C667B4">
      <w:pPr>
        <w:shd w:val="clear" w:color="auto" w:fill="FFFFFF"/>
        <w:spacing w:after="0" w:line="240" w:lineRule="auto"/>
        <w:ind w:firstLine="709"/>
        <w:contextualSpacing/>
        <w:jc w:val="both"/>
        <w:rPr>
          <w:rFonts w:ascii="Times New Roman" w:eastAsia="Times New Roman" w:hAnsi="Times New Roman" w:cs="Times New Roman"/>
          <w:sz w:val="28"/>
          <w:szCs w:val="24"/>
          <w:lang w:eastAsia="ru-RU"/>
        </w:rPr>
      </w:pPr>
      <w:r w:rsidRPr="00967A94">
        <w:rPr>
          <w:rFonts w:ascii="Times New Roman" w:eastAsia="Times New Roman" w:hAnsi="Times New Roman" w:cs="Times New Roman"/>
          <w:sz w:val="28"/>
          <w:szCs w:val="24"/>
          <w:lang w:eastAsia="ru-RU"/>
        </w:rPr>
        <w:t xml:space="preserve">На основе существующих традиционных методов аудита </w:t>
      </w:r>
      <w:r w:rsidR="009B562F">
        <w:rPr>
          <w:rFonts w:ascii="Times New Roman" w:eastAsia="Times New Roman" w:hAnsi="Times New Roman" w:cs="Times New Roman"/>
          <w:sz w:val="28"/>
          <w:szCs w:val="24"/>
          <w:lang w:eastAsia="ru-RU"/>
        </w:rPr>
        <w:t>нужно</w:t>
      </w:r>
      <w:r w:rsidRPr="00967A94">
        <w:rPr>
          <w:rFonts w:ascii="Times New Roman" w:eastAsia="Times New Roman" w:hAnsi="Times New Roman" w:cs="Times New Roman"/>
          <w:sz w:val="28"/>
          <w:szCs w:val="24"/>
          <w:lang w:eastAsia="ru-RU"/>
        </w:rPr>
        <w:t xml:space="preserve"> повышать интенсивность инноваций и идти в ногу со временем. Необходимо всемерно усилить использование новых технологий, построить цифровую платформу обмена аудиторской информацией, далее продвигать информационное построение аудиторской работы, повышать эффективность работы, укреплять рабочие обмены между различными ведомствами, продвигать процесс реформирования аудиторской работы.</w:t>
      </w:r>
    </w:p>
    <w:p w14:paraId="55669CE9" w14:textId="0742DD0F"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Аудит отвечает общественным интересам и основан на профессионализме, репутации и доверии во всех странах. Результаты аудита повышают надежность и полезность аудируемой информации, тем самым снижая транзакционные издержки и затраты на мониторинг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80</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Высшие органы аудита (ВОФК) делают акцент на ошибках, мошенничестве или коррупционных действиях, чтобы способствовать большей подотчетности </w:t>
      </w:r>
      <w:r w:rsidR="00DB52B4">
        <w:rPr>
          <w:rFonts w:ascii="Times New Roman" w:hAnsi="Times New Roman" w:cs="Times New Roman"/>
          <w:sz w:val="28"/>
          <w:szCs w:val="28"/>
        </w:rPr>
        <w:t>[1</w:t>
      </w:r>
      <w:r w:rsidR="00167FB5">
        <w:rPr>
          <w:rFonts w:ascii="Times New Roman" w:hAnsi="Times New Roman" w:cs="Times New Roman"/>
          <w:sz w:val="28"/>
          <w:szCs w:val="28"/>
        </w:rPr>
        <w:t>81</w:t>
      </w:r>
      <w:r w:rsidR="00DB52B4">
        <w:rPr>
          <w:rFonts w:ascii="Times New Roman" w:hAnsi="Times New Roman" w:cs="Times New Roman"/>
          <w:sz w:val="28"/>
          <w:szCs w:val="28"/>
        </w:rPr>
        <w:t>]</w:t>
      </w:r>
      <w:r>
        <w:rPr>
          <w:rFonts w:ascii="Times New Roman" w:hAnsi="Times New Roman" w:cs="Times New Roman"/>
          <w:sz w:val="28"/>
          <w:szCs w:val="28"/>
        </w:rPr>
        <w:t xml:space="preserve"> и для повышения операционной эффективности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82</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w:t>
      </w:r>
      <w:r w:rsidR="00DB52B4">
        <w:rPr>
          <w:rFonts w:ascii="Times New Roman" w:hAnsi="Times New Roman" w:cs="Times New Roman"/>
          <w:sz w:val="28"/>
          <w:szCs w:val="28"/>
          <w:lang w:val="en-US"/>
        </w:rPr>
        <w:t>Hay</w:t>
      </w:r>
      <w:r>
        <w:rPr>
          <w:rFonts w:ascii="Times New Roman" w:hAnsi="Times New Roman" w:cs="Times New Roman"/>
          <w:sz w:val="28"/>
          <w:szCs w:val="28"/>
        </w:rPr>
        <w:t xml:space="preserve"> и </w:t>
      </w:r>
      <w:r w:rsidR="00DB52B4">
        <w:rPr>
          <w:rFonts w:ascii="Times New Roman" w:hAnsi="Times New Roman" w:cs="Times New Roman"/>
          <w:sz w:val="28"/>
          <w:szCs w:val="28"/>
          <w:lang w:val="en-US"/>
        </w:rPr>
        <w:t>Cordery</w:t>
      </w:r>
      <w:r>
        <w:rPr>
          <w:rFonts w:ascii="Times New Roman" w:hAnsi="Times New Roman" w:cs="Times New Roman"/>
          <w:sz w:val="28"/>
          <w:szCs w:val="28"/>
        </w:rPr>
        <w:t xml:space="preserve"> </w:t>
      </w:r>
      <w:r w:rsidR="00DB52B4">
        <w:rPr>
          <w:rFonts w:ascii="Times New Roman" w:hAnsi="Times New Roman" w:cs="Times New Roman"/>
          <w:sz w:val="28"/>
          <w:szCs w:val="28"/>
        </w:rPr>
        <w:t>р</w:t>
      </w:r>
      <w:r>
        <w:rPr>
          <w:rFonts w:ascii="Times New Roman" w:hAnsi="Times New Roman" w:cs="Times New Roman"/>
          <w:sz w:val="28"/>
          <w:szCs w:val="28"/>
        </w:rPr>
        <w:t xml:space="preserve">езультаты аудита способствуют экономии средств, росту доходов бюджета, повышению уровня доверия, прозрачности и подотчетности. Пользователи аудиторских отчетов также предвидят эти результаты. Тем не менее, всегда существует несоответствие между ожиданиями и результатами аудита </w:t>
      </w:r>
      <w:r w:rsidR="00DB52B4">
        <w:rPr>
          <w:rFonts w:ascii="Times New Roman" w:hAnsi="Times New Roman" w:cs="Times New Roman"/>
          <w:sz w:val="28"/>
          <w:szCs w:val="28"/>
        </w:rPr>
        <w:t>[1</w:t>
      </w:r>
      <w:r w:rsidR="00167FB5">
        <w:rPr>
          <w:rFonts w:ascii="Times New Roman" w:hAnsi="Times New Roman" w:cs="Times New Roman"/>
          <w:sz w:val="28"/>
          <w:szCs w:val="28"/>
        </w:rPr>
        <w:t>83</w:t>
      </w:r>
      <w:r w:rsidR="00DB52B4" w:rsidRPr="00DB52B4">
        <w:rPr>
          <w:rFonts w:ascii="Times New Roman" w:hAnsi="Times New Roman" w:cs="Times New Roman"/>
          <w:sz w:val="28"/>
          <w:szCs w:val="28"/>
        </w:rPr>
        <w:t>,</w:t>
      </w:r>
      <w:r w:rsidR="00DB52B4">
        <w:rPr>
          <w:rFonts w:ascii="Times New Roman" w:hAnsi="Times New Roman" w:cs="Times New Roman"/>
          <w:sz w:val="28"/>
          <w:szCs w:val="28"/>
        </w:rPr>
        <w:t xml:space="preserve"> 1</w:t>
      </w:r>
      <w:r w:rsidR="00167FB5">
        <w:rPr>
          <w:rFonts w:ascii="Times New Roman" w:hAnsi="Times New Roman" w:cs="Times New Roman"/>
          <w:sz w:val="28"/>
          <w:szCs w:val="28"/>
        </w:rPr>
        <w:t>84</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В первую очередь это связано с тем, что неправомерные действия, коррупция и расточительство в государственном секторе не выявляются своевременно с помощью аудита, особенно в развивающихся странах. Чтобы восполнить этот пробел и повысить качество аудита, ВОФК все чаще совершенствуют свои стандарты и используют новые, более эффективные методы аудита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85</w:t>
      </w:r>
      <w:r w:rsidR="00DB52B4" w:rsidRPr="00DB52B4">
        <w:rPr>
          <w:rFonts w:ascii="Times New Roman" w:hAnsi="Times New Roman" w:cs="Times New Roman"/>
          <w:sz w:val="28"/>
          <w:szCs w:val="28"/>
        </w:rPr>
        <w:t>]</w:t>
      </w:r>
      <w:r w:rsidR="008530ED">
        <w:rPr>
          <w:rFonts w:ascii="Times New Roman" w:hAnsi="Times New Roman" w:cs="Times New Roman"/>
          <w:sz w:val="28"/>
          <w:szCs w:val="28"/>
        </w:rPr>
        <w:t xml:space="preserve">. Однако новые подходы также </w:t>
      </w:r>
      <w:r>
        <w:rPr>
          <w:rFonts w:ascii="Times New Roman" w:hAnsi="Times New Roman" w:cs="Times New Roman"/>
          <w:sz w:val="28"/>
          <w:szCs w:val="28"/>
        </w:rPr>
        <w:t xml:space="preserve">ставят перед специалистами по аудиту следующие проблемы: (i) разрыв в ожиданиях; (ii) неоднозначная ответственность за проведение аудита; (iii) разумная уверенность; (iv) требования к качеству аудита; (v) необходимость использования профессионального суждения; и (vi) стандартная практика (различные методологии)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86</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В связи с этим </w:t>
      </w:r>
      <w:r w:rsidR="00DB52B4">
        <w:rPr>
          <w:rFonts w:ascii="Times New Roman" w:hAnsi="Times New Roman" w:cs="Times New Roman"/>
          <w:sz w:val="28"/>
          <w:szCs w:val="28"/>
          <w:lang w:val="en-US"/>
        </w:rPr>
        <w:t>Eilifsen</w:t>
      </w:r>
      <w:r>
        <w:rPr>
          <w:rFonts w:ascii="Times New Roman" w:hAnsi="Times New Roman" w:cs="Times New Roman"/>
          <w:sz w:val="28"/>
          <w:szCs w:val="28"/>
        </w:rPr>
        <w:t xml:space="preserve">, </w:t>
      </w:r>
      <w:r w:rsidR="00DB52B4">
        <w:rPr>
          <w:rFonts w:ascii="Times New Roman" w:hAnsi="Times New Roman" w:cs="Times New Roman"/>
          <w:sz w:val="28"/>
          <w:szCs w:val="28"/>
          <w:lang w:val="en-US"/>
        </w:rPr>
        <w:t>Knechel</w:t>
      </w:r>
      <w:r>
        <w:rPr>
          <w:rFonts w:ascii="Times New Roman" w:hAnsi="Times New Roman" w:cs="Times New Roman"/>
          <w:sz w:val="28"/>
          <w:szCs w:val="28"/>
        </w:rPr>
        <w:t xml:space="preserve"> и </w:t>
      </w:r>
      <w:r w:rsidR="00DB52B4">
        <w:rPr>
          <w:rFonts w:ascii="Times New Roman" w:hAnsi="Times New Roman" w:cs="Times New Roman"/>
          <w:sz w:val="28"/>
          <w:szCs w:val="28"/>
          <w:lang w:val="en-US"/>
        </w:rPr>
        <w:t>Wallage</w:t>
      </w:r>
      <w:r>
        <w:rPr>
          <w:rFonts w:ascii="Times New Roman" w:hAnsi="Times New Roman" w:cs="Times New Roman"/>
          <w:sz w:val="28"/>
          <w:szCs w:val="28"/>
        </w:rPr>
        <w:t xml:space="preserve"> предупредили, что «изменения в подходах к аудиту должны быть оценены и изучены в ходе и после внедрения. Например, изменения в руководстве по стандартам риска»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87</w:t>
      </w:r>
      <w:r w:rsidR="00DB52B4" w:rsidRPr="00DB52B4">
        <w:rPr>
          <w:rFonts w:ascii="Times New Roman" w:hAnsi="Times New Roman" w:cs="Times New Roman"/>
          <w:sz w:val="28"/>
          <w:szCs w:val="28"/>
        </w:rPr>
        <w:t>]</w:t>
      </w:r>
      <w:r>
        <w:rPr>
          <w:rFonts w:ascii="Times New Roman" w:hAnsi="Times New Roman" w:cs="Times New Roman"/>
          <w:sz w:val="28"/>
          <w:szCs w:val="28"/>
        </w:rPr>
        <w:t>.</w:t>
      </w:r>
    </w:p>
    <w:p w14:paraId="5C9E7846" w14:textId="29A89C30" w:rsidR="00153A3D" w:rsidRDefault="00FB3A1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Термин «подход» определяется как «техника или метод»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88</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или «конкретная стратегия, используемая для достижения цели или задачи» </w:t>
      </w:r>
      <w:r w:rsidR="00DB52B4" w:rsidRPr="00DB52B4">
        <w:rPr>
          <w:rFonts w:ascii="Times New Roman" w:hAnsi="Times New Roman" w:cs="Times New Roman"/>
          <w:sz w:val="28"/>
          <w:szCs w:val="28"/>
        </w:rPr>
        <w:t>[1</w:t>
      </w:r>
      <w:r w:rsidR="00AD17C1">
        <w:rPr>
          <w:rFonts w:ascii="Times New Roman" w:hAnsi="Times New Roman" w:cs="Times New Roman"/>
          <w:sz w:val="28"/>
          <w:szCs w:val="28"/>
        </w:rPr>
        <w:t>8</w:t>
      </w:r>
      <w:r w:rsidR="00167FB5">
        <w:rPr>
          <w:rFonts w:ascii="Times New Roman" w:hAnsi="Times New Roman" w:cs="Times New Roman"/>
          <w:sz w:val="28"/>
          <w:szCs w:val="28"/>
        </w:rPr>
        <w:t>9</w:t>
      </w:r>
      <w:r w:rsidR="00DB52B4" w:rsidRPr="00DB52B4">
        <w:rPr>
          <w:rFonts w:ascii="Times New Roman" w:hAnsi="Times New Roman" w:cs="Times New Roman"/>
          <w:sz w:val="28"/>
          <w:szCs w:val="28"/>
        </w:rPr>
        <w:t>]</w:t>
      </w:r>
      <w:r>
        <w:rPr>
          <w:rFonts w:ascii="Times New Roman" w:hAnsi="Times New Roman" w:cs="Times New Roman"/>
          <w:sz w:val="28"/>
          <w:szCs w:val="28"/>
        </w:rPr>
        <w:t>. Подход к аудиту – это техника или метод, используемый для достижения целей аудита. Проверка транзакций и сальдо для подтверждения информации, содержащейся в финансовой отчетности, является частью традиционного подхода к аудиту, такого как: (i) подход, основанный на балансе,</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(ii) системный подход, и (iii) циклический или процессно-ориентированный подход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90</w:t>
      </w:r>
      <w:r w:rsidR="00DB52B4" w:rsidRPr="00DB52B4">
        <w:rPr>
          <w:rFonts w:ascii="Times New Roman" w:hAnsi="Times New Roman" w:cs="Times New Roman"/>
          <w:sz w:val="28"/>
          <w:szCs w:val="28"/>
        </w:rPr>
        <w:t>]</w:t>
      </w:r>
      <w:r>
        <w:rPr>
          <w:rFonts w:ascii="Times New Roman" w:hAnsi="Times New Roman" w:cs="Times New Roman"/>
          <w:sz w:val="28"/>
          <w:szCs w:val="28"/>
        </w:rPr>
        <w:t>. В то же время, современный под</w:t>
      </w:r>
      <w:r w:rsidR="00DB52B4">
        <w:rPr>
          <w:rFonts w:ascii="Times New Roman" w:hAnsi="Times New Roman" w:cs="Times New Roman"/>
          <w:sz w:val="28"/>
          <w:szCs w:val="28"/>
        </w:rPr>
        <w:t>ход к аудиту, также называемый p</w:t>
      </w:r>
      <w:r>
        <w:rPr>
          <w:rFonts w:ascii="Times New Roman" w:hAnsi="Times New Roman" w:cs="Times New Roman"/>
          <w:sz w:val="28"/>
          <w:szCs w:val="28"/>
        </w:rPr>
        <w:t xml:space="preserve">иск-ориентированный подход к аудиту (RBA), включает в себя (i) бизнес-RBA и (ii) процессный/стратегический RBA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86</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RBA означает, что аудитор будет проводить более прямое тестирование по пунктам с более высокой вероятностью ошибки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91</w:t>
      </w:r>
      <w:r w:rsidR="00DB52B4" w:rsidRPr="00DB52B4">
        <w:rPr>
          <w:rFonts w:ascii="Times New Roman" w:hAnsi="Times New Roman" w:cs="Times New Roman"/>
          <w:sz w:val="28"/>
          <w:szCs w:val="28"/>
        </w:rPr>
        <w:t>]</w:t>
      </w:r>
      <w:r>
        <w:rPr>
          <w:rFonts w:ascii="Times New Roman" w:hAnsi="Times New Roman" w:cs="Times New Roman"/>
          <w:sz w:val="28"/>
          <w:szCs w:val="28"/>
        </w:rPr>
        <w:t>, уделяя особое внимание оценке рисков.</w:t>
      </w:r>
    </w:p>
    <w:p w14:paraId="46790945" w14:textId="30D0BDEF"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Согласно </w:t>
      </w:r>
      <w:r w:rsidR="00DB52B4">
        <w:rPr>
          <w:rFonts w:ascii="Times New Roman" w:hAnsi="Times New Roman" w:cs="Times New Roman"/>
          <w:sz w:val="28"/>
          <w:szCs w:val="28"/>
          <w:lang w:val="en-US"/>
        </w:rPr>
        <w:t>Curtis</w:t>
      </w:r>
      <w:r>
        <w:rPr>
          <w:rFonts w:ascii="Times New Roman" w:hAnsi="Times New Roman" w:cs="Times New Roman"/>
          <w:sz w:val="28"/>
          <w:szCs w:val="28"/>
        </w:rPr>
        <w:t xml:space="preserve"> и </w:t>
      </w:r>
      <w:r w:rsidR="00DB52B4">
        <w:rPr>
          <w:rFonts w:ascii="Times New Roman" w:hAnsi="Times New Roman" w:cs="Times New Roman"/>
          <w:sz w:val="28"/>
          <w:szCs w:val="28"/>
          <w:lang w:val="en-US"/>
        </w:rPr>
        <w:t>Turley</w:t>
      </w:r>
      <w:r>
        <w:rPr>
          <w:rFonts w:ascii="Times New Roman" w:hAnsi="Times New Roman" w:cs="Times New Roman"/>
          <w:sz w:val="28"/>
          <w:szCs w:val="28"/>
        </w:rPr>
        <w:t>, более ранние документы демонстрируют различные точки зрения на методы аудита</w:t>
      </w:r>
      <w:r w:rsidR="00DB52B4" w:rsidRPr="00DB52B4">
        <w:rPr>
          <w:rFonts w:ascii="Times New Roman" w:hAnsi="Times New Roman" w:cs="Times New Roman"/>
          <w:sz w:val="28"/>
          <w:szCs w:val="28"/>
        </w:rPr>
        <w:t xml:space="preserve"> [1</w:t>
      </w:r>
      <w:r w:rsidR="00167FB5">
        <w:rPr>
          <w:rFonts w:ascii="Times New Roman" w:hAnsi="Times New Roman" w:cs="Times New Roman"/>
          <w:sz w:val="28"/>
          <w:szCs w:val="28"/>
        </w:rPr>
        <w:t>92</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Большая часть того, что обычно называют обычными аудиторскими исследованиями. </w:t>
      </w:r>
      <w:r w:rsidR="00DB52B4">
        <w:rPr>
          <w:rFonts w:ascii="Times New Roman" w:hAnsi="Times New Roman" w:cs="Times New Roman"/>
          <w:sz w:val="28"/>
          <w:szCs w:val="28"/>
          <w:lang w:val="en-US"/>
        </w:rPr>
        <w:t>Gendron</w:t>
      </w:r>
      <w:r>
        <w:rPr>
          <w:rFonts w:ascii="Times New Roman" w:hAnsi="Times New Roman" w:cs="Times New Roman"/>
          <w:sz w:val="28"/>
          <w:szCs w:val="28"/>
        </w:rPr>
        <w:t xml:space="preserve"> и </w:t>
      </w:r>
      <w:r w:rsidR="00DB52B4" w:rsidRPr="00DB52B4">
        <w:rPr>
          <w:rFonts w:ascii="Times New Roman" w:hAnsi="Times New Roman" w:cs="Times New Roman"/>
          <w:sz w:val="28"/>
          <w:szCs w:val="28"/>
        </w:rPr>
        <w:t>Bédard</w:t>
      </w:r>
      <w:r>
        <w:rPr>
          <w:rFonts w:ascii="Times New Roman" w:hAnsi="Times New Roman" w:cs="Times New Roman"/>
          <w:sz w:val="28"/>
          <w:szCs w:val="28"/>
        </w:rPr>
        <w:t xml:space="preserve"> считает, что аудит – это техническая деятельность</w:t>
      </w:r>
      <w:r w:rsidR="00DB52B4" w:rsidRPr="00DB52B4">
        <w:rPr>
          <w:rFonts w:ascii="Times New Roman" w:hAnsi="Times New Roman" w:cs="Times New Roman"/>
          <w:sz w:val="28"/>
          <w:szCs w:val="28"/>
        </w:rPr>
        <w:t xml:space="preserve"> [1</w:t>
      </w:r>
      <w:r w:rsidR="00167FB5">
        <w:rPr>
          <w:rFonts w:ascii="Times New Roman" w:hAnsi="Times New Roman" w:cs="Times New Roman"/>
          <w:sz w:val="28"/>
          <w:szCs w:val="28"/>
        </w:rPr>
        <w:t>93</w:t>
      </w:r>
      <w:r w:rsidR="00DB52B4" w:rsidRPr="00DB52B4">
        <w:rPr>
          <w:rFonts w:ascii="Times New Roman" w:hAnsi="Times New Roman" w:cs="Times New Roman"/>
          <w:sz w:val="28"/>
          <w:szCs w:val="28"/>
        </w:rPr>
        <w:t>]</w:t>
      </w:r>
      <w:r>
        <w:rPr>
          <w:rFonts w:ascii="Times New Roman" w:hAnsi="Times New Roman" w:cs="Times New Roman"/>
          <w:sz w:val="28"/>
          <w:szCs w:val="28"/>
        </w:rPr>
        <w:t xml:space="preserve">. Большая часть этой литературы, особенно литература по аудиторской оценке и принятию решений (JDM), использует рациональную модель, основанную на когнитивной психологии, основанную на представлении о том, что люди и даже общества придерживаются заранее определенных правил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94</w:t>
      </w:r>
      <w:r w:rsidR="00DB52B4" w:rsidRPr="00DB52B4">
        <w:rPr>
          <w:rFonts w:ascii="Times New Roman" w:hAnsi="Times New Roman" w:cs="Times New Roman"/>
          <w:sz w:val="28"/>
          <w:szCs w:val="28"/>
        </w:rPr>
        <w:t>]</w:t>
      </w:r>
      <w:r>
        <w:rPr>
          <w:rFonts w:ascii="Times New Roman" w:hAnsi="Times New Roman" w:cs="Times New Roman"/>
          <w:sz w:val="28"/>
          <w:szCs w:val="28"/>
        </w:rPr>
        <w:t>. Вторая точка зрения добавляет ограничения к первой, включая социальный контекст, в</w:t>
      </w:r>
      <w:r>
        <w:rPr>
          <w:rFonts w:ascii="Times New Roman" w:hAnsi="Times New Roman" w:cs="Times New Roman"/>
          <w:sz w:val="28"/>
          <w:szCs w:val="28"/>
          <w:lang w:val="kk-KZ"/>
        </w:rPr>
        <w:t xml:space="preserve"> котором суждения не являются просто результатом использования набора методов аудита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95</w:t>
      </w:r>
      <w:r w:rsidR="00DB52B4" w:rsidRPr="00DB52B4">
        <w:rPr>
          <w:rFonts w:ascii="Times New Roman" w:hAnsi="Times New Roman" w:cs="Times New Roman"/>
          <w:sz w:val="28"/>
          <w:szCs w:val="28"/>
        </w:rPr>
        <w:t>]</w:t>
      </w:r>
      <w:r>
        <w:rPr>
          <w:rFonts w:ascii="Times New Roman" w:hAnsi="Times New Roman" w:cs="Times New Roman"/>
          <w:sz w:val="28"/>
          <w:szCs w:val="28"/>
          <w:lang w:val="kk-KZ"/>
        </w:rPr>
        <w:t xml:space="preserve">. RBA уделяется большое внимание в академических исследованиях на различных фронтах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96</w:t>
      </w:r>
      <w:r w:rsidR="00DB52B4" w:rsidRPr="00DB52B4">
        <w:rPr>
          <w:rFonts w:ascii="Times New Roman" w:hAnsi="Times New Roman" w:cs="Times New Roman"/>
          <w:sz w:val="28"/>
          <w:szCs w:val="28"/>
        </w:rPr>
        <w:t>]</w:t>
      </w:r>
      <w:r>
        <w:rPr>
          <w:rFonts w:ascii="Times New Roman" w:hAnsi="Times New Roman" w:cs="Times New Roman"/>
          <w:sz w:val="28"/>
          <w:szCs w:val="28"/>
          <w:lang w:val="kk-KZ"/>
        </w:rPr>
        <w:t xml:space="preserve">. В исследованиях RBA можно выделить две основные тенденции: (i) изучение формирования и развития RBA и (ii) изучение влияния RBA на процесс и качество аудита </w:t>
      </w:r>
      <w:r w:rsidR="00DB52B4" w:rsidRPr="00DB52B4">
        <w:rPr>
          <w:rFonts w:ascii="Times New Roman" w:hAnsi="Times New Roman" w:cs="Times New Roman"/>
          <w:sz w:val="28"/>
          <w:szCs w:val="28"/>
        </w:rPr>
        <w:t>[1</w:t>
      </w:r>
      <w:r w:rsidR="00167FB5">
        <w:rPr>
          <w:rFonts w:ascii="Times New Roman" w:hAnsi="Times New Roman" w:cs="Times New Roman"/>
          <w:sz w:val="28"/>
          <w:szCs w:val="28"/>
        </w:rPr>
        <w:t>97</w:t>
      </w:r>
      <w:r w:rsidR="00DB52B4" w:rsidRPr="00DB52B4">
        <w:rPr>
          <w:rFonts w:ascii="Times New Roman" w:hAnsi="Times New Roman" w:cs="Times New Roman"/>
          <w:sz w:val="28"/>
          <w:szCs w:val="28"/>
        </w:rPr>
        <w:t>]</w:t>
      </w:r>
      <w:r>
        <w:rPr>
          <w:rFonts w:ascii="Times New Roman" w:hAnsi="Times New Roman" w:cs="Times New Roman"/>
          <w:sz w:val="28"/>
          <w:szCs w:val="28"/>
          <w:lang w:val="kk-KZ"/>
        </w:rPr>
        <w:t xml:space="preserve">. Согласно </w:t>
      </w:r>
      <w:r w:rsidR="006C64AF">
        <w:rPr>
          <w:rFonts w:ascii="Times New Roman" w:hAnsi="Times New Roman" w:cs="Times New Roman"/>
          <w:sz w:val="28"/>
          <w:szCs w:val="28"/>
          <w:lang w:val="en-US"/>
        </w:rPr>
        <w:t>Dung</w:t>
      </w:r>
      <w:r>
        <w:rPr>
          <w:rFonts w:ascii="Times New Roman" w:hAnsi="Times New Roman" w:cs="Times New Roman"/>
          <w:sz w:val="28"/>
          <w:szCs w:val="28"/>
          <w:lang w:val="kk-KZ"/>
        </w:rPr>
        <w:t xml:space="preserve"> и </w:t>
      </w:r>
      <w:r w:rsidR="006C64AF">
        <w:rPr>
          <w:rFonts w:ascii="Times New Roman" w:hAnsi="Times New Roman" w:cs="Times New Roman"/>
          <w:sz w:val="28"/>
          <w:szCs w:val="28"/>
          <w:lang w:val="en-US"/>
        </w:rPr>
        <w:t>Tuan</w:t>
      </w:r>
      <w:r w:rsidR="006C64AF" w:rsidRPr="006C64AF">
        <w:rPr>
          <w:rFonts w:ascii="Times New Roman" w:hAnsi="Times New Roman" w:cs="Times New Roman"/>
          <w:sz w:val="28"/>
          <w:szCs w:val="28"/>
        </w:rPr>
        <w:t xml:space="preserve">, </w:t>
      </w:r>
      <w:r w:rsidR="006C64AF">
        <w:rPr>
          <w:rFonts w:ascii="Times New Roman" w:hAnsi="Times New Roman" w:cs="Times New Roman"/>
          <w:sz w:val="28"/>
          <w:szCs w:val="28"/>
          <w:lang w:val="en-US"/>
        </w:rPr>
        <w:t>Prinsloo</w:t>
      </w:r>
      <w:r>
        <w:rPr>
          <w:rFonts w:ascii="Times New Roman" w:hAnsi="Times New Roman" w:cs="Times New Roman"/>
          <w:sz w:val="28"/>
          <w:szCs w:val="28"/>
          <w:lang w:val="kk-KZ"/>
        </w:rPr>
        <w:t xml:space="preserve"> RBA необходим для разработки аудитов и играет важную роль в обеспечении разумных заверение пользователей аудиторского заключения в том, что оно соответствует профессиональным стандартам, и сокращение разрыва в аудиторских ожиданиях</w:t>
      </w:r>
      <w:r w:rsidR="006C64AF" w:rsidRPr="006C64AF">
        <w:rPr>
          <w:rFonts w:ascii="Times New Roman" w:hAnsi="Times New Roman" w:cs="Times New Roman"/>
          <w:sz w:val="28"/>
          <w:szCs w:val="28"/>
        </w:rPr>
        <w:t xml:space="preserve"> [1</w:t>
      </w:r>
      <w:r w:rsidR="00167FB5">
        <w:rPr>
          <w:rFonts w:ascii="Times New Roman" w:hAnsi="Times New Roman" w:cs="Times New Roman"/>
          <w:sz w:val="28"/>
          <w:szCs w:val="28"/>
        </w:rPr>
        <w:t>85</w:t>
      </w:r>
      <w:r w:rsidR="006C64AF" w:rsidRPr="006C64AF">
        <w:rPr>
          <w:rFonts w:ascii="Times New Roman" w:hAnsi="Times New Roman" w:cs="Times New Roman"/>
          <w:sz w:val="28"/>
          <w:szCs w:val="28"/>
        </w:rPr>
        <w:t xml:space="preserve">, </w:t>
      </w:r>
      <w:r w:rsidR="00DF2997">
        <w:rPr>
          <w:rFonts w:ascii="Times New Roman" w:hAnsi="Times New Roman" w:cs="Times New Roman"/>
          <w:sz w:val="28"/>
          <w:szCs w:val="28"/>
          <w:lang w:val="kk-KZ"/>
        </w:rPr>
        <w:t>р. 1227-1253</w:t>
      </w:r>
      <w:r w:rsidR="006C64AF" w:rsidRPr="006C64AF">
        <w:rPr>
          <w:rFonts w:ascii="Times New Roman" w:hAnsi="Times New Roman" w:cs="Times New Roman"/>
          <w:sz w:val="28"/>
          <w:szCs w:val="28"/>
        </w:rPr>
        <w:t>]</w:t>
      </w:r>
      <w:r>
        <w:rPr>
          <w:rFonts w:ascii="Times New Roman" w:hAnsi="Times New Roman" w:cs="Times New Roman"/>
          <w:sz w:val="28"/>
          <w:szCs w:val="28"/>
          <w:lang w:val="kk-KZ"/>
        </w:rPr>
        <w:t>.</w:t>
      </w:r>
    </w:p>
    <w:p w14:paraId="21CA794B" w14:textId="25F6D53C" w:rsidR="001349F5" w:rsidRPr="001349F5" w:rsidRDefault="001349F5" w:rsidP="00C667B4">
      <w:pPr>
        <w:spacing w:after="0" w:line="240" w:lineRule="auto"/>
        <w:ind w:firstLine="709"/>
        <w:jc w:val="both"/>
        <w:rPr>
          <w:rFonts w:ascii="Times New Roman" w:hAnsi="Times New Roman" w:cs="Times New Roman"/>
          <w:sz w:val="28"/>
          <w:szCs w:val="28"/>
        </w:rPr>
      </w:pPr>
      <w:r w:rsidRPr="001349F5">
        <w:rPr>
          <w:rFonts w:ascii="Times New Roman" w:hAnsi="Times New Roman" w:cs="Times New Roman"/>
          <w:sz w:val="28"/>
          <w:szCs w:val="28"/>
        </w:rPr>
        <w:t>Исследование показало, что риск-ориентированный подход к аудиту оказался более эффективным для выявления значимых областей аудита при аудите бюджетных инвестиционных проектов, чем традиционная модель аудиторского риска, используемая при аудите финансовой отчетности. Это означает, что применение модели аудиторского риска, адаптированной под требования бюджетных инвестиционных проектов, способствует более эффективной и точной оценке эффективности таких проектов.</w:t>
      </w:r>
    </w:p>
    <w:p w14:paraId="4D13217F" w14:textId="77777777" w:rsidR="001349F5" w:rsidRPr="001349F5" w:rsidRDefault="001349F5" w:rsidP="00C667B4">
      <w:pPr>
        <w:spacing w:after="0" w:line="240" w:lineRule="auto"/>
        <w:ind w:firstLine="709"/>
        <w:jc w:val="both"/>
        <w:rPr>
          <w:rFonts w:ascii="Times New Roman" w:hAnsi="Times New Roman" w:cs="Times New Roman"/>
          <w:sz w:val="28"/>
          <w:szCs w:val="28"/>
        </w:rPr>
      </w:pPr>
      <w:r w:rsidRPr="001349F5">
        <w:rPr>
          <w:rFonts w:ascii="Times New Roman" w:hAnsi="Times New Roman" w:cs="Times New Roman"/>
          <w:sz w:val="28"/>
          <w:szCs w:val="28"/>
        </w:rPr>
        <w:t>Этот вывод теоретически подтверждает применение риск-ориентированного подхода к аудиту по трем направлениям:</w:t>
      </w:r>
    </w:p>
    <w:p w14:paraId="7401E951" w14:textId="76E8701E" w:rsidR="001349F5" w:rsidRPr="001349F5" w:rsidRDefault="001349F5"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0415D">
        <w:rPr>
          <w:rFonts w:ascii="Times New Roman" w:hAnsi="Times New Roman" w:cs="Times New Roman"/>
          <w:sz w:val="28"/>
          <w:szCs w:val="28"/>
        </w:rPr>
        <w:t>.</w:t>
      </w:r>
      <w:r w:rsidRPr="001349F5">
        <w:rPr>
          <w:rFonts w:ascii="Times New Roman" w:hAnsi="Times New Roman" w:cs="Times New Roman"/>
          <w:sz w:val="28"/>
          <w:szCs w:val="28"/>
        </w:rPr>
        <w:t xml:space="preserve"> Метод аудита зависит не только от технических аспектов, но и от социального контекста, в котором проводится аудит. Применение RBA к аудиту бюджетных инвестиционных проектов позволяет учитывать не только финансовые аспекты, но и социальные и экономические факторы, влияющие на эффективность проекта.</w:t>
      </w:r>
    </w:p>
    <w:p w14:paraId="023D2E6A" w14:textId="0EE09349" w:rsidR="001349F5" w:rsidRPr="001349F5" w:rsidRDefault="001349F5"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0415D">
        <w:rPr>
          <w:rFonts w:ascii="Times New Roman" w:hAnsi="Times New Roman" w:cs="Times New Roman"/>
          <w:sz w:val="28"/>
          <w:szCs w:val="28"/>
        </w:rPr>
        <w:t>.</w:t>
      </w:r>
      <w:r w:rsidRPr="001349F5">
        <w:rPr>
          <w:rFonts w:ascii="Times New Roman" w:hAnsi="Times New Roman" w:cs="Times New Roman"/>
          <w:sz w:val="28"/>
          <w:szCs w:val="28"/>
        </w:rPr>
        <w:t xml:space="preserve"> Применение риск-ориентированного подхода повышает эффективность и качество аудита бюджетных инвестиционных проектов. Учитывая потенциальные риски и уязвимости проекта на ранних стадиях, аудиторы могут более точно сосредотачиваться на ключевых областях, требующих особого внимания.</w:t>
      </w:r>
    </w:p>
    <w:p w14:paraId="71477901" w14:textId="1B34DD10" w:rsidR="001349F5" w:rsidRPr="001349F5" w:rsidRDefault="001349F5"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0415D">
        <w:rPr>
          <w:rFonts w:ascii="Times New Roman" w:hAnsi="Times New Roman" w:cs="Times New Roman"/>
          <w:sz w:val="28"/>
          <w:szCs w:val="28"/>
        </w:rPr>
        <w:t>.</w:t>
      </w:r>
      <w:r w:rsidRPr="001349F5">
        <w:rPr>
          <w:rFonts w:ascii="Times New Roman" w:hAnsi="Times New Roman" w:cs="Times New Roman"/>
          <w:sz w:val="28"/>
          <w:szCs w:val="28"/>
        </w:rPr>
        <w:t xml:space="preserve"> С использованием RBA снижается юридический риск для аудиторов. Поскольку риск-ориентированный подход позволяет более полноценно оценить риски и разработать соответствующие стратегии аудита, это также способствует снижению возможных правовых проблем для аудиторов.</w:t>
      </w:r>
    </w:p>
    <w:p w14:paraId="39F44DB7" w14:textId="77777777" w:rsidR="001349F5" w:rsidRDefault="001349F5" w:rsidP="00C667B4">
      <w:pPr>
        <w:spacing w:after="0" w:line="240" w:lineRule="auto"/>
        <w:ind w:firstLine="709"/>
        <w:jc w:val="both"/>
        <w:rPr>
          <w:rFonts w:ascii="Times New Roman" w:hAnsi="Times New Roman" w:cs="Times New Roman"/>
          <w:sz w:val="28"/>
          <w:szCs w:val="28"/>
        </w:rPr>
      </w:pPr>
      <w:r w:rsidRPr="001349F5">
        <w:rPr>
          <w:rFonts w:ascii="Times New Roman" w:hAnsi="Times New Roman" w:cs="Times New Roman"/>
          <w:sz w:val="28"/>
          <w:szCs w:val="28"/>
        </w:rPr>
        <w:t>На практике предлагаемая модель аудиторского риска может помочь аудиторам использовать результаты оценки рисков, полученные в ходе предыдущих аудиторских проверок, и применять их к будущим аудиторским проверкам сопоставимого характера. Путем корректировки оцениваемого коэффициента риска они могут улучшить качество своей работы и сократить возможные риски и ошибки в будущем.</w:t>
      </w:r>
    </w:p>
    <w:p w14:paraId="4A5AE31C" w14:textId="14159589" w:rsidR="00153A3D" w:rsidRDefault="00FB3A13"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Шаги по применению и развитию RBA в государственных инвестиционных проектах представлены в таблице </w:t>
      </w:r>
      <w:bookmarkStart w:id="32" w:name="_Hlk163427120"/>
      <w:r w:rsidR="006C64AF">
        <w:rPr>
          <w:rFonts w:ascii="Times New Roman" w:hAnsi="Times New Roman" w:cs="Times New Roman"/>
          <w:sz w:val="28"/>
          <w:szCs w:val="28"/>
          <w:lang w:val="kk-KZ"/>
        </w:rPr>
        <w:t>2</w:t>
      </w:r>
      <w:r w:rsidR="00BE1B4F">
        <w:rPr>
          <w:rFonts w:ascii="Times New Roman" w:hAnsi="Times New Roman" w:cs="Times New Roman"/>
          <w:sz w:val="28"/>
          <w:szCs w:val="28"/>
          <w:lang w:val="kk-KZ"/>
        </w:rPr>
        <w:t>9</w:t>
      </w:r>
      <w:r>
        <w:rPr>
          <w:rFonts w:ascii="Times New Roman" w:hAnsi="Times New Roman" w:cs="Times New Roman"/>
          <w:sz w:val="28"/>
          <w:szCs w:val="28"/>
          <w:lang w:val="kk-KZ"/>
        </w:rPr>
        <w:t>.</w:t>
      </w:r>
    </w:p>
    <w:p w14:paraId="2CF86AF8" w14:textId="2E5FE6C3" w:rsidR="0020415D" w:rsidRDefault="0020415D" w:rsidP="00C667B4">
      <w:pPr>
        <w:spacing w:after="0" w:line="240" w:lineRule="auto"/>
        <w:ind w:firstLine="709"/>
        <w:jc w:val="both"/>
        <w:rPr>
          <w:rFonts w:ascii="Times New Roman" w:hAnsi="Times New Roman" w:cs="Times New Roman"/>
          <w:sz w:val="28"/>
          <w:szCs w:val="28"/>
          <w:lang w:val="kk-KZ"/>
        </w:rPr>
      </w:pPr>
      <w:r w:rsidRPr="000C1E68">
        <w:rPr>
          <w:rFonts w:ascii="Times New Roman" w:hAnsi="Times New Roman" w:cs="Times New Roman"/>
          <w:sz w:val="28"/>
          <w:szCs w:val="28"/>
          <w:lang w:val="kk-KZ"/>
        </w:rPr>
        <w:t xml:space="preserve">Многие </w:t>
      </w:r>
      <w:r>
        <w:rPr>
          <w:rFonts w:ascii="Times New Roman" w:hAnsi="Times New Roman" w:cs="Times New Roman"/>
          <w:sz w:val="28"/>
          <w:szCs w:val="28"/>
          <w:lang w:val="kk-KZ"/>
        </w:rPr>
        <w:t>важные для страны</w:t>
      </w:r>
      <w:r w:rsidRPr="000C1E68">
        <w:rPr>
          <w:rFonts w:ascii="Times New Roman" w:hAnsi="Times New Roman" w:cs="Times New Roman"/>
          <w:sz w:val="28"/>
          <w:szCs w:val="28"/>
          <w:lang w:val="kk-KZ"/>
        </w:rPr>
        <w:t xml:space="preserve"> бюджетные инвестиционные проекты включают в себя содержание аудита, направленного на оценку их экономической целесообразности, эффективности и результативности. Однако это сложная и рискованная задача, которая часто вызывает определенные трудности. Например, четыре крупнейшие аудиторские фирмы по всему миру избегают проведения аудита в этой отрасли из-за проблем с качеством и юридическими рисками.</w:t>
      </w:r>
    </w:p>
    <w:p w14:paraId="561177F1" w14:textId="77777777" w:rsidR="0020415D" w:rsidRDefault="0020415D" w:rsidP="00C667B4">
      <w:pPr>
        <w:spacing w:after="0" w:line="240" w:lineRule="auto"/>
        <w:ind w:firstLine="709"/>
        <w:jc w:val="both"/>
        <w:rPr>
          <w:rFonts w:ascii="Times New Roman" w:hAnsi="Times New Roman" w:cs="Times New Roman"/>
          <w:sz w:val="28"/>
          <w:szCs w:val="28"/>
          <w:lang w:val="kk-KZ"/>
        </w:rPr>
        <w:sectPr w:rsidR="0020415D" w:rsidSect="0023110E">
          <w:pgSz w:w="11906" w:h="16838"/>
          <w:pgMar w:top="1134" w:right="567" w:bottom="1134" w:left="1701" w:header="709" w:footer="709" w:gutter="0"/>
          <w:cols w:space="720"/>
          <w:formProt w:val="0"/>
          <w:docGrid w:linePitch="360" w:charSpace="4096"/>
        </w:sectPr>
      </w:pPr>
    </w:p>
    <w:p w14:paraId="1BC7864F" w14:textId="0757F703" w:rsidR="00153A3D" w:rsidRPr="000B62C1" w:rsidRDefault="00FB3A13" w:rsidP="00FB5411">
      <w:pPr>
        <w:pStyle w:val="aff2"/>
        <w:spacing w:before="0"/>
        <w:ind w:left="0"/>
        <w:jc w:val="both"/>
        <w:rPr>
          <w:rFonts w:ascii="Times New Roman" w:hAnsi="Times New Roman" w:cs="Times New Roman"/>
          <w:sz w:val="28"/>
          <w:szCs w:val="28"/>
          <w:lang w:val="ru-RU"/>
        </w:rPr>
      </w:pPr>
      <w:r w:rsidRPr="000B62C1">
        <w:rPr>
          <w:rFonts w:ascii="Times New Roman" w:hAnsi="Times New Roman" w:cs="Times New Roman"/>
          <w:sz w:val="28"/>
          <w:szCs w:val="28"/>
          <w:lang w:val="ru-RU"/>
        </w:rPr>
        <w:t xml:space="preserve">Таблица </w:t>
      </w:r>
      <w:r w:rsidR="006C64AF" w:rsidRPr="000B62C1">
        <w:rPr>
          <w:rFonts w:ascii="Times New Roman" w:hAnsi="Times New Roman" w:cs="Times New Roman"/>
          <w:sz w:val="28"/>
          <w:szCs w:val="28"/>
          <w:lang w:val="ru-RU"/>
        </w:rPr>
        <w:t>2</w:t>
      </w:r>
      <w:r w:rsidR="00BE1B4F">
        <w:rPr>
          <w:rFonts w:ascii="Times New Roman" w:hAnsi="Times New Roman" w:cs="Times New Roman"/>
          <w:sz w:val="28"/>
          <w:szCs w:val="28"/>
          <w:lang w:val="ru-RU"/>
        </w:rPr>
        <w:t>9</w:t>
      </w:r>
      <w:r w:rsidRPr="000B62C1">
        <w:rPr>
          <w:rFonts w:ascii="Times New Roman" w:hAnsi="Times New Roman" w:cs="Times New Roman"/>
          <w:sz w:val="28"/>
          <w:szCs w:val="28"/>
          <w:lang w:val="ru-RU"/>
        </w:rPr>
        <w:t xml:space="preserve"> – Методология применения </w:t>
      </w:r>
      <w:r w:rsidRPr="000B62C1">
        <w:rPr>
          <w:rFonts w:ascii="Times New Roman" w:hAnsi="Times New Roman" w:cs="Times New Roman"/>
          <w:sz w:val="28"/>
          <w:szCs w:val="28"/>
        </w:rPr>
        <w:t>RBA</w:t>
      </w:r>
      <w:r w:rsidRPr="000B62C1">
        <w:rPr>
          <w:rFonts w:ascii="Times New Roman" w:hAnsi="Times New Roman" w:cs="Times New Roman"/>
          <w:sz w:val="28"/>
          <w:szCs w:val="28"/>
          <w:lang w:val="ru-RU"/>
        </w:rPr>
        <w:t xml:space="preserve"> в аудите государственных инвестиционных проектов и финансовой отчетности</w:t>
      </w:r>
    </w:p>
    <w:p w14:paraId="50785612" w14:textId="77777777" w:rsidR="00153A3D" w:rsidRPr="00FB5411" w:rsidRDefault="00153A3D" w:rsidP="00FB5411">
      <w:pPr>
        <w:pStyle w:val="aff2"/>
        <w:spacing w:before="0"/>
        <w:jc w:val="right"/>
        <w:rPr>
          <w:rFonts w:ascii="Times New Roman" w:hAnsi="Times New Roman" w:cs="Times New Roman"/>
          <w:sz w:val="16"/>
          <w:szCs w:val="16"/>
          <w:lang w:val="ru-RU"/>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5387"/>
        <w:gridCol w:w="5675"/>
      </w:tblGrid>
      <w:tr w:rsidR="00E225ED" w:rsidRPr="00FB5411" w14:paraId="18E42A35" w14:textId="77777777" w:rsidTr="00FB5411">
        <w:trPr>
          <w:trHeight w:val="304"/>
        </w:trPr>
        <w:tc>
          <w:tcPr>
            <w:tcW w:w="3539" w:type="dxa"/>
            <w:vAlign w:val="center"/>
          </w:tcPr>
          <w:p w14:paraId="338AD46B" w14:textId="77777777" w:rsidR="00E225ED" w:rsidRPr="00FB5411" w:rsidRDefault="00E225ED" w:rsidP="00FB5411">
            <w:pPr>
              <w:pStyle w:val="TableParagraph"/>
              <w:spacing w:line="228" w:lineRule="auto"/>
              <w:jc w:val="center"/>
              <w:rPr>
                <w:rFonts w:ascii="Times New Roman" w:hAnsi="Times New Roman" w:cs="Times New Roman"/>
                <w:sz w:val="24"/>
                <w:szCs w:val="24"/>
              </w:rPr>
            </w:pPr>
            <w:r w:rsidRPr="00FB5411">
              <w:rPr>
                <w:rFonts w:ascii="Times New Roman" w:hAnsi="Times New Roman" w:cs="Times New Roman"/>
                <w:spacing w:val="-2"/>
                <w:sz w:val="24"/>
                <w:szCs w:val="24"/>
              </w:rPr>
              <w:t>Процедура</w:t>
            </w:r>
          </w:p>
        </w:tc>
        <w:tc>
          <w:tcPr>
            <w:tcW w:w="5387" w:type="dxa"/>
            <w:vAlign w:val="center"/>
          </w:tcPr>
          <w:p w14:paraId="61717D62" w14:textId="374C97FE" w:rsidR="00E225ED" w:rsidRPr="00FB5411" w:rsidRDefault="00E225ED" w:rsidP="00FB5411">
            <w:pPr>
              <w:pStyle w:val="TableParagraph"/>
              <w:spacing w:line="228" w:lineRule="auto"/>
              <w:jc w:val="center"/>
              <w:rPr>
                <w:rFonts w:ascii="Times New Roman" w:hAnsi="Times New Roman" w:cs="Times New Roman"/>
                <w:sz w:val="24"/>
                <w:szCs w:val="24"/>
                <w:lang w:val="ru-RU"/>
              </w:rPr>
            </w:pPr>
            <w:r w:rsidRPr="00FB5411">
              <w:rPr>
                <w:rFonts w:ascii="Times New Roman" w:hAnsi="Times New Roman" w:cs="Times New Roman"/>
                <w:sz w:val="24"/>
                <w:szCs w:val="24"/>
              </w:rPr>
              <w:t>RBA</w:t>
            </w:r>
            <w:r w:rsidRPr="00FB5411">
              <w:rPr>
                <w:rFonts w:ascii="Times New Roman" w:hAnsi="Times New Roman" w:cs="Times New Roman"/>
                <w:sz w:val="24"/>
                <w:szCs w:val="24"/>
                <w:lang w:val="ru-RU"/>
              </w:rPr>
              <w:t xml:space="preserve"> в </w:t>
            </w:r>
            <w:r w:rsidR="008D6BA8" w:rsidRPr="00FB5411">
              <w:rPr>
                <w:rFonts w:ascii="Times New Roman" w:hAnsi="Times New Roman" w:cs="Times New Roman"/>
                <w:sz w:val="24"/>
                <w:szCs w:val="24"/>
                <w:lang w:val="ru-RU"/>
              </w:rPr>
              <w:t xml:space="preserve">аудите </w:t>
            </w:r>
            <w:r w:rsidRPr="00FB5411">
              <w:rPr>
                <w:rFonts w:ascii="Times New Roman" w:hAnsi="Times New Roman" w:cs="Times New Roman"/>
                <w:sz w:val="24"/>
                <w:szCs w:val="24"/>
                <w:lang w:val="ru-RU"/>
              </w:rPr>
              <w:t>государственн</w:t>
            </w:r>
            <w:r w:rsidR="008D6BA8" w:rsidRPr="00FB5411">
              <w:rPr>
                <w:rFonts w:ascii="Times New Roman" w:hAnsi="Times New Roman" w:cs="Times New Roman"/>
                <w:sz w:val="24"/>
                <w:szCs w:val="24"/>
                <w:lang w:val="ru-RU"/>
              </w:rPr>
              <w:t>ых</w:t>
            </w:r>
            <w:r w:rsidRPr="00FB5411">
              <w:rPr>
                <w:rFonts w:ascii="Times New Roman" w:hAnsi="Times New Roman" w:cs="Times New Roman"/>
                <w:sz w:val="24"/>
                <w:szCs w:val="24"/>
                <w:lang w:val="ru-RU"/>
              </w:rPr>
              <w:t xml:space="preserve"> инвестиционных проектов</w:t>
            </w:r>
          </w:p>
        </w:tc>
        <w:tc>
          <w:tcPr>
            <w:tcW w:w="5675" w:type="dxa"/>
            <w:vAlign w:val="center"/>
          </w:tcPr>
          <w:p w14:paraId="59E3F2BD" w14:textId="77777777" w:rsidR="00E225ED" w:rsidRPr="00FB5411" w:rsidRDefault="00E225ED" w:rsidP="00FB5411">
            <w:pPr>
              <w:pStyle w:val="TableParagraph"/>
              <w:spacing w:line="228" w:lineRule="auto"/>
              <w:jc w:val="center"/>
              <w:rPr>
                <w:rFonts w:ascii="Times New Roman" w:hAnsi="Times New Roman" w:cs="Times New Roman"/>
                <w:sz w:val="24"/>
                <w:szCs w:val="24"/>
              </w:rPr>
            </w:pPr>
            <w:r w:rsidRPr="00FB5411">
              <w:rPr>
                <w:rFonts w:ascii="Times New Roman" w:hAnsi="Times New Roman" w:cs="Times New Roman"/>
                <w:spacing w:val="-2"/>
                <w:sz w:val="24"/>
                <w:szCs w:val="24"/>
              </w:rPr>
              <w:t>Оценка</w:t>
            </w:r>
          </w:p>
        </w:tc>
      </w:tr>
      <w:tr w:rsidR="00E225ED" w:rsidRPr="00FB5411" w14:paraId="013F0078" w14:textId="77777777" w:rsidTr="00FB5411">
        <w:trPr>
          <w:trHeight w:val="107"/>
        </w:trPr>
        <w:tc>
          <w:tcPr>
            <w:tcW w:w="3539" w:type="dxa"/>
          </w:tcPr>
          <w:p w14:paraId="595D809E" w14:textId="409326C5" w:rsidR="00E225ED" w:rsidRPr="00FB5411" w:rsidRDefault="00E225ED" w:rsidP="00FB5411">
            <w:pPr>
              <w:pStyle w:val="TableParagraph"/>
              <w:spacing w:line="228" w:lineRule="auto"/>
              <w:ind w:left="14"/>
              <w:rPr>
                <w:rFonts w:ascii="Times New Roman" w:hAnsi="Times New Roman" w:cs="Times New Roman"/>
                <w:sz w:val="24"/>
                <w:szCs w:val="24"/>
              </w:rPr>
            </w:pPr>
            <w:r w:rsidRPr="00FB5411">
              <w:rPr>
                <w:rFonts w:ascii="Times New Roman" w:hAnsi="Times New Roman" w:cs="Times New Roman"/>
                <w:sz w:val="24"/>
                <w:szCs w:val="24"/>
              </w:rPr>
              <w:t>Шаг 1. Предварительн</w:t>
            </w:r>
            <w:r w:rsidR="008D6BA8" w:rsidRPr="00FB5411">
              <w:rPr>
                <w:rFonts w:ascii="Times New Roman" w:hAnsi="Times New Roman" w:cs="Times New Roman"/>
                <w:sz w:val="24"/>
                <w:szCs w:val="24"/>
                <w:lang w:val="ru-RU"/>
              </w:rPr>
              <w:t>ая оценка</w:t>
            </w:r>
            <w:r w:rsidRPr="00FB5411">
              <w:rPr>
                <w:rFonts w:ascii="Times New Roman" w:hAnsi="Times New Roman" w:cs="Times New Roman"/>
                <w:sz w:val="24"/>
                <w:szCs w:val="24"/>
              </w:rPr>
              <w:t xml:space="preserve"> риск</w:t>
            </w:r>
            <w:r w:rsidR="008D6BA8" w:rsidRPr="00FB5411">
              <w:rPr>
                <w:rFonts w:ascii="Times New Roman" w:hAnsi="Times New Roman" w:cs="Times New Roman"/>
                <w:sz w:val="24"/>
                <w:szCs w:val="24"/>
                <w:lang w:val="ru-RU"/>
              </w:rPr>
              <w:t>а</w:t>
            </w:r>
          </w:p>
        </w:tc>
        <w:tc>
          <w:tcPr>
            <w:tcW w:w="5387" w:type="dxa"/>
          </w:tcPr>
          <w:p w14:paraId="1519860D" w14:textId="77777777" w:rsidR="00E225ED" w:rsidRPr="00FB5411" w:rsidRDefault="00E225ED" w:rsidP="00FB5411">
            <w:pPr>
              <w:pStyle w:val="TableParagraph"/>
              <w:spacing w:line="228" w:lineRule="auto"/>
              <w:ind w:left="121"/>
              <w:rPr>
                <w:rFonts w:ascii="Times New Roman" w:hAnsi="Times New Roman" w:cs="Times New Roman"/>
                <w:sz w:val="24"/>
                <w:szCs w:val="24"/>
                <w:lang w:val="ru-RU"/>
              </w:rPr>
            </w:pPr>
            <w:r w:rsidRPr="00FB5411">
              <w:rPr>
                <w:rFonts w:ascii="Times New Roman" w:hAnsi="Times New Roman" w:cs="Times New Roman"/>
                <w:sz w:val="24"/>
                <w:szCs w:val="24"/>
                <w:lang w:val="ru-RU"/>
              </w:rPr>
              <w:t>Первичная оценка рисков государственных инвестиционных проектов</w:t>
            </w:r>
          </w:p>
        </w:tc>
        <w:tc>
          <w:tcPr>
            <w:tcW w:w="5675" w:type="dxa"/>
          </w:tcPr>
          <w:p w14:paraId="0F38631D" w14:textId="77777777" w:rsidR="00E225ED" w:rsidRPr="00FB5411" w:rsidRDefault="00E225ED" w:rsidP="00FB5411">
            <w:pPr>
              <w:pStyle w:val="TableParagraph"/>
              <w:spacing w:line="228" w:lineRule="auto"/>
              <w:rPr>
                <w:rFonts w:ascii="Times New Roman" w:hAnsi="Times New Roman" w:cs="Times New Roman"/>
                <w:sz w:val="24"/>
                <w:szCs w:val="24"/>
                <w:lang w:val="ru-RU"/>
              </w:rPr>
            </w:pPr>
          </w:p>
        </w:tc>
      </w:tr>
      <w:tr w:rsidR="00E225ED" w:rsidRPr="00FB5411" w14:paraId="6475391A" w14:textId="77777777" w:rsidTr="00FB5411">
        <w:trPr>
          <w:trHeight w:val="314"/>
        </w:trPr>
        <w:tc>
          <w:tcPr>
            <w:tcW w:w="3539" w:type="dxa"/>
          </w:tcPr>
          <w:p w14:paraId="6901A028" w14:textId="77777777" w:rsidR="00E225ED" w:rsidRPr="00FB5411" w:rsidRDefault="00E225ED" w:rsidP="00FB5411">
            <w:pPr>
              <w:pStyle w:val="TableParagraph"/>
              <w:spacing w:line="228" w:lineRule="auto"/>
              <w:ind w:left="14"/>
              <w:rPr>
                <w:rFonts w:ascii="Times New Roman" w:hAnsi="Times New Roman" w:cs="Times New Roman"/>
                <w:sz w:val="24"/>
                <w:szCs w:val="24"/>
              </w:rPr>
            </w:pPr>
            <w:r w:rsidRPr="00FB5411">
              <w:rPr>
                <w:rFonts w:ascii="Times New Roman" w:hAnsi="Times New Roman" w:cs="Times New Roman"/>
                <w:sz w:val="24"/>
                <w:szCs w:val="24"/>
              </w:rPr>
              <w:t>Идентификация рисков</w:t>
            </w:r>
          </w:p>
        </w:tc>
        <w:tc>
          <w:tcPr>
            <w:tcW w:w="5387" w:type="dxa"/>
          </w:tcPr>
          <w:p w14:paraId="4619073B" w14:textId="77777777" w:rsidR="00E225ED" w:rsidRPr="00FB5411" w:rsidRDefault="00E225ED" w:rsidP="00FB5411">
            <w:pPr>
              <w:pStyle w:val="TableParagraph"/>
              <w:spacing w:line="228" w:lineRule="auto"/>
              <w:ind w:left="121"/>
              <w:rPr>
                <w:rFonts w:ascii="Times New Roman" w:hAnsi="Times New Roman" w:cs="Times New Roman"/>
                <w:sz w:val="24"/>
                <w:szCs w:val="24"/>
              </w:rPr>
            </w:pPr>
            <w:r w:rsidRPr="00FB5411">
              <w:rPr>
                <w:rFonts w:ascii="Times New Roman" w:hAnsi="Times New Roman" w:cs="Times New Roman"/>
                <w:sz w:val="24"/>
                <w:szCs w:val="24"/>
              </w:rPr>
              <w:t>Риски государственных инвестиционных проектов</w:t>
            </w:r>
          </w:p>
        </w:tc>
        <w:tc>
          <w:tcPr>
            <w:tcW w:w="5675" w:type="dxa"/>
          </w:tcPr>
          <w:p w14:paraId="49372AE4" w14:textId="77777777" w:rsidR="00E225ED" w:rsidRPr="00FB5411" w:rsidRDefault="00E225ED" w:rsidP="00FB5411">
            <w:pPr>
              <w:pStyle w:val="TableParagraph"/>
              <w:spacing w:line="228" w:lineRule="auto"/>
              <w:ind w:left="24"/>
              <w:rPr>
                <w:rFonts w:ascii="Times New Roman" w:hAnsi="Times New Roman" w:cs="Times New Roman"/>
                <w:sz w:val="24"/>
                <w:szCs w:val="24"/>
              </w:rPr>
            </w:pPr>
            <w:r w:rsidRPr="00FB5411">
              <w:rPr>
                <w:rFonts w:ascii="Times New Roman" w:hAnsi="Times New Roman" w:cs="Times New Roman"/>
                <w:spacing w:val="-2"/>
                <w:sz w:val="24"/>
                <w:szCs w:val="24"/>
              </w:rPr>
              <w:t>Стабильная применимость</w:t>
            </w:r>
          </w:p>
        </w:tc>
      </w:tr>
      <w:tr w:rsidR="00E225ED" w:rsidRPr="00FB5411" w14:paraId="6EAC6DFE" w14:textId="77777777" w:rsidTr="00FB5411">
        <w:trPr>
          <w:trHeight w:val="410"/>
        </w:trPr>
        <w:tc>
          <w:tcPr>
            <w:tcW w:w="3539" w:type="dxa"/>
          </w:tcPr>
          <w:p w14:paraId="001C9735" w14:textId="77777777" w:rsidR="00E225ED" w:rsidRPr="00FB5411" w:rsidRDefault="00E225ED" w:rsidP="00FB5411">
            <w:pPr>
              <w:pStyle w:val="TableParagraph"/>
              <w:spacing w:line="228" w:lineRule="auto"/>
              <w:ind w:left="14"/>
              <w:rPr>
                <w:rFonts w:ascii="Times New Roman" w:hAnsi="Times New Roman" w:cs="Times New Roman"/>
                <w:sz w:val="24"/>
                <w:szCs w:val="24"/>
                <w:lang w:val="ru-RU"/>
              </w:rPr>
            </w:pPr>
            <w:r w:rsidRPr="00FB5411">
              <w:rPr>
                <w:rFonts w:ascii="Times New Roman" w:hAnsi="Times New Roman" w:cs="Times New Roman"/>
                <w:sz w:val="24"/>
                <w:szCs w:val="24"/>
                <w:lang w:val="ru-RU"/>
              </w:rPr>
              <w:t>Идентификация неотъемлемых рисков и последствий</w:t>
            </w:r>
          </w:p>
        </w:tc>
        <w:tc>
          <w:tcPr>
            <w:tcW w:w="5387" w:type="dxa"/>
          </w:tcPr>
          <w:p w14:paraId="59A9803D" w14:textId="2853D7D1" w:rsidR="00E225ED" w:rsidRPr="00FB5411" w:rsidRDefault="00E225ED" w:rsidP="00FB5411">
            <w:pPr>
              <w:pStyle w:val="TableParagraph"/>
              <w:spacing w:line="228" w:lineRule="auto"/>
              <w:ind w:left="121"/>
              <w:rPr>
                <w:rFonts w:ascii="Times New Roman" w:hAnsi="Times New Roman" w:cs="Times New Roman"/>
                <w:sz w:val="24"/>
                <w:szCs w:val="24"/>
                <w:lang w:val="ru-RU"/>
              </w:rPr>
            </w:pPr>
            <w:r w:rsidRPr="00FB5411">
              <w:rPr>
                <w:rFonts w:ascii="Times New Roman" w:hAnsi="Times New Roman" w:cs="Times New Roman"/>
                <w:sz w:val="24"/>
                <w:szCs w:val="24"/>
                <w:lang w:val="ru-RU"/>
              </w:rPr>
              <w:t>Определение вероятности возникновения каждого типа рисков и их влияния в случае их возникновения для каждой цели аудита</w:t>
            </w:r>
            <w:r w:rsidR="00C763F2" w:rsidRPr="00FB5411">
              <w:rPr>
                <w:rFonts w:ascii="Times New Roman" w:hAnsi="Times New Roman" w:cs="Times New Roman"/>
                <w:sz w:val="24"/>
                <w:szCs w:val="24"/>
                <w:lang w:val="ru-RU"/>
              </w:rPr>
              <w:t>.</w:t>
            </w:r>
          </w:p>
        </w:tc>
        <w:tc>
          <w:tcPr>
            <w:tcW w:w="5675" w:type="dxa"/>
            <w:vMerge w:val="restart"/>
          </w:tcPr>
          <w:p w14:paraId="42E88E6B" w14:textId="0AA0F226" w:rsidR="00E225ED" w:rsidRPr="00FB5411" w:rsidRDefault="00E225ED" w:rsidP="00FB5411">
            <w:pPr>
              <w:pStyle w:val="TableParagraph"/>
              <w:spacing w:line="228" w:lineRule="auto"/>
              <w:ind w:left="24"/>
              <w:rPr>
                <w:rFonts w:ascii="Times New Roman" w:hAnsi="Times New Roman" w:cs="Times New Roman"/>
                <w:sz w:val="24"/>
                <w:szCs w:val="24"/>
                <w:lang w:val="ru-RU"/>
              </w:rPr>
            </w:pPr>
            <w:r w:rsidRPr="00FB5411">
              <w:rPr>
                <w:rFonts w:ascii="Times New Roman" w:hAnsi="Times New Roman" w:cs="Times New Roman"/>
                <w:sz w:val="24"/>
                <w:szCs w:val="24"/>
                <w:lang w:val="ru-RU"/>
              </w:rPr>
              <w:t xml:space="preserve">Оценка неотъемлемого риска через две составляющие, т.е. вероятность и последствия каждого типа риска для </w:t>
            </w:r>
            <w:r w:rsidRPr="00FB5411">
              <w:rPr>
                <w:rFonts w:ascii="Times New Roman" w:hAnsi="Times New Roman" w:cs="Times New Roman"/>
                <w:sz w:val="24"/>
                <w:szCs w:val="24"/>
              </w:rPr>
              <w:t>RBA</w:t>
            </w:r>
            <w:r w:rsidRPr="00FB5411">
              <w:rPr>
                <w:rFonts w:ascii="Times New Roman" w:hAnsi="Times New Roman" w:cs="Times New Roman"/>
                <w:sz w:val="24"/>
                <w:szCs w:val="24"/>
                <w:lang w:val="ru-RU"/>
              </w:rPr>
              <w:t xml:space="preserve"> в аудите государственного инвестиционного</w:t>
            </w:r>
            <w:r w:rsidR="00AF2BB4" w:rsidRPr="00FB5411">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проекта</w:t>
            </w:r>
          </w:p>
        </w:tc>
      </w:tr>
      <w:tr w:rsidR="00E225ED" w:rsidRPr="00FB5411" w14:paraId="2159132C" w14:textId="77777777" w:rsidTr="00FB5411">
        <w:trPr>
          <w:trHeight w:val="176"/>
        </w:trPr>
        <w:tc>
          <w:tcPr>
            <w:tcW w:w="3539" w:type="dxa"/>
          </w:tcPr>
          <w:p w14:paraId="6804A248" w14:textId="77777777" w:rsidR="00E225ED" w:rsidRPr="00FB5411" w:rsidRDefault="00E225ED" w:rsidP="00FB5411">
            <w:pPr>
              <w:pStyle w:val="TableParagraph"/>
              <w:spacing w:line="228" w:lineRule="auto"/>
              <w:ind w:left="14"/>
              <w:rPr>
                <w:rFonts w:ascii="Times New Roman" w:hAnsi="Times New Roman" w:cs="Times New Roman"/>
                <w:sz w:val="24"/>
                <w:szCs w:val="24"/>
              </w:rPr>
            </w:pPr>
            <w:r w:rsidRPr="00FB5411">
              <w:rPr>
                <w:rFonts w:ascii="Times New Roman" w:hAnsi="Times New Roman" w:cs="Times New Roman"/>
                <w:sz w:val="24"/>
                <w:szCs w:val="24"/>
              </w:rPr>
              <w:t>Оценка неотъемлемых рисков</w:t>
            </w:r>
          </w:p>
        </w:tc>
        <w:tc>
          <w:tcPr>
            <w:tcW w:w="5387" w:type="dxa"/>
          </w:tcPr>
          <w:p w14:paraId="6C3DDA07" w14:textId="77777777" w:rsidR="00E225ED" w:rsidRPr="00FB5411" w:rsidRDefault="00E225ED" w:rsidP="00FB5411">
            <w:pPr>
              <w:pStyle w:val="TableParagraph"/>
              <w:spacing w:line="228" w:lineRule="auto"/>
              <w:ind w:left="121"/>
              <w:rPr>
                <w:rFonts w:ascii="Times New Roman" w:hAnsi="Times New Roman" w:cs="Times New Roman"/>
                <w:sz w:val="24"/>
                <w:szCs w:val="24"/>
                <w:lang w:val="ru-RU"/>
              </w:rPr>
            </w:pPr>
            <w:r w:rsidRPr="00FB5411">
              <w:rPr>
                <w:rFonts w:ascii="Times New Roman" w:hAnsi="Times New Roman" w:cs="Times New Roman"/>
                <w:sz w:val="24"/>
                <w:szCs w:val="24"/>
                <w:lang w:val="ru-RU"/>
              </w:rPr>
              <w:t>Оценка неотъемлемых рисков на основе</w:t>
            </w:r>
          </w:p>
          <w:p w14:paraId="1BE23169" w14:textId="77777777" w:rsidR="00E225ED" w:rsidRPr="00FB5411" w:rsidRDefault="00E225ED" w:rsidP="00FB5411">
            <w:pPr>
              <w:pStyle w:val="TableParagraph"/>
              <w:spacing w:line="228" w:lineRule="auto"/>
              <w:ind w:left="121"/>
              <w:rPr>
                <w:rFonts w:ascii="Times New Roman" w:hAnsi="Times New Roman" w:cs="Times New Roman"/>
                <w:sz w:val="24"/>
                <w:szCs w:val="24"/>
                <w:lang w:val="ru-RU"/>
              </w:rPr>
            </w:pPr>
            <w:r w:rsidRPr="00FB5411">
              <w:rPr>
                <w:rFonts w:ascii="Times New Roman" w:hAnsi="Times New Roman" w:cs="Times New Roman"/>
                <w:sz w:val="24"/>
                <w:szCs w:val="24"/>
                <w:lang w:val="ru-RU"/>
              </w:rPr>
              <w:t>таблицы матрицы рисков</w:t>
            </w:r>
          </w:p>
        </w:tc>
        <w:tc>
          <w:tcPr>
            <w:tcW w:w="5675" w:type="dxa"/>
            <w:vMerge/>
          </w:tcPr>
          <w:p w14:paraId="4F8E4E27" w14:textId="77777777" w:rsidR="00E225ED" w:rsidRPr="00FB5411" w:rsidRDefault="00E225ED" w:rsidP="00FB5411">
            <w:pPr>
              <w:widowControl w:val="0"/>
              <w:spacing w:after="0" w:line="228" w:lineRule="auto"/>
              <w:rPr>
                <w:rFonts w:ascii="Times New Roman" w:hAnsi="Times New Roman" w:cs="Times New Roman"/>
                <w:sz w:val="24"/>
                <w:szCs w:val="24"/>
              </w:rPr>
            </w:pPr>
          </w:p>
        </w:tc>
      </w:tr>
      <w:tr w:rsidR="00E225ED" w:rsidRPr="00FB5411" w14:paraId="2364180E" w14:textId="77777777" w:rsidTr="00FB5411">
        <w:trPr>
          <w:trHeight w:val="1705"/>
        </w:trPr>
        <w:tc>
          <w:tcPr>
            <w:tcW w:w="3539" w:type="dxa"/>
          </w:tcPr>
          <w:p w14:paraId="71415320" w14:textId="08BCF163" w:rsidR="00E225ED" w:rsidRPr="00FB5411" w:rsidRDefault="00E225ED" w:rsidP="00FB5411">
            <w:pPr>
              <w:pStyle w:val="TableParagraph"/>
              <w:spacing w:line="228" w:lineRule="auto"/>
              <w:ind w:left="14"/>
              <w:rPr>
                <w:rFonts w:ascii="Times New Roman" w:hAnsi="Times New Roman" w:cs="Times New Roman"/>
                <w:sz w:val="24"/>
                <w:szCs w:val="24"/>
                <w:lang w:val="ru-RU"/>
              </w:rPr>
            </w:pPr>
            <w:r w:rsidRPr="00FB5411">
              <w:rPr>
                <w:rFonts w:ascii="Times New Roman" w:hAnsi="Times New Roman" w:cs="Times New Roman"/>
                <w:sz w:val="24"/>
                <w:szCs w:val="24"/>
                <w:lang w:val="ru-RU"/>
              </w:rPr>
              <w:t>Шаг 2. Оценка риска искажени</w:t>
            </w:r>
            <w:r w:rsidR="00C763F2" w:rsidRPr="00FB5411">
              <w:rPr>
                <w:rFonts w:ascii="Times New Roman" w:hAnsi="Times New Roman" w:cs="Times New Roman"/>
                <w:sz w:val="24"/>
                <w:szCs w:val="24"/>
                <w:lang w:val="ru-RU"/>
              </w:rPr>
              <w:t>й</w:t>
            </w:r>
          </w:p>
        </w:tc>
        <w:tc>
          <w:tcPr>
            <w:tcW w:w="5387" w:type="dxa"/>
          </w:tcPr>
          <w:p w14:paraId="283CA201" w14:textId="345F1962" w:rsidR="00E225ED" w:rsidRPr="00FB5411" w:rsidRDefault="00E225ED" w:rsidP="00FB5411">
            <w:pPr>
              <w:pStyle w:val="TableParagraph"/>
              <w:spacing w:line="228" w:lineRule="auto"/>
              <w:ind w:left="121" w:right="3"/>
              <w:rPr>
                <w:rFonts w:ascii="Times New Roman" w:hAnsi="Times New Roman" w:cs="Times New Roman"/>
                <w:sz w:val="24"/>
                <w:szCs w:val="24"/>
                <w:lang w:val="ru-RU"/>
              </w:rPr>
            </w:pPr>
            <w:r w:rsidRPr="00FB5411">
              <w:rPr>
                <w:rFonts w:ascii="Times New Roman" w:hAnsi="Times New Roman" w:cs="Times New Roman"/>
                <w:sz w:val="24"/>
                <w:szCs w:val="24"/>
                <w:lang w:val="ru-RU"/>
              </w:rPr>
              <w:t>Оценка риска искажени</w:t>
            </w:r>
            <w:r w:rsidR="00C763F2" w:rsidRPr="00FB5411">
              <w:rPr>
                <w:rFonts w:ascii="Times New Roman" w:hAnsi="Times New Roman" w:cs="Times New Roman"/>
                <w:sz w:val="24"/>
                <w:szCs w:val="24"/>
                <w:lang w:val="ru-RU"/>
              </w:rPr>
              <w:t>й</w:t>
            </w:r>
            <w:r w:rsidRPr="00FB5411">
              <w:rPr>
                <w:rFonts w:ascii="Times New Roman" w:hAnsi="Times New Roman" w:cs="Times New Roman"/>
                <w:sz w:val="24"/>
                <w:szCs w:val="24"/>
                <w:lang w:val="ru-RU"/>
              </w:rPr>
              <w:t xml:space="preserve"> по каждому содержанию существенного аудита, связанного с аудитом финансовой отчетности проекта и деятельностью по управлению проекта</w:t>
            </w:r>
            <w:r w:rsidR="00A90913" w:rsidRPr="00FB5411">
              <w:rPr>
                <w:rFonts w:ascii="Times New Roman" w:hAnsi="Times New Roman" w:cs="Times New Roman"/>
                <w:sz w:val="24"/>
                <w:szCs w:val="24"/>
                <w:lang w:val="ru-RU"/>
              </w:rPr>
              <w:t>.</w:t>
            </w:r>
          </w:p>
        </w:tc>
        <w:tc>
          <w:tcPr>
            <w:tcW w:w="5675" w:type="dxa"/>
          </w:tcPr>
          <w:p w14:paraId="391FC021" w14:textId="2B33C1E0" w:rsidR="00E225ED" w:rsidRPr="00FB5411" w:rsidRDefault="00E225ED" w:rsidP="00FB5411">
            <w:pPr>
              <w:pStyle w:val="TableParagraph"/>
              <w:spacing w:line="228" w:lineRule="auto"/>
              <w:ind w:left="24" w:right="65"/>
              <w:rPr>
                <w:rFonts w:ascii="Times New Roman" w:hAnsi="Times New Roman" w:cs="Times New Roman"/>
                <w:sz w:val="24"/>
                <w:szCs w:val="24"/>
                <w:lang w:val="ru-RU"/>
              </w:rPr>
            </w:pPr>
            <w:r w:rsidRPr="00FB5411">
              <w:rPr>
                <w:rFonts w:ascii="Times New Roman" w:hAnsi="Times New Roman" w:cs="Times New Roman"/>
                <w:sz w:val="24"/>
                <w:szCs w:val="24"/>
                <w:lang w:val="ru-RU"/>
              </w:rPr>
              <w:t>Необходимо оценить риски, связанные с соблюде</w:t>
            </w:r>
            <w:r w:rsidR="00FB5411">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нием законодательства, а также эффективность и результативность инвестиционного проекта.</w:t>
            </w:r>
          </w:p>
          <w:p w14:paraId="1D0351C1" w14:textId="6F8578A3" w:rsidR="00E225ED" w:rsidRPr="00FB5411" w:rsidRDefault="00E225ED" w:rsidP="00FB5411">
            <w:pPr>
              <w:pStyle w:val="TableParagraph"/>
              <w:spacing w:line="228" w:lineRule="auto"/>
              <w:ind w:left="24" w:right="65"/>
              <w:rPr>
                <w:rFonts w:ascii="Times New Roman" w:hAnsi="Times New Roman" w:cs="Times New Roman"/>
                <w:sz w:val="24"/>
                <w:szCs w:val="24"/>
                <w:lang w:val="ru-RU"/>
              </w:rPr>
            </w:pPr>
            <w:r w:rsidRPr="00FB5411">
              <w:rPr>
                <w:rFonts w:ascii="Times New Roman" w:hAnsi="Times New Roman" w:cs="Times New Roman"/>
                <w:sz w:val="24"/>
                <w:szCs w:val="24"/>
                <w:lang w:val="ru-RU"/>
              </w:rPr>
              <w:t>Эти две цели аудита государственных инвестицион</w:t>
            </w:r>
            <w:r w:rsidR="00FB5411">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ных проектов отличаются от целей аудита финансо</w:t>
            </w:r>
            <w:r w:rsidR="00FB5411">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вой отчетности, который предназначен только для подтверждения надежности</w:t>
            </w:r>
            <w:r w:rsidR="00AF2BB4" w:rsidRPr="00FB5411">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финансовой информации.</w:t>
            </w:r>
          </w:p>
        </w:tc>
      </w:tr>
      <w:tr w:rsidR="00FB5411" w:rsidRPr="00FB5411" w14:paraId="372577FE" w14:textId="77777777" w:rsidTr="00FB5411">
        <w:trPr>
          <w:trHeight w:val="270"/>
        </w:trPr>
        <w:tc>
          <w:tcPr>
            <w:tcW w:w="3539" w:type="dxa"/>
          </w:tcPr>
          <w:p w14:paraId="26884BD8" w14:textId="534B094F" w:rsidR="00FB5411" w:rsidRPr="00FB5411" w:rsidRDefault="00FB5411" w:rsidP="00FB5411">
            <w:pPr>
              <w:pStyle w:val="TableParagraph"/>
              <w:spacing w:line="228" w:lineRule="auto"/>
              <w:ind w:left="14"/>
              <w:rPr>
                <w:rFonts w:ascii="Times New Roman" w:hAnsi="Times New Roman" w:cs="Times New Roman"/>
                <w:sz w:val="24"/>
                <w:szCs w:val="24"/>
                <w:lang w:val="ru-RU"/>
              </w:rPr>
            </w:pPr>
            <w:r w:rsidRPr="00FB5411">
              <w:rPr>
                <w:rFonts w:ascii="Times New Roman" w:hAnsi="Times New Roman" w:cs="Times New Roman"/>
                <w:sz w:val="24"/>
                <w:szCs w:val="24"/>
              </w:rPr>
              <w:t>Идентификация неотъемлемых рисков</w:t>
            </w:r>
          </w:p>
        </w:tc>
        <w:tc>
          <w:tcPr>
            <w:tcW w:w="5387" w:type="dxa"/>
          </w:tcPr>
          <w:p w14:paraId="55D26CF7" w14:textId="7BA1654B" w:rsidR="00FB5411" w:rsidRPr="00FB5411" w:rsidRDefault="00FB5411" w:rsidP="00FB5411">
            <w:pPr>
              <w:pStyle w:val="TableParagraph"/>
              <w:spacing w:line="228" w:lineRule="auto"/>
              <w:ind w:left="121" w:right="3"/>
              <w:rPr>
                <w:rFonts w:ascii="Times New Roman" w:hAnsi="Times New Roman" w:cs="Times New Roman"/>
                <w:sz w:val="24"/>
                <w:szCs w:val="24"/>
                <w:lang w:val="ru-RU"/>
              </w:rPr>
            </w:pPr>
            <w:r w:rsidRPr="00FB5411">
              <w:rPr>
                <w:rFonts w:ascii="Times New Roman" w:hAnsi="Times New Roman" w:cs="Times New Roman"/>
                <w:sz w:val="24"/>
                <w:szCs w:val="24"/>
                <w:lang w:val="ru-RU"/>
              </w:rPr>
              <w:t>Идентификация неотъемлемых рисков, соответст</w:t>
            </w:r>
            <w:r>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 xml:space="preserve">вующих к каждому содержанию материала аудита </w:t>
            </w:r>
          </w:p>
        </w:tc>
        <w:tc>
          <w:tcPr>
            <w:tcW w:w="5675" w:type="dxa"/>
          </w:tcPr>
          <w:p w14:paraId="04AB3539" w14:textId="1E5B713B" w:rsidR="00FB5411" w:rsidRPr="00FB5411" w:rsidRDefault="00FB5411" w:rsidP="00FB5411">
            <w:pPr>
              <w:pStyle w:val="TableParagraph"/>
              <w:spacing w:line="228" w:lineRule="auto"/>
              <w:ind w:left="24" w:right="65"/>
              <w:rPr>
                <w:rFonts w:ascii="Times New Roman" w:hAnsi="Times New Roman" w:cs="Times New Roman"/>
                <w:sz w:val="24"/>
                <w:szCs w:val="24"/>
                <w:lang w:val="ru-RU"/>
              </w:rPr>
            </w:pPr>
            <w:r w:rsidRPr="00FB5411">
              <w:rPr>
                <w:rFonts w:ascii="Times New Roman" w:hAnsi="Times New Roman" w:cs="Times New Roman"/>
                <w:spacing w:val="-2"/>
                <w:sz w:val="24"/>
                <w:szCs w:val="24"/>
              </w:rPr>
              <w:t>Стабильная применимость</w:t>
            </w:r>
          </w:p>
        </w:tc>
      </w:tr>
      <w:tr w:rsidR="00FB5411" w:rsidRPr="00FB5411" w14:paraId="6D0A2BCF" w14:textId="77777777" w:rsidTr="00FB5411">
        <w:trPr>
          <w:trHeight w:val="617"/>
        </w:trPr>
        <w:tc>
          <w:tcPr>
            <w:tcW w:w="3539" w:type="dxa"/>
          </w:tcPr>
          <w:p w14:paraId="252C49A6" w14:textId="3513B01D" w:rsidR="00FB5411" w:rsidRPr="00FB5411" w:rsidRDefault="00FB5411" w:rsidP="00FB5411">
            <w:pPr>
              <w:pStyle w:val="TableParagraph"/>
              <w:spacing w:line="228" w:lineRule="auto"/>
              <w:ind w:left="14"/>
              <w:rPr>
                <w:rFonts w:ascii="Times New Roman" w:hAnsi="Times New Roman" w:cs="Times New Roman"/>
                <w:sz w:val="24"/>
                <w:szCs w:val="24"/>
                <w:lang w:val="ru-RU"/>
              </w:rPr>
            </w:pPr>
            <w:r w:rsidRPr="00FB5411">
              <w:rPr>
                <w:rFonts w:ascii="Times New Roman" w:hAnsi="Times New Roman" w:cs="Times New Roman"/>
                <w:sz w:val="24"/>
                <w:szCs w:val="24"/>
              </w:rPr>
              <w:t>Определение контрольного риска</w:t>
            </w:r>
          </w:p>
        </w:tc>
        <w:tc>
          <w:tcPr>
            <w:tcW w:w="5387" w:type="dxa"/>
          </w:tcPr>
          <w:p w14:paraId="2F122080" w14:textId="4F58190C" w:rsidR="00FB5411" w:rsidRPr="00FB5411" w:rsidRDefault="00FB5411" w:rsidP="00FB5411">
            <w:pPr>
              <w:pStyle w:val="TableParagraph"/>
              <w:spacing w:line="228" w:lineRule="auto"/>
              <w:ind w:left="121" w:right="3"/>
              <w:rPr>
                <w:rFonts w:ascii="Times New Roman" w:hAnsi="Times New Roman" w:cs="Times New Roman"/>
                <w:sz w:val="24"/>
                <w:szCs w:val="24"/>
                <w:lang w:val="ru-RU"/>
              </w:rPr>
            </w:pPr>
            <w:r w:rsidRPr="00FB5411">
              <w:rPr>
                <w:rFonts w:ascii="Times New Roman" w:hAnsi="Times New Roman" w:cs="Times New Roman"/>
                <w:sz w:val="24"/>
                <w:szCs w:val="24"/>
                <w:lang w:val="ru-RU"/>
              </w:rPr>
              <w:t>Идентификация рисков контроля управления проектами путем оценки эффективности системы внутреннего контроля</w:t>
            </w:r>
          </w:p>
        </w:tc>
        <w:tc>
          <w:tcPr>
            <w:tcW w:w="5675" w:type="dxa"/>
          </w:tcPr>
          <w:p w14:paraId="6575A364" w14:textId="01C5AEA7" w:rsidR="00FB5411" w:rsidRPr="00FB5411" w:rsidRDefault="00FB5411" w:rsidP="00FB5411">
            <w:pPr>
              <w:pStyle w:val="TableParagraph"/>
              <w:spacing w:line="228" w:lineRule="auto"/>
              <w:ind w:left="24" w:right="65"/>
              <w:rPr>
                <w:rFonts w:ascii="Times New Roman" w:hAnsi="Times New Roman" w:cs="Times New Roman"/>
                <w:sz w:val="24"/>
                <w:szCs w:val="24"/>
                <w:lang w:val="ru-RU"/>
              </w:rPr>
            </w:pPr>
            <w:r w:rsidRPr="00FB5411">
              <w:rPr>
                <w:rFonts w:ascii="Times New Roman" w:hAnsi="Times New Roman" w:cs="Times New Roman"/>
                <w:spacing w:val="-2"/>
                <w:sz w:val="24"/>
                <w:szCs w:val="24"/>
              </w:rPr>
              <w:t>Стабильная применимость</w:t>
            </w:r>
          </w:p>
        </w:tc>
      </w:tr>
      <w:tr w:rsidR="00FB5411" w:rsidRPr="00FB5411" w14:paraId="2F029D44" w14:textId="77777777" w:rsidTr="00FB5411">
        <w:trPr>
          <w:trHeight w:val="70"/>
        </w:trPr>
        <w:tc>
          <w:tcPr>
            <w:tcW w:w="3539" w:type="dxa"/>
          </w:tcPr>
          <w:p w14:paraId="765E560E" w14:textId="71881AA4" w:rsidR="00FB5411" w:rsidRPr="00FB5411" w:rsidRDefault="00FB5411" w:rsidP="00FB5411">
            <w:pPr>
              <w:pStyle w:val="TableParagraph"/>
              <w:spacing w:line="228" w:lineRule="auto"/>
              <w:ind w:left="14"/>
              <w:rPr>
                <w:rFonts w:ascii="Times New Roman" w:hAnsi="Times New Roman" w:cs="Times New Roman"/>
                <w:sz w:val="24"/>
                <w:szCs w:val="24"/>
              </w:rPr>
            </w:pPr>
            <w:r w:rsidRPr="00BE1B4F">
              <w:rPr>
                <w:rFonts w:ascii="Times New Roman" w:hAnsi="Times New Roman" w:cs="Times New Roman"/>
              </w:rPr>
              <w:t xml:space="preserve">Рассчитать риск </w:t>
            </w:r>
            <w:r w:rsidRPr="00BE1B4F">
              <w:rPr>
                <w:rFonts w:ascii="Times New Roman" w:hAnsi="Times New Roman" w:cs="Times New Roman"/>
                <w:spacing w:val="-2"/>
              </w:rPr>
              <w:t>искажений</w:t>
            </w:r>
          </w:p>
        </w:tc>
        <w:tc>
          <w:tcPr>
            <w:tcW w:w="5387" w:type="dxa"/>
          </w:tcPr>
          <w:p w14:paraId="1C184755" w14:textId="0D730556" w:rsidR="00FB5411" w:rsidRPr="00FB5411" w:rsidRDefault="00FB5411" w:rsidP="00FB5411">
            <w:pPr>
              <w:pStyle w:val="TableParagraph"/>
              <w:spacing w:line="228" w:lineRule="auto"/>
              <w:ind w:left="121" w:right="3"/>
              <w:rPr>
                <w:rFonts w:ascii="Times New Roman" w:hAnsi="Times New Roman" w:cs="Times New Roman"/>
                <w:sz w:val="24"/>
                <w:szCs w:val="24"/>
                <w:lang w:val="ru-RU"/>
              </w:rPr>
            </w:pPr>
            <w:r w:rsidRPr="00BE1B4F">
              <w:rPr>
                <w:rFonts w:ascii="Times New Roman" w:hAnsi="Times New Roman" w:cs="Times New Roman"/>
                <w:lang w:val="ru-RU"/>
              </w:rPr>
              <w:t>Неотъемлемый риск и контрольный риск</w:t>
            </w:r>
          </w:p>
        </w:tc>
        <w:tc>
          <w:tcPr>
            <w:tcW w:w="5675" w:type="dxa"/>
          </w:tcPr>
          <w:p w14:paraId="6A753F19" w14:textId="77777777" w:rsidR="00FB5411" w:rsidRPr="00FB5411" w:rsidRDefault="00FB5411" w:rsidP="00FB5411">
            <w:pPr>
              <w:pStyle w:val="TableParagraph"/>
              <w:spacing w:line="228" w:lineRule="auto"/>
              <w:ind w:left="24" w:right="65"/>
              <w:rPr>
                <w:rFonts w:ascii="Times New Roman" w:hAnsi="Times New Roman" w:cs="Times New Roman"/>
                <w:spacing w:val="-2"/>
                <w:sz w:val="24"/>
                <w:szCs w:val="24"/>
                <w:lang w:val="ru-RU"/>
              </w:rPr>
            </w:pPr>
          </w:p>
        </w:tc>
      </w:tr>
      <w:tr w:rsidR="00FB5411" w:rsidRPr="00FB5411" w14:paraId="0971CB86" w14:textId="77777777" w:rsidTr="00FB5411">
        <w:trPr>
          <w:trHeight w:val="70"/>
        </w:trPr>
        <w:tc>
          <w:tcPr>
            <w:tcW w:w="3539" w:type="dxa"/>
          </w:tcPr>
          <w:p w14:paraId="1B16C30C" w14:textId="295D6498" w:rsidR="00FB5411" w:rsidRPr="00FB5411" w:rsidRDefault="00FB5411" w:rsidP="00FB5411">
            <w:pPr>
              <w:pStyle w:val="TableParagraph"/>
              <w:spacing w:line="228" w:lineRule="auto"/>
              <w:ind w:left="14"/>
              <w:rPr>
                <w:rFonts w:ascii="Times New Roman" w:hAnsi="Times New Roman" w:cs="Times New Roman"/>
                <w:sz w:val="24"/>
                <w:szCs w:val="24"/>
                <w:lang w:val="ru-RU"/>
              </w:rPr>
            </w:pPr>
            <w:r w:rsidRPr="00FB5411">
              <w:rPr>
                <w:rFonts w:ascii="Times New Roman" w:hAnsi="Times New Roman" w:cs="Times New Roman"/>
                <w:sz w:val="24"/>
                <w:szCs w:val="24"/>
                <w:lang w:val="ru-RU"/>
              </w:rPr>
              <w:t>Шаг 3. Расчет риска обнаруже</w:t>
            </w:r>
            <w:r>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ния, чтобы определить минималь</w:t>
            </w:r>
            <w:r>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ный уровень достоверности, ко</w:t>
            </w:r>
            <w:r>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торый должен быть достигнут, и степень, в которой будут собира</w:t>
            </w:r>
            <w:r>
              <w:rPr>
                <w:rFonts w:ascii="Times New Roman" w:hAnsi="Times New Roman" w:cs="Times New Roman"/>
                <w:sz w:val="24"/>
                <w:szCs w:val="24"/>
                <w:lang w:val="ru-RU"/>
              </w:rPr>
              <w:t xml:space="preserve"> </w:t>
            </w:r>
            <w:r w:rsidRPr="00FB5411">
              <w:rPr>
                <w:rFonts w:ascii="Times New Roman" w:hAnsi="Times New Roman" w:cs="Times New Roman"/>
                <w:sz w:val="24"/>
                <w:szCs w:val="24"/>
                <w:lang w:val="ru-RU"/>
              </w:rPr>
              <w:t>ться аудиторские доказательства</w:t>
            </w:r>
          </w:p>
        </w:tc>
        <w:tc>
          <w:tcPr>
            <w:tcW w:w="5387" w:type="dxa"/>
          </w:tcPr>
          <w:p w14:paraId="53455509" w14:textId="4C10E654" w:rsidR="00FB5411" w:rsidRPr="00FB5411" w:rsidRDefault="00FB5411" w:rsidP="00FB5411">
            <w:pPr>
              <w:pStyle w:val="TableParagraph"/>
              <w:spacing w:line="228" w:lineRule="auto"/>
              <w:ind w:left="121" w:right="3"/>
              <w:rPr>
                <w:rFonts w:ascii="Times New Roman" w:hAnsi="Times New Roman" w:cs="Times New Roman"/>
                <w:sz w:val="24"/>
                <w:szCs w:val="24"/>
                <w:lang w:val="ru-RU"/>
              </w:rPr>
            </w:pPr>
            <w:r w:rsidRPr="00FB5411">
              <w:rPr>
                <w:rFonts w:ascii="Times New Roman" w:hAnsi="Times New Roman" w:cs="Times New Roman"/>
                <w:sz w:val="24"/>
                <w:szCs w:val="24"/>
                <w:lang w:val="ru-RU"/>
              </w:rPr>
              <w:t>Риск обнаружения определяется разницей между общим контрольным риском и риском искажений по каждому существенному объекту аудита.</w:t>
            </w:r>
          </w:p>
        </w:tc>
        <w:tc>
          <w:tcPr>
            <w:tcW w:w="5675" w:type="dxa"/>
          </w:tcPr>
          <w:p w14:paraId="25DC2485" w14:textId="3F61089F" w:rsidR="00FB5411" w:rsidRPr="00FB5411" w:rsidRDefault="00FB5411" w:rsidP="00FB5411">
            <w:pPr>
              <w:pStyle w:val="TableParagraph"/>
              <w:spacing w:line="228" w:lineRule="auto"/>
              <w:ind w:left="24" w:right="65"/>
              <w:rPr>
                <w:rFonts w:ascii="Times New Roman" w:hAnsi="Times New Roman" w:cs="Times New Roman"/>
                <w:spacing w:val="-2"/>
                <w:sz w:val="24"/>
                <w:szCs w:val="24"/>
                <w:lang w:val="ru-RU"/>
              </w:rPr>
            </w:pPr>
            <w:r w:rsidRPr="00FB5411">
              <w:rPr>
                <w:rFonts w:ascii="Times New Roman" w:hAnsi="Times New Roman" w:cs="Times New Roman"/>
                <w:sz w:val="24"/>
                <w:szCs w:val="24"/>
                <w:lang w:val="ru-RU"/>
              </w:rPr>
              <w:t>Добавление риска обнаружения в качестве основы для определения уровня уверенности, который должен быть достигнут для целей аудита соответствия и результативности в аудите государственного инвестиционного проекта.</w:t>
            </w:r>
          </w:p>
        </w:tc>
      </w:tr>
      <w:tr w:rsidR="00FB5411" w:rsidRPr="00FB5411" w14:paraId="551EFAF2" w14:textId="77777777" w:rsidTr="00FB5411">
        <w:trPr>
          <w:trHeight w:val="70"/>
        </w:trPr>
        <w:tc>
          <w:tcPr>
            <w:tcW w:w="14601" w:type="dxa"/>
            <w:gridSpan w:val="3"/>
          </w:tcPr>
          <w:p w14:paraId="20396687" w14:textId="5CF7D859" w:rsidR="00FB5411" w:rsidRPr="00FB5411" w:rsidRDefault="00FB5411" w:rsidP="00FB5411">
            <w:pPr>
              <w:pStyle w:val="aff2"/>
              <w:spacing w:before="0" w:line="228" w:lineRule="auto"/>
              <w:ind w:firstLine="623"/>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w:t>
            </w:r>
            <w:r w:rsidRPr="00FB5411">
              <w:rPr>
                <w:rFonts w:ascii="Times New Roman" w:hAnsi="Times New Roman" w:cs="Times New Roman"/>
                <w:sz w:val="24"/>
                <w:szCs w:val="24"/>
                <w:lang w:val="ru-RU"/>
              </w:rPr>
              <w:t>Авторский анализ</w:t>
            </w:r>
          </w:p>
        </w:tc>
      </w:tr>
    </w:tbl>
    <w:p w14:paraId="51FB9ABD" w14:textId="77777777" w:rsidR="00153A3D" w:rsidRDefault="00153A3D" w:rsidP="00C667B4">
      <w:pPr>
        <w:spacing w:after="0" w:line="240" w:lineRule="auto"/>
        <w:sectPr w:rsidR="00153A3D" w:rsidSect="00FB5411">
          <w:headerReference w:type="even" r:id="rId55"/>
          <w:headerReference w:type="default" r:id="rId56"/>
          <w:headerReference w:type="first" r:id="rId57"/>
          <w:pgSz w:w="16838" w:h="11906" w:orient="landscape"/>
          <w:pgMar w:top="1701" w:right="1134" w:bottom="567" w:left="1134" w:header="709" w:footer="709" w:gutter="0"/>
          <w:cols w:space="720"/>
          <w:formProt w:val="0"/>
          <w:docGrid w:linePitch="299" w:charSpace="4096"/>
        </w:sectPr>
      </w:pPr>
    </w:p>
    <w:bookmarkEnd w:id="32"/>
    <w:p w14:paraId="650D6A70" w14:textId="77777777" w:rsidR="000C1E68" w:rsidRPr="000C1E68" w:rsidRDefault="000C1E68" w:rsidP="00C667B4">
      <w:pPr>
        <w:spacing w:after="0" w:line="240" w:lineRule="auto"/>
        <w:ind w:firstLine="709"/>
        <w:jc w:val="both"/>
        <w:rPr>
          <w:rFonts w:ascii="Times New Roman" w:hAnsi="Times New Roman" w:cs="Times New Roman"/>
          <w:sz w:val="28"/>
          <w:szCs w:val="28"/>
          <w:lang w:val="kk-KZ"/>
        </w:rPr>
      </w:pPr>
      <w:r w:rsidRPr="000C1E68">
        <w:rPr>
          <w:rFonts w:ascii="Times New Roman" w:hAnsi="Times New Roman" w:cs="Times New Roman"/>
          <w:sz w:val="28"/>
          <w:szCs w:val="28"/>
          <w:lang w:val="kk-KZ"/>
        </w:rPr>
        <w:t>Процедура аудита бюджетных инвестиционных проектов обычно состоит из четырех этапов:</w:t>
      </w:r>
    </w:p>
    <w:p w14:paraId="349D8876" w14:textId="3F5BD7D4" w:rsidR="000C1E68" w:rsidRPr="000C1E68" w:rsidRDefault="000C1E68"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0C1E68">
        <w:rPr>
          <w:rFonts w:ascii="Times New Roman" w:hAnsi="Times New Roman" w:cs="Times New Roman"/>
          <w:sz w:val="28"/>
          <w:szCs w:val="28"/>
          <w:lang w:val="kk-KZ"/>
        </w:rPr>
        <w:t>П</w:t>
      </w:r>
      <w:r>
        <w:rPr>
          <w:rFonts w:ascii="Times New Roman" w:hAnsi="Times New Roman" w:cs="Times New Roman"/>
          <w:sz w:val="28"/>
          <w:szCs w:val="28"/>
          <w:lang w:val="kk-KZ"/>
        </w:rPr>
        <w:t>ланирование</w:t>
      </w:r>
      <w:r w:rsidRPr="000C1E68">
        <w:rPr>
          <w:rFonts w:ascii="Times New Roman" w:hAnsi="Times New Roman" w:cs="Times New Roman"/>
          <w:sz w:val="28"/>
          <w:szCs w:val="28"/>
          <w:lang w:val="kk-KZ"/>
        </w:rPr>
        <w:t xml:space="preserve"> аудита</w:t>
      </w:r>
      <w:r>
        <w:rPr>
          <w:rFonts w:ascii="Times New Roman" w:hAnsi="Times New Roman" w:cs="Times New Roman"/>
          <w:sz w:val="28"/>
          <w:szCs w:val="28"/>
          <w:lang w:val="kk-KZ"/>
        </w:rPr>
        <w:t>.</w:t>
      </w:r>
      <w:r w:rsidRPr="000C1E68">
        <w:rPr>
          <w:rFonts w:ascii="Times New Roman" w:hAnsi="Times New Roman" w:cs="Times New Roman"/>
          <w:sz w:val="28"/>
          <w:szCs w:val="28"/>
          <w:lang w:val="kk-KZ"/>
        </w:rPr>
        <w:t xml:space="preserve"> Включает составление годового общего плана аудита и плана аудита.</w:t>
      </w:r>
    </w:p>
    <w:p w14:paraId="0E45B272" w14:textId="7652E093" w:rsidR="000C1E68" w:rsidRPr="000C1E68" w:rsidRDefault="000C1E68"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0C1E68">
        <w:rPr>
          <w:rFonts w:ascii="Times New Roman" w:hAnsi="Times New Roman" w:cs="Times New Roman"/>
          <w:sz w:val="28"/>
          <w:szCs w:val="28"/>
          <w:lang w:val="kk-KZ"/>
        </w:rPr>
        <w:t>Проведение аудита</w:t>
      </w:r>
      <w:r>
        <w:rPr>
          <w:rFonts w:ascii="Times New Roman" w:hAnsi="Times New Roman" w:cs="Times New Roman"/>
          <w:sz w:val="28"/>
          <w:szCs w:val="28"/>
          <w:lang w:val="kk-KZ"/>
        </w:rPr>
        <w:t>.</w:t>
      </w:r>
      <w:r w:rsidRPr="000C1E68">
        <w:rPr>
          <w:rFonts w:ascii="Times New Roman" w:hAnsi="Times New Roman" w:cs="Times New Roman"/>
          <w:sz w:val="28"/>
          <w:szCs w:val="28"/>
          <w:lang w:val="kk-KZ"/>
        </w:rPr>
        <w:t xml:space="preserve"> Этот этап включает собственно проведение аудита, который включает в себя анализ и оценку различных аспектов проекта.</w:t>
      </w:r>
    </w:p>
    <w:p w14:paraId="561B9A49" w14:textId="7565E65F" w:rsidR="000C1E68" w:rsidRPr="000C1E68" w:rsidRDefault="000C1E68"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0C1E68">
        <w:rPr>
          <w:rFonts w:ascii="Times New Roman" w:hAnsi="Times New Roman" w:cs="Times New Roman"/>
          <w:sz w:val="28"/>
          <w:szCs w:val="28"/>
          <w:lang w:val="kk-KZ"/>
        </w:rPr>
        <w:t>Подготовка и выпуск аудиторского заключения</w:t>
      </w:r>
      <w:r>
        <w:rPr>
          <w:rFonts w:ascii="Times New Roman" w:hAnsi="Times New Roman" w:cs="Times New Roman"/>
          <w:sz w:val="28"/>
          <w:szCs w:val="28"/>
          <w:lang w:val="kk-KZ"/>
        </w:rPr>
        <w:t>.</w:t>
      </w:r>
      <w:r w:rsidRPr="000C1E68">
        <w:rPr>
          <w:rFonts w:ascii="Times New Roman" w:hAnsi="Times New Roman" w:cs="Times New Roman"/>
          <w:sz w:val="28"/>
          <w:szCs w:val="28"/>
          <w:lang w:val="kk-KZ"/>
        </w:rPr>
        <w:t xml:space="preserve"> Здесь формируется и представляется аудиторское заключение, в котором делаются выводы и рекомендации по результатам аудита.</w:t>
      </w:r>
    </w:p>
    <w:p w14:paraId="5F88AB07" w14:textId="75EA0A65" w:rsidR="000C1E68" w:rsidRPr="000C1E68" w:rsidRDefault="000C1E68"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0C1E68">
        <w:rPr>
          <w:rFonts w:ascii="Times New Roman" w:hAnsi="Times New Roman" w:cs="Times New Roman"/>
          <w:sz w:val="28"/>
          <w:szCs w:val="28"/>
          <w:lang w:val="kk-KZ"/>
        </w:rPr>
        <w:t>Обеспечение выполнения выводов и рекомендаций</w:t>
      </w:r>
      <w:r>
        <w:rPr>
          <w:rFonts w:ascii="Times New Roman" w:hAnsi="Times New Roman" w:cs="Times New Roman"/>
          <w:sz w:val="28"/>
          <w:szCs w:val="28"/>
          <w:lang w:val="kk-KZ"/>
        </w:rPr>
        <w:t xml:space="preserve">. </w:t>
      </w:r>
      <w:r w:rsidRPr="000C1E68">
        <w:rPr>
          <w:rFonts w:ascii="Times New Roman" w:hAnsi="Times New Roman" w:cs="Times New Roman"/>
          <w:sz w:val="28"/>
          <w:szCs w:val="28"/>
          <w:lang w:val="kk-KZ"/>
        </w:rPr>
        <w:t>Этот этап направлен на то, чтобы гарантировать, что результаты аудита учитываются в дальнейшей деятельности и принимаемых решениях.</w:t>
      </w:r>
    </w:p>
    <w:p w14:paraId="00C1A546" w14:textId="77777777" w:rsidR="000C1E68" w:rsidRPr="000C1E68" w:rsidRDefault="000C1E68" w:rsidP="00C667B4">
      <w:pPr>
        <w:spacing w:after="0" w:line="240" w:lineRule="auto"/>
        <w:ind w:firstLine="709"/>
        <w:jc w:val="both"/>
        <w:rPr>
          <w:rFonts w:ascii="Times New Roman" w:hAnsi="Times New Roman" w:cs="Times New Roman"/>
          <w:sz w:val="28"/>
          <w:szCs w:val="28"/>
          <w:lang w:val="kk-KZ"/>
        </w:rPr>
      </w:pPr>
      <w:r w:rsidRPr="000C1E68">
        <w:rPr>
          <w:rFonts w:ascii="Times New Roman" w:hAnsi="Times New Roman" w:cs="Times New Roman"/>
          <w:sz w:val="28"/>
          <w:szCs w:val="28"/>
          <w:lang w:val="kk-KZ"/>
        </w:rPr>
        <w:t>В аудиторском заключении выделяются три основные категории:</w:t>
      </w:r>
    </w:p>
    <w:p w14:paraId="0B52ED15" w14:textId="27ABCB53" w:rsidR="000C1E68" w:rsidRPr="000C1E68" w:rsidRDefault="000C1E68"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25FDF">
        <w:rPr>
          <w:rFonts w:ascii="Times New Roman" w:hAnsi="Times New Roman" w:cs="Times New Roman"/>
          <w:sz w:val="28"/>
          <w:szCs w:val="28"/>
          <w:lang w:val="kk-KZ"/>
        </w:rPr>
        <w:t>.</w:t>
      </w:r>
      <w:r w:rsidRPr="000C1E68">
        <w:rPr>
          <w:rFonts w:ascii="Times New Roman" w:hAnsi="Times New Roman" w:cs="Times New Roman"/>
          <w:sz w:val="28"/>
          <w:szCs w:val="28"/>
          <w:lang w:val="kk-KZ"/>
        </w:rPr>
        <w:t xml:space="preserve"> Финансовые искажения</w:t>
      </w:r>
      <w:r>
        <w:rPr>
          <w:rFonts w:ascii="Times New Roman" w:hAnsi="Times New Roman" w:cs="Times New Roman"/>
          <w:sz w:val="28"/>
          <w:szCs w:val="28"/>
          <w:lang w:val="kk-KZ"/>
        </w:rPr>
        <w:t>, с</w:t>
      </w:r>
      <w:r w:rsidRPr="000C1E68">
        <w:rPr>
          <w:rFonts w:ascii="Times New Roman" w:hAnsi="Times New Roman" w:cs="Times New Roman"/>
          <w:sz w:val="28"/>
          <w:szCs w:val="28"/>
          <w:lang w:val="kk-KZ"/>
        </w:rPr>
        <w:t>вязанные с оплатой и расчетами выполненного объема, которые не соответствуют фактическому объему работ.</w:t>
      </w:r>
    </w:p>
    <w:p w14:paraId="3A0B1852" w14:textId="235BB10F" w:rsidR="000C1E68" w:rsidRPr="000C1E68" w:rsidRDefault="000C1E68"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125FDF">
        <w:rPr>
          <w:rFonts w:ascii="Times New Roman" w:hAnsi="Times New Roman" w:cs="Times New Roman"/>
          <w:sz w:val="28"/>
          <w:szCs w:val="28"/>
          <w:lang w:val="kk-KZ"/>
        </w:rPr>
        <w:t>.</w:t>
      </w:r>
      <w:r w:rsidRPr="000C1E68">
        <w:rPr>
          <w:rFonts w:ascii="Times New Roman" w:hAnsi="Times New Roman" w:cs="Times New Roman"/>
          <w:sz w:val="28"/>
          <w:szCs w:val="28"/>
          <w:lang w:val="kk-KZ"/>
        </w:rPr>
        <w:t xml:space="preserve"> Нарушения законодательства</w:t>
      </w:r>
      <w:r>
        <w:rPr>
          <w:rFonts w:ascii="Times New Roman" w:hAnsi="Times New Roman" w:cs="Times New Roman"/>
          <w:sz w:val="28"/>
          <w:szCs w:val="28"/>
          <w:lang w:val="kk-KZ"/>
        </w:rPr>
        <w:t xml:space="preserve"> о</w:t>
      </w:r>
      <w:r w:rsidRPr="000C1E68">
        <w:rPr>
          <w:rFonts w:ascii="Times New Roman" w:hAnsi="Times New Roman" w:cs="Times New Roman"/>
          <w:sz w:val="28"/>
          <w:szCs w:val="28"/>
          <w:lang w:val="kk-KZ"/>
        </w:rPr>
        <w:t>б инвестициях и строительстве.</w:t>
      </w:r>
    </w:p>
    <w:p w14:paraId="5AF904D8" w14:textId="305C9D69" w:rsidR="000C1E68" w:rsidRPr="000C1E68" w:rsidRDefault="000C1E68"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125FDF">
        <w:rPr>
          <w:rFonts w:ascii="Times New Roman" w:hAnsi="Times New Roman" w:cs="Times New Roman"/>
          <w:sz w:val="28"/>
          <w:szCs w:val="28"/>
          <w:lang w:val="kk-KZ"/>
        </w:rPr>
        <w:t>.</w:t>
      </w:r>
      <w:r w:rsidRPr="000C1E68">
        <w:rPr>
          <w:rFonts w:ascii="Times New Roman" w:hAnsi="Times New Roman" w:cs="Times New Roman"/>
          <w:sz w:val="28"/>
          <w:szCs w:val="28"/>
          <w:lang w:val="kk-KZ"/>
        </w:rPr>
        <w:t xml:space="preserve"> Ограничения в управлении реализацией проектов</w:t>
      </w:r>
      <w:r>
        <w:rPr>
          <w:rFonts w:ascii="Times New Roman" w:hAnsi="Times New Roman" w:cs="Times New Roman"/>
          <w:sz w:val="28"/>
          <w:szCs w:val="28"/>
          <w:lang w:val="kk-KZ"/>
        </w:rPr>
        <w:t>, с</w:t>
      </w:r>
      <w:r w:rsidRPr="000C1E68">
        <w:rPr>
          <w:rFonts w:ascii="Times New Roman" w:hAnsi="Times New Roman" w:cs="Times New Roman"/>
          <w:sz w:val="28"/>
          <w:szCs w:val="28"/>
          <w:lang w:val="kk-KZ"/>
        </w:rPr>
        <w:t>вязанные с эффективностью и результативностью проекта.</w:t>
      </w:r>
    </w:p>
    <w:p w14:paraId="50CDF50B" w14:textId="5A586BDA" w:rsidR="00153A3D" w:rsidRDefault="000C1E68" w:rsidP="00C667B4">
      <w:pPr>
        <w:spacing w:after="0" w:line="240" w:lineRule="auto"/>
        <w:ind w:firstLine="709"/>
        <w:jc w:val="both"/>
        <w:rPr>
          <w:rFonts w:ascii="Times New Roman" w:hAnsi="Times New Roman" w:cs="Times New Roman"/>
          <w:sz w:val="28"/>
          <w:szCs w:val="28"/>
        </w:rPr>
      </w:pPr>
      <w:r w:rsidRPr="000C1E68">
        <w:rPr>
          <w:rFonts w:ascii="Times New Roman" w:hAnsi="Times New Roman" w:cs="Times New Roman"/>
          <w:sz w:val="28"/>
          <w:szCs w:val="28"/>
          <w:lang w:val="kk-KZ"/>
        </w:rPr>
        <w:t xml:space="preserve">На рисунке </w:t>
      </w:r>
      <w:r w:rsidR="00BE1B4F">
        <w:rPr>
          <w:rFonts w:ascii="Times New Roman" w:hAnsi="Times New Roman" w:cs="Times New Roman"/>
          <w:sz w:val="28"/>
          <w:szCs w:val="28"/>
          <w:lang w:val="kk-KZ"/>
        </w:rPr>
        <w:t>29</w:t>
      </w:r>
      <w:r w:rsidRPr="000C1E68">
        <w:rPr>
          <w:rFonts w:ascii="Times New Roman" w:hAnsi="Times New Roman" w:cs="Times New Roman"/>
          <w:sz w:val="28"/>
          <w:szCs w:val="28"/>
          <w:lang w:val="kk-KZ"/>
        </w:rPr>
        <w:t xml:space="preserve"> показано содержание аудита материалов, соответствующих шести процессам реализации проектов по аудиту бюджетных инвестиционных проектов. </w:t>
      </w:r>
    </w:p>
    <w:p w14:paraId="5AE5BC27" w14:textId="7BD09C2A" w:rsidR="00153A3D" w:rsidRDefault="00125FDF" w:rsidP="00C667B4">
      <w:pPr>
        <w:pStyle w:val="aff2"/>
        <w:spacing w:before="0"/>
        <w:rPr>
          <w:sz w:val="15"/>
          <w:lang w:val="ru-RU"/>
        </w:rPr>
      </w:pPr>
      <w:r>
        <w:rPr>
          <w:noProof/>
          <w:sz w:val="15"/>
          <w:lang w:val="ru-RU" w:eastAsia="ru-RU"/>
        </w:rPr>
        <mc:AlternateContent>
          <mc:Choice Requires="wpg">
            <w:drawing>
              <wp:anchor distT="0" distB="0" distL="0" distR="0" simplePos="0" relativeHeight="240" behindDoc="0" locked="0" layoutInCell="0" allowOverlap="1" wp14:anchorId="24AC6227" wp14:editId="57AB091D">
                <wp:simplePos x="0" y="0"/>
                <wp:positionH relativeFrom="page">
                  <wp:posOffset>1485900</wp:posOffset>
                </wp:positionH>
                <wp:positionV relativeFrom="paragraph">
                  <wp:posOffset>146685</wp:posOffset>
                </wp:positionV>
                <wp:extent cx="4603115" cy="3587750"/>
                <wp:effectExtent l="0" t="0" r="26035" b="12700"/>
                <wp:wrapTopAndBottom/>
                <wp:docPr id="239" name="Group 38"/>
                <wp:cNvGraphicFramePr/>
                <a:graphic xmlns:a="http://schemas.openxmlformats.org/drawingml/2006/main">
                  <a:graphicData uri="http://schemas.microsoft.com/office/word/2010/wordprocessingGroup">
                    <wpg:wgp>
                      <wpg:cNvGrpSpPr/>
                      <wpg:grpSpPr>
                        <a:xfrm>
                          <a:off x="0" y="0"/>
                          <a:ext cx="4603115" cy="3587750"/>
                          <a:chOff x="0" y="-1"/>
                          <a:chExt cx="4603680" cy="3587761"/>
                        </a:xfrm>
                      </wpg:grpSpPr>
                      <wps:wsp>
                        <wps:cNvPr id="47" name="Полилиния 47"/>
                        <wps:cNvSpPr/>
                        <wps:spPr>
                          <a:xfrm>
                            <a:off x="237960" y="163800"/>
                            <a:ext cx="1185480" cy="2976120"/>
                          </a:xfrm>
                          <a:custGeom>
                            <a:avLst/>
                            <a:gdLst>
                              <a:gd name="textAreaLeft" fmla="*/ 0 w 672120"/>
                              <a:gd name="textAreaRight" fmla="*/ 672480 w 672120"/>
                              <a:gd name="textAreaTop" fmla="*/ 0 h 1687320"/>
                              <a:gd name="textAreaBottom" fmla="*/ 1687680 h 1687320"/>
                            </a:gdLst>
                            <a:ahLst/>
                            <a:cxnLst/>
                            <a:rect l="textAreaLeft" t="textAreaTop" r="textAreaRight" b="textAreaBottom"/>
                            <a:pathLst>
                              <a:path w="1179195" h="2955925">
                                <a:moveTo>
                                  <a:pt x="1174369" y="2917698"/>
                                </a:moveTo>
                                <a:lnTo>
                                  <a:pt x="1164971" y="2912999"/>
                                </a:lnTo>
                                <a:lnTo>
                                  <a:pt x="1098169" y="2879598"/>
                                </a:lnTo>
                                <a:lnTo>
                                  <a:pt x="1098169" y="2912999"/>
                                </a:lnTo>
                                <a:lnTo>
                                  <a:pt x="48260" y="2912999"/>
                                </a:lnTo>
                                <a:lnTo>
                                  <a:pt x="48260" y="2102358"/>
                                </a:lnTo>
                                <a:lnTo>
                                  <a:pt x="48260" y="2094992"/>
                                </a:lnTo>
                                <a:lnTo>
                                  <a:pt x="46101" y="2092833"/>
                                </a:lnTo>
                                <a:lnTo>
                                  <a:pt x="43434" y="2092833"/>
                                </a:lnTo>
                                <a:lnTo>
                                  <a:pt x="43434" y="2102358"/>
                                </a:lnTo>
                                <a:lnTo>
                                  <a:pt x="38735" y="2097532"/>
                                </a:lnTo>
                                <a:lnTo>
                                  <a:pt x="38735" y="2920365"/>
                                </a:lnTo>
                                <a:lnTo>
                                  <a:pt x="40894" y="2922524"/>
                                </a:lnTo>
                                <a:lnTo>
                                  <a:pt x="1098169" y="2922524"/>
                                </a:lnTo>
                                <a:lnTo>
                                  <a:pt x="1098169" y="2955798"/>
                                </a:lnTo>
                                <a:lnTo>
                                  <a:pt x="1164717" y="2922524"/>
                                </a:lnTo>
                                <a:lnTo>
                                  <a:pt x="1174369" y="2917698"/>
                                </a:lnTo>
                                <a:close/>
                              </a:path>
                              <a:path w="1179195" h="2955925">
                                <a:moveTo>
                                  <a:pt x="1178687" y="0"/>
                                </a:moveTo>
                                <a:lnTo>
                                  <a:pt x="35433" y="0"/>
                                </a:lnTo>
                                <a:lnTo>
                                  <a:pt x="33274" y="2159"/>
                                </a:lnTo>
                                <a:lnTo>
                                  <a:pt x="32893" y="676122"/>
                                </a:lnTo>
                                <a:lnTo>
                                  <a:pt x="0" y="675132"/>
                                </a:lnTo>
                                <a:lnTo>
                                  <a:pt x="35941" y="752475"/>
                                </a:lnTo>
                                <a:lnTo>
                                  <a:pt x="69989" y="688975"/>
                                </a:lnTo>
                                <a:lnTo>
                                  <a:pt x="76200" y="677418"/>
                                </a:lnTo>
                                <a:lnTo>
                                  <a:pt x="42418" y="676414"/>
                                </a:lnTo>
                                <a:lnTo>
                                  <a:pt x="42786" y="9525"/>
                                </a:lnTo>
                                <a:lnTo>
                                  <a:pt x="1178687" y="9525"/>
                                </a:lnTo>
                                <a:lnTo>
                                  <a:pt x="1178687" y="4699"/>
                                </a:lnTo>
                                <a:lnTo>
                                  <a:pt x="117868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8" name="Полилиния 48"/>
                        <wps:cNvSpPr/>
                        <wps:spPr>
                          <a:xfrm>
                            <a:off x="0" y="939960"/>
                            <a:ext cx="564480" cy="1373400"/>
                          </a:xfrm>
                          <a:custGeom>
                            <a:avLst/>
                            <a:gdLst>
                              <a:gd name="textAreaLeft" fmla="*/ 0 w 320040"/>
                              <a:gd name="textAreaRight" fmla="*/ 320400 w 320040"/>
                              <a:gd name="textAreaTop" fmla="*/ 0 h 778680"/>
                              <a:gd name="textAreaBottom" fmla="*/ 779040 h 778680"/>
                            </a:gdLst>
                            <a:ahLst/>
                            <a:cxnLst/>
                            <a:rect l="textAreaLeft" t="textAreaTop" r="textAreaRight" b="textAreaBottom"/>
                            <a:pathLst>
                              <a:path w="561975" h="1363980">
                                <a:moveTo>
                                  <a:pt x="561695" y="0"/>
                                </a:moveTo>
                                <a:lnTo>
                                  <a:pt x="0" y="0"/>
                                </a:lnTo>
                                <a:lnTo>
                                  <a:pt x="0" y="1363726"/>
                                </a:lnTo>
                                <a:lnTo>
                                  <a:pt x="561695" y="1363726"/>
                                </a:lnTo>
                                <a:lnTo>
                                  <a:pt x="561695"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49" name="Прямоугольник 49"/>
                        <wps:cNvSpPr/>
                        <wps:spPr>
                          <a:xfrm>
                            <a:off x="0" y="939960"/>
                            <a:ext cx="564480" cy="1373400"/>
                          </a:xfrm>
                          <a:prstGeom prst="rect">
                            <a:avLst/>
                          </a:prstGeom>
                          <a:noFill/>
                          <a:ln w="25400">
                            <a:solidFill>
                              <a:srgbClr val="F79546"/>
                            </a:solidFill>
                            <a:round/>
                          </a:ln>
                        </wps:spPr>
                        <wps:style>
                          <a:lnRef idx="0">
                            <a:scrgbClr r="0" g="0" b="0"/>
                          </a:lnRef>
                          <a:fillRef idx="0">
                            <a:scrgbClr r="0" g="0" b="0"/>
                          </a:fillRef>
                          <a:effectRef idx="0">
                            <a:scrgbClr r="0" g="0" b="0"/>
                          </a:effectRef>
                          <a:fontRef idx="minor"/>
                        </wps:style>
                        <wps:txbx>
                          <w:txbxContent>
                            <w:p w14:paraId="7C3BD45C" w14:textId="77777777" w:rsidR="00364162" w:rsidRPr="00125FDF" w:rsidRDefault="00364162" w:rsidP="00125FDF">
                              <w:pPr>
                                <w:spacing w:after="0" w:line="240" w:lineRule="auto"/>
                                <w:rPr>
                                  <w:rFonts w:ascii="Times New Roman" w:hAnsi="Times New Roman" w:cs="Times New Roman"/>
                                  <w:sz w:val="24"/>
                                  <w:szCs w:val="24"/>
                                </w:rPr>
                              </w:pPr>
                            </w:p>
                            <w:p w14:paraId="1E4ECB01" w14:textId="429A0789" w:rsidR="00364162" w:rsidRPr="00125FDF" w:rsidRDefault="00364162" w:rsidP="00125FDF">
                              <w:pPr>
                                <w:spacing w:after="0" w:line="240" w:lineRule="auto"/>
                                <w:ind w:left="61" w:right="59"/>
                                <w:jc w:val="center"/>
                                <w:rPr>
                                  <w:rFonts w:ascii="Times New Roman" w:hAnsi="Times New Roman" w:cs="Times New Roman"/>
                                  <w:sz w:val="24"/>
                                  <w:szCs w:val="24"/>
                                </w:rPr>
                              </w:pPr>
                              <w:r w:rsidRPr="00125FDF">
                                <w:rPr>
                                  <w:rFonts w:ascii="Times New Roman" w:hAnsi="Times New Roman" w:cs="Times New Roman"/>
                                  <w:spacing w:val="-2"/>
                                  <w:sz w:val="24"/>
                                  <w:szCs w:val="24"/>
                                </w:rPr>
                                <w:t>Созда</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ние проек</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тов (1)</w:t>
                              </w:r>
                            </w:p>
                          </w:txbxContent>
                        </wps:txbx>
                        <wps:bodyPr lIns="0" tIns="0" rIns="0" bIns="0" anchor="t">
                          <a:noAutofit/>
                        </wps:bodyPr>
                      </wps:wsp>
                      <wps:wsp>
                        <wps:cNvPr id="50" name="Полилиния 50"/>
                        <wps:cNvSpPr/>
                        <wps:spPr>
                          <a:xfrm>
                            <a:off x="2694240" y="2313360"/>
                            <a:ext cx="1649160" cy="927720"/>
                          </a:xfrm>
                          <a:custGeom>
                            <a:avLst/>
                            <a:gdLst>
                              <a:gd name="textAreaLeft" fmla="*/ 0 w 934920"/>
                              <a:gd name="textAreaRight" fmla="*/ 935280 w 934920"/>
                              <a:gd name="textAreaTop" fmla="*/ 0 h 525960"/>
                              <a:gd name="textAreaBottom" fmla="*/ 526320 h 525960"/>
                            </a:gdLst>
                            <a:ahLst/>
                            <a:cxnLst/>
                            <a:rect l="textAreaLeft" t="textAreaTop" r="textAreaRight" b="textAreaBottom"/>
                            <a:pathLst>
                              <a:path w="1640205" h="922019">
                                <a:moveTo>
                                  <a:pt x="798449" y="76200"/>
                                </a:moveTo>
                                <a:lnTo>
                                  <a:pt x="792099" y="63500"/>
                                </a:lnTo>
                                <a:lnTo>
                                  <a:pt x="760349" y="0"/>
                                </a:lnTo>
                                <a:lnTo>
                                  <a:pt x="722249" y="76200"/>
                                </a:lnTo>
                                <a:lnTo>
                                  <a:pt x="755523" y="76200"/>
                                </a:lnTo>
                                <a:lnTo>
                                  <a:pt x="755523" y="700532"/>
                                </a:lnTo>
                                <a:lnTo>
                                  <a:pt x="0" y="700532"/>
                                </a:lnTo>
                                <a:lnTo>
                                  <a:pt x="0" y="710057"/>
                                </a:lnTo>
                                <a:lnTo>
                                  <a:pt x="763016" y="710057"/>
                                </a:lnTo>
                                <a:lnTo>
                                  <a:pt x="765048" y="707898"/>
                                </a:lnTo>
                                <a:lnTo>
                                  <a:pt x="765048" y="705231"/>
                                </a:lnTo>
                                <a:lnTo>
                                  <a:pt x="765048" y="700532"/>
                                </a:lnTo>
                                <a:lnTo>
                                  <a:pt x="765048" y="76200"/>
                                </a:lnTo>
                                <a:lnTo>
                                  <a:pt x="798449" y="76200"/>
                                </a:lnTo>
                                <a:close/>
                              </a:path>
                              <a:path w="1640205" h="922019">
                                <a:moveTo>
                                  <a:pt x="1640205" y="76708"/>
                                </a:moveTo>
                                <a:lnTo>
                                  <a:pt x="1633855" y="64008"/>
                                </a:lnTo>
                                <a:lnTo>
                                  <a:pt x="1602105" y="508"/>
                                </a:lnTo>
                                <a:lnTo>
                                  <a:pt x="1564005" y="76708"/>
                                </a:lnTo>
                                <a:lnTo>
                                  <a:pt x="1597406" y="76708"/>
                                </a:lnTo>
                                <a:lnTo>
                                  <a:pt x="1597406" y="911987"/>
                                </a:lnTo>
                                <a:lnTo>
                                  <a:pt x="0" y="911987"/>
                                </a:lnTo>
                                <a:lnTo>
                                  <a:pt x="0" y="921512"/>
                                </a:lnTo>
                                <a:lnTo>
                                  <a:pt x="1604772" y="921512"/>
                                </a:lnTo>
                                <a:lnTo>
                                  <a:pt x="1606931" y="919353"/>
                                </a:lnTo>
                                <a:lnTo>
                                  <a:pt x="1606931" y="916686"/>
                                </a:lnTo>
                                <a:lnTo>
                                  <a:pt x="1606931" y="911987"/>
                                </a:lnTo>
                                <a:lnTo>
                                  <a:pt x="1606931" y="76708"/>
                                </a:lnTo>
                                <a:lnTo>
                                  <a:pt x="1640205" y="76708"/>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1" name="Прямоугольник 51"/>
                        <wps:cNvSpPr/>
                        <wps:spPr>
                          <a:xfrm>
                            <a:off x="1440720" y="2922840"/>
                            <a:ext cx="1263600" cy="664920"/>
                          </a:xfrm>
                          <a:prstGeom prst="rect">
                            <a:avLst/>
                          </a:prstGeom>
                          <a:noFill/>
                          <a:ln w="25400">
                            <a:solidFill>
                              <a:srgbClr val="F79546"/>
                            </a:solidFill>
                            <a:round/>
                          </a:ln>
                        </wps:spPr>
                        <wps:style>
                          <a:lnRef idx="0">
                            <a:scrgbClr r="0" g="0" b="0"/>
                          </a:lnRef>
                          <a:fillRef idx="0">
                            <a:scrgbClr r="0" g="0" b="0"/>
                          </a:fillRef>
                          <a:effectRef idx="0">
                            <a:scrgbClr r="0" g="0" b="0"/>
                          </a:effectRef>
                          <a:fontRef idx="minor"/>
                        </wps:style>
                        <wps:txbx>
                          <w:txbxContent>
                            <w:p w14:paraId="4642A553" w14:textId="77777777" w:rsidR="00364162" w:rsidRPr="00125FDF" w:rsidRDefault="00364162" w:rsidP="00125FDF">
                              <w:pPr>
                                <w:spacing w:after="0" w:line="240" w:lineRule="auto"/>
                                <w:ind w:left="147" w:right="147"/>
                                <w:contextualSpacing/>
                                <w:jc w:val="center"/>
                                <w:rPr>
                                  <w:rFonts w:ascii="Times New Roman" w:hAnsi="Times New Roman" w:cs="Times New Roman"/>
                                  <w:sz w:val="24"/>
                                  <w:szCs w:val="24"/>
                                </w:rPr>
                              </w:pPr>
                              <w:r w:rsidRPr="00125FDF">
                                <w:rPr>
                                  <w:rFonts w:ascii="Times New Roman" w:hAnsi="Times New Roman" w:cs="Times New Roman"/>
                                  <w:sz w:val="24"/>
                                  <w:szCs w:val="24"/>
                                </w:rPr>
                                <w:t>Строительное проектирование</w:t>
                              </w:r>
                            </w:p>
                            <w:p w14:paraId="05CD48A2" w14:textId="77777777" w:rsidR="00364162" w:rsidRPr="00125FDF" w:rsidRDefault="00364162" w:rsidP="00125FDF">
                              <w:pPr>
                                <w:spacing w:after="0" w:line="240" w:lineRule="auto"/>
                                <w:ind w:left="147" w:right="147"/>
                                <w:contextualSpacing/>
                                <w:jc w:val="center"/>
                                <w:rPr>
                                  <w:rFonts w:ascii="Times New Roman" w:hAnsi="Times New Roman" w:cs="Times New Roman"/>
                                  <w:sz w:val="24"/>
                                  <w:szCs w:val="24"/>
                                </w:rPr>
                              </w:pPr>
                              <w:r w:rsidRPr="00125FDF">
                                <w:rPr>
                                  <w:rFonts w:ascii="Times New Roman" w:hAnsi="Times New Roman" w:cs="Times New Roman"/>
                                  <w:spacing w:val="-5"/>
                                  <w:sz w:val="24"/>
                                  <w:szCs w:val="24"/>
                                </w:rPr>
                                <w:t>(2)</w:t>
                              </w:r>
                            </w:p>
                          </w:txbxContent>
                        </wps:txbx>
                        <wps:bodyPr lIns="0" tIns="0" rIns="0" bIns="0" anchor="t">
                          <a:noAutofit/>
                        </wps:bodyPr>
                      </wps:wsp>
                      <wps:wsp>
                        <wps:cNvPr id="52" name="Прямоугольник 52"/>
                        <wps:cNvSpPr/>
                        <wps:spPr>
                          <a:xfrm>
                            <a:off x="4006080" y="939960"/>
                            <a:ext cx="597600" cy="1374120"/>
                          </a:xfrm>
                          <a:prstGeom prst="rect">
                            <a:avLst/>
                          </a:prstGeom>
                          <a:noFill/>
                          <a:ln w="25400">
                            <a:solidFill>
                              <a:srgbClr val="F79546"/>
                            </a:solidFill>
                            <a:round/>
                          </a:ln>
                        </wps:spPr>
                        <wps:style>
                          <a:lnRef idx="0">
                            <a:scrgbClr r="0" g="0" b="0"/>
                          </a:lnRef>
                          <a:fillRef idx="0">
                            <a:scrgbClr r="0" g="0" b="0"/>
                          </a:fillRef>
                          <a:effectRef idx="0">
                            <a:scrgbClr r="0" g="0" b="0"/>
                          </a:effectRef>
                          <a:fontRef idx="minor"/>
                        </wps:style>
                        <wps:txbx>
                          <w:txbxContent>
                            <w:p w14:paraId="4816AC67" w14:textId="77777777" w:rsidR="00364162" w:rsidRPr="00125FDF" w:rsidRDefault="00364162" w:rsidP="00125FDF">
                              <w:pPr>
                                <w:spacing w:after="0" w:line="240" w:lineRule="auto"/>
                                <w:rPr>
                                  <w:rFonts w:ascii="Times New Roman" w:hAnsi="Times New Roman" w:cs="Times New Roman"/>
                                  <w:sz w:val="24"/>
                                  <w:szCs w:val="24"/>
                                </w:rPr>
                              </w:pPr>
                            </w:p>
                            <w:p w14:paraId="28E0D777" w14:textId="22EACF32" w:rsidR="00364162" w:rsidRPr="00125FDF" w:rsidRDefault="00364162" w:rsidP="00125FDF">
                              <w:pPr>
                                <w:spacing w:after="0" w:line="240" w:lineRule="auto"/>
                                <w:ind w:left="20" w:right="16"/>
                                <w:jc w:val="center"/>
                                <w:rPr>
                                  <w:rFonts w:ascii="Times New Roman" w:hAnsi="Times New Roman" w:cs="Times New Roman"/>
                                  <w:sz w:val="24"/>
                                  <w:szCs w:val="24"/>
                                </w:rPr>
                              </w:pPr>
                              <w:r w:rsidRPr="00125FDF">
                                <w:rPr>
                                  <w:rFonts w:ascii="Times New Roman" w:hAnsi="Times New Roman" w:cs="Times New Roman"/>
                                  <w:spacing w:val="-2"/>
                                  <w:sz w:val="24"/>
                                  <w:szCs w:val="24"/>
                                </w:rPr>
                                <w:t>Выбор подряд</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чика (3)</w:t>
                              </w:r>
                            </w:p>
                          </w:txbxContent>
                        </wps:txbx>
                        <wps:bodyPr lIns="0" tIns="0" rIns="0" bIns="0" anchor="t">
                          <a:noAutofit/>
                        </wps:bodyPr>
                      </wps:wsp>
                      <wps:wsp>
                        <wps:cNvPr id="62" name="Прямоугольник 62"/>
                        <wps:cNvSpPr/>
                        <wps:spPr>
                          <a:xfrm>
                            <a:off x="3101400" y="940320"/>
                            <a:ext cx="715680" cy="1372320"/>
                          </a:xfrm>
                          <a:prstGeom prst="rect">
                            <a:avLst/>
                          </a:prstGeom>
                          <a:noFill/>
                          <a:ln w="25400">
                            <a:solidFill>
                              <a:srgbClr val="F79546"/>
                            </a:solidFill>
                            <a:round/>
                          </a:ln>
                        </wps:spPr>
                        <wps:style>
                          <a:lnRef idx="0">
                            <a:scrgbClr r="0" g="0" b="0"/>
                          </a:lnRef>
                          <a:fillRef idx="0">
                            <a:scrgbClr r="0" g="0" b="0"/>
                          </a:fillRef>
                          <a:effectRef idx="0">
                            <a:scrgbClr r="0" g="0" b="0"/>
                          </a:effectRef>
                          <a:fontRef idx="minor"/>
                        </wps:style>
                        <wps:txbx>
                          <w:txbxContent>
                            <w:p w14:paraId="0305AB21" w14:textId="77777777" w:rsidR="00364162" w:rsidRPr="00125FDF" w:rsidRDefault="00364162" w:rsidP="00125FDF">
                              <w:pPr>
                                <w:spacing w:after="0" w:line="240" w:lineRule="auto"/>
                                <w:rPr>
                                  <w:rFonts w:ascii="Times New Roman" w:hAnsi="Times New Roman" w:cs="Times New Roman"/>
                                  <w:sz w:val="24"/>
                                  <w:szCs w:val="24"/>
                                </w:rPr>
                              </w:pPr>
                            </w:p>
                            <w:p w14:paraId="0B82C72A" w14:textId="2A1FD994" w:rsidR="00364162" w:rsidRPr="00125FDF" w:rsidRDefault="00364162" w:rsidP="00125FDF">
                              <w:pPr>
                                <w:spacing w:after="0" w:line="240" w:lineRule="auto"/>
                                <w:ind w:left="22" w:right="18" w:hanging="1"/>
                                <w:jc w:val="center"/>
                                <w:rPr>
                                  <w:rFonts w:ascii="Times New Roman" w:hAnsi="Times New Roman" w:cs="Times New Roman"/>
                                  <w:sz w:val="24"/>
                                  <w:szCs w:val="24"/>
                                </w:rPr>
                              </w:pPr>
                              <w:r w:rsidRPr="00125FDF">
                                <w:rPr>
                                  <w:rFonts w:ascii="Times New Roman" w:hAnsi="Times New Roman" w:cs="Times New Roman"/>
                                  <w:spacing w:val="-2"/>
                                  <w:sz w:val="24"/>
                                  <w:szCs w:val="24"/>
                                </w:rPr>
                                <w:t>Управ</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ление проектами (4)</w:t>
                              </w:r>
                            </w:p>
                          </w:txbxContent>
                        </wps:txbx>
                        <wps:bodyPr lIns="0" tIns="0" rIns="0" bIns="0" anchor="t">
                          <a:noAutofit/>
                        </wps:bodyPr>
                      </wps:wsp>
                      <wps:wsp>
                        <wps:cNvPr id="227" name="Полилиния 224"/>
                        <wps:cNvSpPr/>
                        <wps:spPr>
                          <a:xfrm>
                            <a:off x="2045160" y="163799"/>
                            <a:ext cx="2256120" cy="752401"/>
                          </a:xfrm>
                          <a:custGeom>
                            <a:avLst/>
                            <a:gdLst>
                              <a:gd name="textAreaLeft" fmla="*/ 0 w 1279080"/>
                              <a:gd name="textAreaRight" fmla="*/ 1279440 w 1279080"/>
                              <a:gd name="textAreaTop" fmla="*/ 0 h 451440"/>
                              <a:gd name="textAreaBottom" fmla="*/ 451800 h 451440"/>
                            </a:gdLst>
                            <a:ahLst/>
                            <a:cxnLst/>
                            <a:rect l="textAreaLeft" t="textAreaTop" r="textAreaRight" b="textAreaBottom"/>
                            <a:pathLst>
                              <a:path w="2244090" h="791210">
                                <a:moveTo>
                                  <a:pt x="76200" y="714883"/>
                                </a:moveTo>
                                <a:lnTo>
                                  <a:pt x="42926" y="714883"/>
                                </a:lnTo>
                                <a:lnTo>
                                  <a:pt x="42926" y="342646"/>
                                </a:lnTo>
                                <a:lnTo>
                                  <a:pt x="33401" y="342646"/>
                                </a:lnTo>
                                <a:lnTo>
                                  <a:pt x="33401" y="714883"/>
                                </a:lnTo>
                                <a:lnTo>
                                  <a:pt x="0" y="714883"/>
                                </a:lnTo>
                                <a:lnTo>
                                  <a:pt x="38100" y="791083"/>
                                </a:lnTo>
                                <a:lnTo>
                                  <a:pt x="69850" y="727583"/>
                                </a:lnTo>
                                <a:lnTo>
                                  <a:pt x="76200" y="714883"/>
                                </a:lnTo>
                                <a:close/>
                              </a:path>
                              <a:path w="2244090" h="791210">
                                <a:moveTo>
                                  <a:pt x="1444117" y="779399"/>
                                </a:moveTo>
                                <a:lnTo>
                                  <a:pt x="1434465" y="779399"/>
                                </a:lnTo>
                                <a:lnTo>
                                  <a:pt x="1434465" y="190246"/>
                                </a:lnTo>
                                <a:lnTo>
                                  <a:pt x="1434465" y="185547"/>
                                </a:lnTo>
                                <a:lnTo>
                                  <a:pt x="1434465" y="182880"/>
                                </a:lnTo>
                                <a:lnTo>
                                  <a:pt x="1432306" y="180721"/>
                                </a:lnTo>
                                <a:lnTo>
                                  <a:pt x="721487" y="180721"/>
                                </a:lnTo>
                                <a:lnTo>
                                  <a:pt x="721487" y="147447"/>
                                </a:lnTo>
                                <a:lnTo>
                                  <a:pt x="645287" y="185547"/>
                                </a:lnTo>
                                <a:lnTo>
                                  <a:pt x="721487" y="223647"/>
                                </a:lnTo>
                                <a:lnTo>
                                  <a:pt x="721487" y="190246"/>
                                </a:lnTo>
                                <a:lnTo>
                                  <a:pt x="1424940" y="190246"/>
                                </a:lnTo>
                                <a:lnTo>
                                  <a:pt x="1424940" y="786765"/>
                                </a:lnTo>
                                <a:lnTo>
                                  <a:pt x="1426972" y="788924"/>
                                </a:lnTo>
                                <a:lnTo>
                                  <a:pt x="1444117" y="788924"/>
                                </a:lnTo>
                                <a:lnTo>
                                  <a:pt x="1444117" y="784098"/>
                                </a:lnTo>
                                <a:lnTo>
                                  <a:pt x="1444117" y="779399"/>
                                </a:lnTo>
                                <a:close/>
                              </a:path>
                              <a:path w="2244090" h="791210">
                                <a:moveTo>
                                  <a:pt x="2244090" y="779272"/>
                                </a:moveTo>
                                <a:lnTo>
                                  <a:pt x="2243455" y="779272"/>
                                </a:lnTo>
                                <a:lnTo>
                                  <a:pt x="2243455" y="42926"/>
                                </a:lnTo>
                                <a:lnTo>
                                  <a:pt x="2243455" y="38100"/>
                                </a:lnTo>
                                <a:lnTo>
                                  <a:pt x="2243455" y="35433"/>
                                </a:lnTo>
                                <a:lnTo>
                                  <a:pt x="2241423" y="33401"/>
                                </a:lnTo>
                                <a:lnTo>
                                  <a:pt x="721487" y="33401"/>
                                </a:lnTo>
                                <a:lnTo>
                                  <a:pt x="721487" y="0"/>
                                </a:lnTo>
                                <a:lnTo>
                                  <a:pt x="645287" y="38100"/>
                                </a:lnTo>
                                <a:lnTo>
                                  <a:pt x="721487" y="76200"/>
                                </a:lnTo>
                                <a:lnTo>
                                  <a:pt x="721487" y="42926"/>
                                </a:lnTo>
                                <a:lnTo>
                                  <a:pt x="2233930" y="42926"/>
                                </a:lnTo>
                                <a:lnTo>
                                  <a:pt x="2233930" y="786638"/>
                                </a:lnTo>
                                <a:lnTo>
                                  <a:pt x="2236089" y="788797"/>
                                </a:lnTo>
                                <a:lnTo>
                                  <a:pt x="2244090" y="788797"/>
                                </a:lnTo>
                                <a:lnTo>
                                  <a:pt x="2244090" y="784098"/>
                                </a:lnTo>
                                <a:lnTo>
                                  <a:pt x="2244090" y="77927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29" name="Прямоугольник 227"/>
                        <wps:cNvSpPr/>
                        <wps:spPr>
                          <a:xfrm>
                            <a:off x="1441440" y="941040"/>
                            <a:ext cx="1263600" cy="594360"/>
                          </a:xfrm>
                          <a:prstGeom prst="rect">
                            <a:avLst/>
                          </a:prstGeom>
                          <a:noFill/>
                          <a:ln w="25400">
                            <a:solidFill>
                              <a:srgbClr val="F79546"/>
                            </a:solidFill>
                            <a:round/>
                          </a:ln>
                        </wps:spPr>
                        <wps:style>
                          <a:lnRef idx="0">
                            <a:scrgbClr r="0" g="0" b="0"/>
                          </a:lnRef>
                          <a:fillRef idx="0">
                            <a:scrgbClr r="0" g="0" b="0"/>
                          </a:fillRef>
                          <a:effectRef idx="0">
                            <a:scrgbClr r="0" g="0" b="0"/>
                          </a:effectRef>
                          <a:fontRef idx="minor"/>
                        </wps:style>
                        <wps:txbx>
                          <w:txbxContent>
                            <w:p w14:paraId="543CA45D" w14:textId="77777777" w:rsidR="00364162" w:rsidRPr="00125FDF" w:rsidRDefault="00364162" w:rsidP="00125FDF">
                              <w:pPr>
                                <w:spacing w:after="0" w:line="240" w:lineRule="auto"/>
                                <w:ind w:left="150" w:right="147"/>
                                <w:jc w:val="center"/>
                                <w:rPr>
                                  <w:rFonts w:ascii="Times New Roman" w:hAnsi="Times New Roman" w:cs="Times New Roman"/>
                                  <w:sz w:val="24"/>
                                  <w:szCs w:val="24"/>
                                </w:rPr>
                              </w:pPr>
                              <w:r w:rsidRPr="00125FDF">
                                <w:rPr>
                                  <w:rFonts w:ascii="Times New Roman" w:hAnsi="Times New Roman" w:cs="Times New Roman"/>
                                  <w:sz w:val="24"/>
                                  <w:szCs w:val="24"/>
                                </w:rPr>
                                <w:t>Доработка реализованных проектов (6)</w:t>
                              </w:r>
                            </w:p>
                          </w:txbxContent>
                        </wps:txbx>
                        <wps:bodyPr lIns="0" tIns="0" rIns="0" bIns="0" anchor="t">
                          <a:noAutofit/>
                        </wps:bodyPr>
                      </wps:wsp>
                      <wps:wsp>
                        <wps:cNvPr id="231" name="Прямоугольник 229"/>
                        <wps:cNvSpPr/>
                        <wps:spPr>
                          <a:xfrm>
                            <a:off x="1441440" y="-1"/>
                            <a:ext cx="1263600" cy="542925"/>
                          </a:xfrm>
                          <a:prstGeom prst="rect">
                            <a:avLst/>
                          </a:prstGeom>
                          <a:noFill/>
                          <a:ln w="25400">
                            <a:solidFill>
                              <a:srgbClr val="F79546"/>
                            </a:solidFill>
                            <a:round/>
                          </a:ln>
                        </wps:spPr>
                        <wps:style>
                          <a:lnRef idx="0">
                            <a:scrgbClr r="0" g="0" b="0"/>
                          </a:lnRef>
                          <a:fillRef idx="0">
                            <a:scrgbClr r="0" g="0" b="0"/>
                          </a:fillRef>
                          <a:effectRef idx="0">
                            <a:scrgbClr r="0" g="0" b="0"/>
                          </a:effectRef>
                          <a:fontRef idx="minor"/>
                        </wps:style>
                        <wps:txbx>
                          <w:txbxContent>
                            <w:p w14:paraId="34C96947" w14:textId="77777777" w:rsidR="00364162" w:rsidRPr="00125FDF" w:rsidRDefault="00364162" w:rsidP="00125FDF">
                              <w:pPr>
                                <w:spacing w:after="0" w:line="240" w:lineRule="auto"/>
                                <w:ind w:left="142" w:right="335"/>
                                <w:jc w:val="center"/>
                                <w:rPr>
                                  <w:rFonts w:ascii="Times New Roman" w:hAnsi="Times New Roman" w:cs="Times New Roman"/>
                                  <w:sz w:val="24"/>
                                  <w:szCs w:val="24"/>
                                </w:rPr>
                              </w:pPr>
                              <w:r w:rsidRPr="00125FDF">
                                <w:rPr>
                                  <w:rFonts w:ascii="Times New Roman" w:hAnsi="Times New Roman" w:cs="Times New Roman"/>
                                  <w:sz w:val="24"/>
                                  <w:szCs w:val="24"/>
                                </w:rPr>
                                <w:t>Инвестиционная стоимость (5)</w:t>
                              </w:r>
                            </w:p>
                          </w:txbxContent>
                        </wps:txbx>
                        <wps:bodyPr lIns="0" tIns="0" rIns="0" bIns="0" anchor="t">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4AC6227" id="Group 38" o:spid="_x0000_s1143" style="position:absolute;left:0;text-align:left;margin-left:117pt;margin-top:11.55pt;width:362.45pt;height:282.5pt;z-index:240;mso-wrap-distance-left:0;mso-wrap-distance-right:0;mso-position-horizontal-relative:page" coordorigin="" coordsize="46036,3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" o:allowincell="f">
                <v:shape id="Полилиния 47" o:spid="_x0000_s1144" style="position:absolute;left:2379;top:1638;width:11855;height:29761;visibility:visible;mso-wrap-style:square;v-text-anchor:top" coordsize="1179195,295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" path="m1174369,2917698r-9398,-4699l1098169,2879598r,33401l48260,2912999r,-810641l48260,2094992r-2159,-2159l43434,2092833r,9525l38735,2097532r,822833l40894,2922524r1057275,l1098169,2955798r66548,-33274l1174369,2917698xem1178687,l35433,,33274,2159r-381,673963l,675132r35941,77343l69989,688975r6211,-11557l42418,676414,42786,9525r1135901,l1178687,4699r,-4699xe" fillcolor="black" stroked="f" strokeweight="0">
                  <v:path arrowok="t" textboxrect="0,0,1179827,2956556"/>
                </v:shape>
                <v:shape id="Полилиния 48" o:spid="_x0000_s1145" style="position:absolute;top:9399;width:5644;height:13734;visibility:visible;mso-wrap-style:square;v-text-anchor:top" coordsize="561975,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" path="m561695,l,,,1363726r561695,l561695,xe" stroked="f" strokeweight="0">
                  <v:path arrowok="t" textboxrect="0,0,562607,1364611"/>
                </v:shape>
                <v:rect id="Прямоугольник 49" o:spid="_x0000_s1146" style="position:absolute;top:9399;width:5644;height:1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" filled="f" strokecolor="#f79546" strokeweight="2pt">
                  <v:stroke joinstyle="round"/>
                  <v:textbox inset="0,0,0,0">
                    <w:txbxContent>
                      <w:p w14:paraId="7C3BD45C" w14:textId="77777777" w:rsidR="00364162" w:rsidRPr="00125FDF" w:rsidRDefault="00364162" w:rsidP="00125FDF">
                        <w:pPr>
                          <w:spacing w:after="0" w:line="240" w:lineRule="auto"/>
                          <w:rPr>
                            <w:rFonts w:ascii="Times New Roman" w:hAnsi="Times New Roman" w:cs="Times New Roman"/>
                            <w:sz w:val="24"/>
                            <w:szCs w:val="24"/>
                          </w:rPr>
                        </w:pPr>
                      </w:p>
                      <w:p w14:paraId="1E4ECB01" w14:textId="429A0789" w:rsidR="00364162" w:rsidRPr="00125FDF" w:rsidRDefault="00364162" w:rsidP="00125FDF">
                        <w:pPr>
                          <w:spacing w:after="0" w:line="240" w:lineRule="auto"/>
                          <w:ind w:left="61" w:right="59"/>
                          <w:jc w:val="center"/>
                          <w:rPr>
                            <w:rFonts w:ascii="Times New Roman" w:hAnsi="Times New Roman" w:cs="Times New Roman"/>
                            <w:sz w:val="24"/>
                            <w:szCs w:val="24"/>
                          </w:rPr>
                        </w:pPr>
                        <w:r w:rsidRPr="00125FDF">
                          <w:rPr>
                            <w:rFonts w:ascii="Times New Roman" w:hAnsi="Times New Roman" w:cs="Times New Roman"/>
                            <w:spacing w:val="-2"/>
                            <w:sz w:val="24"/>
                            <w:szCs w:val="24"/>
                          </w:rPr>
                          <w:t>Созда</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ние проек</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тов (1)</w:t>
                        </w:r>
                      </w:p>
                    </w:txbxContent>
                  </v:textbox>
                </v:rect>
                <v:shape id="Полилиния 50" o:spid="_x0000_s1147" style="position:absolute;left:26942;top:23133;width:16492;height:9277;visibility:visible;mso-wrap-style:square;v-text-anchor:top" coordsize="1640205,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" path="m798449,76200l792099,63500,760349,,722249,76200r33274,l755523,700532,,700532r,9525l763016,710057r2032,-2159l765048,705231r,-4699l765048,76200r33401,xem1640205,76708r-6350,-12700l1602105,508r-38100,76200l1597406,76708r,835279l,911987r,9525l1604772,921512r2159,-2159l1606931,916686r,-4699l1606931,76708r33274,xe" fillcolor="black" stroked="f" strokeweight="0">
                  <v:path arrowok="t" textboxrect="0,0,1640837,922650"/>
                </v:shape>
                <v:rect id="Прямоугольник 51" o:spid="_x0000_s1148" style="position:absolute;left:14407;top:29228;width:12636;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" filled="f" strokecolor="#f79546" strokeweight="2pt">
                  <v:stroke joinstyle="round"/>
                  <v:textbox inset="0,0,0,0">
                    <w:txbxContent>
                      <w:p w14:paraId="4642A553" w14:textId="77777777" w:rsidR="00364162" w:rsidRPr="00125FDF" w:rsidRDefault="00364162" w:rsidP="00125FDF">
                        <w:pPr>
                          <w:spacing w:after="0" w:line="240" w:lineRule="auto"/>
                          <w:ind w:left="147" w:right="147"/>
                          <w:contextualSpacing/>
                          <w:jc w:val="center"/>
                          <w:rPr>
                            <w:rFonts w:ascii="Times New Roman" w:hAnsi="Times New Roman" w:cs="Times New Roman"/>
                            <w:sz w:val="24"/>
                            <w:szCs w:val="24"/>
                          </w:rPr>
                        </w:pPr>
                        <w:r w:rsidRPr="00125FDF">
                          <w:rPr>
                            <w:rFonts w:ascii="Times New Roman" w:hAnsi="Times New Roman" w:cs="Times New Roman"/>
                            <w:sz w:val="24"/>
                            <w:szCs w:val="24"/>
                          </w:rPr>
                          <w:t>Строительное проектирование</w:t>
                        </w:r>
                      </w:p>
                      <w:p w14:paraId="05CD48A2" w14:textId="77777777" w:rsidR="00364162" w:rsidRPr="00125FDF" w:rsidRDefault="00364162" w:rsidP="00125FDF">
                        <w:pPr>
                          <w:spacing w:after="0" w:line="240" w:lineRule="auto"/>
                          <w:ind w:left="147" w:right="147"/>
                          <w:contextualSpacing/>
                          <w:jc w:val="center"/>
                          <w:rPr>
                            <w:rFonts w:ascii="Times New Roman" w:hAnsi="Times New Roman" w:cs="Times New Roman"/>
                            <w:sz w:val="24"/>
                            <w:szCs w:val="24"/>
                          </w:rPr>
                        </w:pPr>
                        <w:r w:rsidRPr="00125FDF">
                          <w:rPr>
                            <w:rFonts w:ascii="Times New Roman" w:hAnsi="Times New Roman" w:cs="Times New Roman"/>
                            <w:spacing w:val="-5"/>
                            <w:sz w:val="24"/>
                            <w:szCs w:val="24"/>
                          </w:rPr>
                          <w:t>(2)</w:t>
                        </w:r>
                      </w:p>
                    </w:txbxContent>
                  </v:textbox>
                </v:rect>
                <v:rect id="Прямоугольник 52" o:spid="_x0000_s1149" style="position:absolute;left:40060;top:9399;width:5976;height:1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" filled="f" strokecolor="#f79546" strokeweight="2pt">
                  <v:stroke joinstyle="round"/>
                  <v:textbox inset="0,0,0,0">
                    <w:txbxContent>
                      <w:p w14:paraId="4816AC67" w14:textId="77777777" w:rsidR="00364162" w:rsidRPr="00125FDF" w:rsidRDefault="00364162" w:rsidP="00125FDF">
                        <w:pPr>
                          <w:spacing w:after="0" w:line="240" w:lineRule="auto"/>
                          <w:rPr>
                            <w:rFonts w:ascii="Times New Roman" w:hAnsi="Times New Roman" w:cs="Times New Roman"/>
                            <w:sz w:val="24"/>
                            <w:szCs w:val="24"/>
                          </w:rPr>
                        </w:pPr>
                      </w:p>
                      <w:p w14:paraId="28E0D777" w14:textId="22EACF32" w:rsidR="00364162" w:rsidRPr="00125FDF" w:rsidRDefault="00364162" w:rsidP="00125FDF">
                        <w:pPr>
                          <w:spacing w:after="0" w:line="240" w:lineRule="auto"/>
                          <w:ind w:left="20" w:right="16"/>
                          <w:jc w:val="center"/>
                          <w:rPr>
                            <w:rFonts w:ascii="Times New Roman" w:hAnsi="Times New Roman" w:cs="Times New Roman"/>
                            <w:sz w:val="24"/>
                            <w:szCs w:val="24"/>
                          </w:rPr>
                        </w:pPr>
                        <w:r w:rsidRPr="00125FDF">
                          <w:rPr>
                            <w:rFonts w:ascii="Times New Roman" w:hAnsi="Times New Roman" w:cs="Times New Roman"/>
                            <w:spacing w:val="-2"/>
                            <w:sz w:val="24"/>
                            <w:szCs w:val="24"/>
                          </w:rPr>
                          <w:t>Выбор подряд</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чика (3)</w:t>
                        </w:r>
                      </w:p>
                    </w:txbxContent>
                  </v:textbox>
                </v:rect>
                <v:rect id="Прямоугольник 62" o:spid="_x0000_s1150" style="position:absolute;left:31014;top:9403;width:7156;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" filled="f" strokecolor="#f79546" strokeweight="2pt">
                  <v:stroke joinstyle="round"/>
                  <v:textbox inset="0,0,0,0">
                    <w:txbxContent>
                      <w:p w14:paraId="0305AB21" w14:textId="77777777" w:rsidR="00364162" w:rsidRPr="00125FDF" w:rsidRDefault="00364162" w:rsidP="00125FDF">
                        <w:pPr>
                          <w:spacing w:after="0" w:line="240" w:lineRule="auto"/>
                          <w:rPr>
                            <w:rFonts w:ascii="Times New Roman" w:hAnsi="Times New Roman" w:cs="Times New Roman"/>
                            <w:sz w:val="24"/>
                            <w:szCs w:val="24"/>
                          </w:rPr>
                        </w:pPr>
                      </w:p>
                      <w:p w14:paraId="0B82C72A" w14:textId="2A1FD994" w:rsidR="00364162" w:rsidRPr="00125FDF" w:rsidRDefault="00364162" w:rsidP="00125FDF">
                        <w:pPr>
                          <w:spacing w:after="0" w:line="240" w:lineRule="auto"/>
                          <w:ind w:left="22" w:right="18" w:hanging="1"/>
                          <w:jc w:val="center"/>
                          <w:rPr>
                            <w:rFonts w:ascii="Times New Roman" w:hAnsi="Times New Roman" w:cs="Times New Roman"/>
                            <w:sz w:val="24"/>
                            <w:szCs w:val="24"/>
                          </w:rPr>
                        </w:pPr>
                        <w:r w:rsidRPr="00125FDF">
                          <w:rPr>
                            <w:rFonts w:ascii="Times New Roman" w:hAnsi="Times New Roman" w:cs="Times New Roman"/>
                            <w:spacing w:val="-2"/>
                            <w:sz w:val="24"/>
                            <w:szCs w:val="24"/>
                          </w:rPr>
                          <w:t>Управ</w:t>
                        </w:r>
                        <w:r>
                          <w:rPr>
                            <w:rFonts w:ascii="Times New Roman" w:hAnsi="Times New Roman" w:cs="Times New Roman"/>
                            <w:spacing w:val="-2"/>
                            <w:sz w:val="24"/>
                            <w:szCs w:val="24"/>
                          </w:rPr>
                          <w:t xml:space="preserve"> </w:t>
                        </w:r>
                        <w:r w:rsidRPr="00125FDF">
                          <w:rPr>
                            <w:rFonts w:ascii="Times New Roman" w:hAnsi="Times New Roman" w:cs="Times New Roman"/>
                            <w:spacing w:val="-2"/>
                            <w:sz w:val="24"/>
                            <w:szCs w:val="24"/>
                          </w:rPr>
                          <w:t>ление проектами (4)</w:t>
                        </w:r>
                      </w:p>
                    </w:txbxContent>
                  </v:textbox>
                </v:rect>
                <v:shape id="Полилиния 224" o:spid="_x0000_s1151" style="position:absolute;left:20451;top:1637;width:22561;height:7525;visibility:visible;mso-wrap-style:square;v-text-anchor:top" coordsize="224409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" path="m76200,714883r-33274,l42926,342646r-9525,l33401,714883,,714883r38100,76200l69850,727583r6350,-12700xem1444117,779399r-9652,l1434465,190246r,-4699l1434465,182880r-2159,-2159l721487,180721r,-33274l645287,185547r76200,38100l721487,190246r703453,l1424940,786765r2032,2159l1444117,788924r,-4826l1444117,779399xem2244090,779272r-635,l2243455,42926r,-4826l2243455,35433r-2032,-2032l721487,33401,721487,,645287,38100r76200,38100l721487,42926r1512443,l2233930,786638r2159,2159l2244090,788797r,-4699l2244090,779272xe" fillcolor="black" stroked="f" strokeweight="0">
                  <v:path arrowok="t" textboxrect="0,0,2244722,791841"/>
                </v:shape>
                <v:rect id="Прямоугольник 227" o:spid="_x0000_s1152" style="position:absolute;left:14414;top:9410;width:12636;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" filled="f" strokecolor="#f79546" strokeweight="2pt">
                  <v:stroke joinstyle="round"/>
                  <v:textbox inset="0,0,0,0">
                    <w:txbxContent>
                      <w:p w14:paraId="543CA45D" w14:textId="77777777" w:rsidR="00364162" w:rsidRPr="00125FDF" w:rsidRDefault="00364162" w:rsidP="00125FDF">
                        <w:pPr>
                          <w:spacing w:after="0" w:line="240" w:lineRule="auto"/>
                          <w:ind w:left="150" w:right="147"/>
                          <w:jc w:val="center"/>
                          <w:rPr>
                            <w:rFonts w:ascii="Times New Roman" w:hAnsi="Times New Roman" w:cs="Times New Roman"/>
                            <w:sz w:val="24"/>
                            <w:szCs w:val="24"/>
                          </w:rPr>
                        </w:pPr>
                        <w:r w:rsidRPr="00125FDF">
                          <w:rPr>
                            <w:rFonts w:ascii="Times New Roman" w:hAnsi="Times New Roman" w:cs="Times New Roman"/>
                            <w:sz w:val="24"/>
                            <w:szCs w:val="24"/>
                          </w:rPr>
                          <w:t>Доработка реализованных проектов (6)</w:t>
                        </w:r>
                      </w:p>
                    </w:txbxContent>
                  </v:textbox>
                </v:rect>
                <v:rect id="Прямоугольник 229" o:spid="_x0000_s1153" style="position:absolute;left:14414;width:1263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" filled="f" strokecolor="#f79546" strokeweight="2pt">
                  <v:stroke joinstyle="round"/>
                  <v:textbox inset="0,0,0,0">
                    <w:txbxContent>
                      <w:p w14:paraId="34C96947" w14:textId="77777777" w:rsidR="00364162" w:rsidRPr="00125FDF" w:rsidRDefault="00364162" w:rsidP="00125FDF">
                        <w:pPr>
                          <w:spacing w:after="0" w:line="240" w:lineRule="auto"/>
                          <w:ind w:left="142" w:right="335"/>
                          <w:jc w:val="center"/>
                          <w:rPr>
                            <w:rFonts w:ascii="Times New Roman" w:hAnsi="Times New Roman" w:cs="Times New Roman"/>
                            <w:sz w:val="24"/>
                            <w:szCs w:val="24"/>
                          </w:rPr>
                        </w:pPr>
                        <w:r w:rsidRPr="00125FDF">
                          <w:rPr>
                            <w:rFonts w:ascii="Times New Roman" w:hAnsi="Times New Roman" w:cs="Times New Roman"/>
                            <w:sz w:val="24"/>
                            <w:szCs w:val="24"/>
                          </w:rPr>
                          <w:t>Инвестиционная стоимость (5)</w:t>
                        </w:r>
                      </w:p>
                    </w:txbxContent>
                  </v:textbox>
                </v:rect>
                <w10:wrap type="topAndBottom" anchorx="page"/>
              </v:group>
            </w:pict>
          </mc:Fallback>
        </mc:AlternateContent>
      </w:r>
      <w:r w:rsidR="00FB3A13">
        <w:rPr>
          <w:noProof/>
          <w:sz w:val="15"/>
          <w:lang w:val="ru-RU" w:eastAsia="ru-RU"/>
        </w:rPr>
        <mc:AlternateContent>
          <mc:Choice Requires="wps">
            <w:drawing>
              <wp:anchor distT="0" distB="8890" distL="0" distR="0" simplePos="0" relativeHeight="239" behindDoc="0" locked="0" layoutInCell="0" allowOverlap="1" wp14:anchorId="5973DE27" wp14:editId="0D03FB23">
                <wp:simplePos x="0" y="0"/>
                <wp:positionH relativeFrom="page">
                  <wp:posOffset>3552825</wp:posOffset>
                </wp:positionH>
                <wp:positionV relativeFrom="paragraph">
                  <wp:posOffset>1704975</wp:posOffset>
                </wp:positionV>
                <wp:extent cx="45720" cy="1362075"/>
                <wp:effectExtent l="0" t="0" r="0" b="9525"/>
                <wp:wrapNone/>
                <wp:docPr id="224" name="Graphic 37"/>
                <wp:cNvGraphicFramePr/>
                <a:graphic xmlns:a="http://schemas.openxmlformats.org/drawingml/2006/main">
                  <a:graphicData uri="http://schemas.microsoft.com/office/word/2010/wordprocessingShape">
                    <wps:wsp>
                      <wps:cNvSpPr/>
                      <wps:spPr>
                        <a:xfrm>
                          <a:off x="0" y="0"/>
                          <a:ext cx="45720" cy="1362240"/>
                        </a:xfrm>
                        <a:custGeom>
                          <a:avLst/>
                          <a:gdLst>
                            <a:gd name="textAreaLeft" fmla="*/ 0 w 25920"/>
                            <a:gd name="textAreaRight" fmla="*/ 26280 w 25920"/>
                            <a:gd name="textAreaTop" fmla="*/ 0 h 772200"/>
                            <a:gd name="textAreaBottom" fmla="*/ 772560 h 772200"/>
                          </a:gdLst>
                          <a:ahLst/>
                          <a:cxnLst/>
                          <a:rect l="textAreaLeft" t="textAreaTop" r="textAreaRight" b="textAreaBottom"/>
                          <a:pathLst>
                            <a:path w="76200" h="1272540">
                              <a:moveTo>
                                <a:pt x="42925" y="63500"/>
                              </a:moveTo>
                              <a:lnTo>
                                <a:pt x="33400" y="63500"/>
                              </a:lnTo>
                              <a:lnTo>
                                <a:pt x="33400" y="1272158"/>
                              </a:lnTo>
                              <a:lnTo>
                                <a:pt x="42925" y="1272158"/>
                              </a:lnTo>
                              <a:lnTo>
                                <a:pt x="42925" y="63500"/>
                              </a:lnTo>
                              <a:close/>
                            </a:path>
                            <a:path w="76200" h="1272540">
                              <a:moveTo>
                                <a:pt x="38100" y="0"/>
                              </a:moveTo>
                              <a:lnTo>
                                <a:pt x="0" y="76200"/>
                              </a:lnTo>
                              <a:lnTo>
                                <a:pt x="33400" y="76200"/>
                              </a:lnTo>
                              <a:lnTo>
                                <a:pt x="33400" y="63500"/>
                              </a:lnTo>
                              <a:lnTo>
                                <a:pt x="69850" y="63500"/>
                              </a:lnTo>
                              <a:lnTo>
                                <a:pt x="38100" y="0"/>
                              </a:lnTo>
                              <a:close/>
                            </a:path>
                            <a:path w="76200" h="1272540">
                              <a:moveTo>
                                <a:pt x="69850" y="63500"/>
                              </a:moveTo>
                              <a:lnTo>
                                <a:pt x="42925" y="63500"/>
                              </a:lnTo>
                              <a:lnTo>
                                <a:pt x="42925" y="76200"/>
                              </a:lnTo>
                              <a:lnTo>
                                <a:pt x="76200" y="76200"/>
                              </a:lnTo>
                              <a:lnTo>
                                <a:pt x="69850" y="6350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AB2E0B3" id="Graphic 37" o:spid="_x0000_s1026" style="position:absolute;margin-left:279.75pt;margin-top:134.25pt;width:3.6pt;height:107.25pt;z-index:239;visibility:visible;mso-wrap-style:square;mso-wrap-distance-left:0;mso-wrap-distance-top:0;mso-wrap-distance-right:0;mso-wrap-distance-bottom:.7pt;mso-position-horizontal:absolute;mso-position-horizontal-relative:page;mso-position-vertical:absolute;mso-position-vertical-relative:text;v-text-anchor:top" coordsize="76200,12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" o:allowincell="f" path="m42925,63500r-9525,l33400,1272158r9525,l42925,63500xem38100,l,76200r33400,l33400,63500r36450,l38100,xem69850,63500r-26925,l42925,76200r33275,l69850,63500xe" fillcolor="black" stroked="f" strokeweight="0">
                <v:path arrowok="t" textboxrect="0,0,77258,1273133"/>
                <w10:wrap anchorx="page"/>
              </v:shape>
            </w:pict>
          </mc:Fallback>
        </mc:AlternateContent>
      </w:r>
    </w:p>
    <w:p w14:paraId="5476E138" w14:textId="77777777" w:rsidR="00BE1B4F" w:rsidRPr="00125FDF" w:rsidRDefault="00BE1B4F" w:rsidP="00C667B4">
      <w:pPr>
        <w:spacing w:after="0" w:line="240" w:lineRule="auto"/>
        <w:ind w:firstLine="709"/>
        <w:jc w:val="center"/>
        <w:rPr>
          <w:rFonts w:ascii="Times New Roman" w:hAnsi="Times New Roman" w:cs="Times New Roman"/>
          <w:sz w:val="16"/>
          <w:szCs w:val="16"/>
        </w:rPr>
      </w:pPr>
    </w:p>
    <w:p w14:paraId="3A7019F5" w14:textId="647CDDA1" w:rsidR="00153A3D" w:rsidRDefault="00FB3A13" w:rsidP="00C667B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E1B4F">
        <w:rPr>
          <w:rFonts w:ascii="Times New Roman" w:hAnsi="Times New Roman" w:cs="Times New Roman"/>
          <w:sz w:val="28"/>
          <w:szCs w:val="28"/>
        </w:rPr>
        <w:t>29</w:t>
      </w:r>
      <w:r>
        <w:rPr>
          <w:rFonts w:ascii="Times New Roman" w:hAnsi="Times New Roman" w:cs="Times New Roman"/>
          <w:sz w:val="28"/>
          <w:szCs w:val="28"/>
        </w:rPr>
        <w:t xml:space="preserve"> – Взаимосвязь между процессами управления реализацией государственных инвестиционных проектов</w:t>
      </w:r>
    </w:p>
    <w:p w14:paraId="4B2866F9" w14:textId="77777777" w:rsidR="00BE1B4F" w:rsidRPr="00125FDF" w:rsidRDefault="00BE1B4F" w:rsidP="00C667B4">
      <w:pPr>
        <w:spacing w:after="0" w:line="240" w:lineRule="auto"/>
        <w:ind w:firstLine="709"/>
        <w:jc w:val="both"/>
        <w:rPr>
          <w:rFonts w:ascii="Times New Roman" w:hAnsi="Times New Roman" w:cs="Times New Roman"/>
          <w:sz w:val="16"/>
          <w:szCs w:val="16"/>
          <w:lang w:eastAsia="zh-CN"/>
        </w:rPr>
      </w:pPr>
    </w:p>
    <w:p w14:paraId="79A09428" w14:textId="26A0A921" w:rsidR="00153A3D" w:rsidRPr="001F32E6" w:rsidRDefault="00826A0F" w:rsidP="00C667B4">
      <w:pPr>
        <w:spacing w:after="0" w:line="240" w:lineRule="auto"/>
        <w:ind w:firstLine="709"/>
        <w:jc w:val="both"/>
        <w:rPr>
          <w:rFonts w:ascii="Times New Roman" w:hAnsi="Times New Roman" w:cs="Times New Roman"/>
          <w:sz w:val="24"/>
          <w:szCs w:val="24"/>
          <w:lang w:eastAsia="zh-CN"/>
        </w:rPr>
      </w:pPr>
      <w:r w:rsidRPr="001F32E6">
        <w:rPr>
          <w:rFonts w:ascii="Times New Roman" w:hAnsi="Times New Roman" w:cs="Times New Roman"/>
          <w:sz w:val="24"/>
          <w:szCs w:val="24"/>
          <w:lang w:eastAsia="zh-CN"/>
        </w:rPr>
        <w:t xml:space="preserve">Примечание </w:t>
      </w:r>
      <w:r w:rsidR="00125FDF">
        <w:rPr>
          <w:rFonts w:ascii="Times New Roman" w:hAnsi="Times New Roman" w:cs="Times New Roman"/>
          <w:sz w:val="24"/>
          <w:szCs w:val="24"/>
          <w:lang w:eastAsia="zh-CN"/>
        </w:rPr>
        <w:t xml:space="preserve">– </w:t>
      </w:r>
      <w:r w:rsidRPr="001F32E6">
        <w:rPr>
          <w:rFonts w:ascii="Times New Roman" w:hAnsi="Times New Roman" w:cs="Times New Roman"/>
          <w:sz w:val="24"/>
          <w:szCs w:val="24"/>
          <w:lang w:eastAsia="zh-CN"/>
        </w:rPr>
        <w:t>Составлено автором</w:t>
      </w:r>
    </w:p>
    <w:p w14:paraId="553C7F0A" w14:textId="77777777" w:rsidR="00826A0F" w:rsidRDefault="00826A0F" w:rsidP="00C667B4">
      <w:pPr>
        <w:spacing w:after="0" w:line="240" w:lineRule="auto"/>
        <w:ind w:firstLine="709"/>
        <w:jc w:val="both"/>
        <w:rPr>
          <w:rFonts w:ascii="Times New Roman" w:hAnsi="Times New Roman" w:cs="Times New Roman"/>
          <w:sz w:val="28"/>
          <w:szCs w:val="28"/>
        </w:rPr>
      </w:pPr>
    </w:p>
    <w:p w14:paraId="314041E2" w14:textId="77777777" w:rsidR="00125FDF" w:rsidRDefault="00125FDF" w:rsidP="00125FDF">
      <w:pPr>
        <w:spacing w:after="0" w:line="240" w:lineRule="auto"/>
        <w:ind w:firstLine="709"/>
        <w:jc w:val="both"/>
        <w:rPr>
          <w:rFonts w:ascii="Times New Roman" w:hAnsi="Times New Roman" w:cs="Times New Roman"/>
          <w:sz w:val="28"/>
          <w:szCs w:val="28"/>
          <w:lang w:val="kk-KZ"/>
        </w:rPr>
      </w:pPr>
      <w:r w:rsidRPr="0068120F">
        <w:rPr>
          <w:rFonts w:ascii="Times New Roman" w:hAnsi="Times New Roman" w:cs="Times New Roman"/>
          <w:sz w:val="28"/>
          <w:szCs w:val="28"/>
          <w:lang w:val="kk-KZ"/>
        </w:rPr>
        <w:t xml:space="preserve">Проведение аудита государственных инвестиционных проектов начинается с подготовки проектных отчетов для оценки перед утверждением. Эти процедуры обязательны для предотвращения возможных ошибок. Следующий этап управления реализацией проекта также позволяет обнаружить ошибки на предыдущих этапах. На рисунке </w:t>
      </w:r>
      <w:r>
        <w:rPr>
          <w:rFonts w:ascii="Times New Roman" w:hAnsi="Times New Roman" w:cs="Times New Roman"/>
          <w:sz w:val="28"/>
          <w:szCs w:val="28"/>
          <w:lang w:val="kk-KZ"/>
        </w:rPr>
        <w:t>29</w:t>
      </w:r>
      <w:r w:rsidRPr="0068120F">
        <w:rPr>
          <w:rFonts w:ascii="Times New Roman" w:hAnsi="Times New Roman" w:cs="Times New Roman"/>
          <w:sz w:val="28"/>
          <w:szCs w:val="28"/>
          <w:lang w:val="kk-KZ"/>
        </w:rPr>
        <w:t xml:space="preserve"> показана схема информационного потока, используемая для управления инвестиционным капиталом и определения цели, формы и объема инвестиций. Оценка стоимости строительства проектных работ осуществляется от базового проекта до стадии разработки проекта. Использование смет стоимости строительства помогает управлять и контролировать затраты на протяжении всего процесса проведения тендеров, выбора подрядчика и подписания контрактов. Управление контрактами осуществляется путем контроля объема, качества и графика работ. Регламентирован порядок приема, оплаты и расчетов для контроля инвестиционных затрат.</w:t>
      </w:r>
    </w:p>
    <w:p w14:paraId="214DF473" w14:textId="77777777" w:rsidR="0068120F" w:rsidRPr="0068120F" w:rsidRDefault="0068120F" w:rsidP="00C667B4">
      <w:pPr>
        <w:spacing w:after="0" w:line="240" w:lineRule="auto"/>
        <w:ind w:firstLine="709"/>
        <w:jc w:val="both"/>
        <w:rPr>
          <w:rFonts w:ascii="Times New Roman" w:hAnsi="Times New Roman" w:cs="Times New Roman"/>
          <w:sz w:val="28"/>
          <w:szCs w:val="28"/>
        </w:rPr>
      </w:pPr>
      <w:r w:rsidRPr="0068120F">
        <w:rPr>
          <w:rFonts w:ascii="Times New Roman" w:hAnsi="Times New Roman" w:cs="Times New Roman"/>
          <w:sz w:val="28"/>
          <w:szCs w:val="28"/>
        </w:rPr>
        <w:t>Методология аудита финансовой отчетности широко распространена и активно используется в практике аудита. Однако, когда дело доходит до аудита государственных инвестиционных проектов, процесс подтверждения финансовой и прочей информации в отчетах сталкивается с отсутствием стандартизации. Это связано с тем, что нет универсальной методологии оценки рисков, которая могла бы помочь аудиторам определить ключевые аспекты аудита в контексте государственных инвестиционных проектов.</w:t>
      </w:r>
    </w:p>
    <w:p w14:paraId="26C02B2A" w14:textId="372C83D3" w:rsidR="0068120F" w:rsidRPr="0068120F" w:rsidRDefault="0068120F" w:rsidP="00C667B4">
      <w:pPr>
        <w:spacing w:after="0" w:line="240" w:lineRule="auto"/>
        <w:ind w:firstLine="709"/>
        <w:jc w:val="both"/>
        <w:rPr>
          <w:rFonts w:ascii="Times New Roman" w:hAnsi="Times New Roman" w:cs="Times New Roman"/>
          <w:sz w:val="28"/>
          <w:szCs w:val="28"/>
        </w:rPr>
      </w:pPr>
      <w:r w:rsidRPr="0068120F">
        <w:rPr>
          <w:rFonts w:ascii="Times New Roman" w:hAnsi="Times New Roman" w:cs="Times New Roman"/>
          <w:sz w:val="28"/>
          <w:szCs w:val="28"/>
        </w:rPr>
        <w:t>Поскольку аудит государственных инвестиционных проектов представляет собой форму аудита, используемую для проверки финансовой и операционной деятельности, методология, используемая при аудите финансовой отчетности, может быть адаптирована для применения к этим проектам. Одним из таких подходов является использование метода RBA, который используется для оценки рисков и определения приоритетов в рамках аудита.</w:t>
      </w:r>
    </w:p>
    <w:p w14:paraId="28B3D54F" w14:textId="77777777" w:rsidR="0068120F" w:rsidRPr="0068120F" w:rsidRDefault="0068120F" w:rsidP="00C667B4">
      <w:pPr>
        <w:spacing w:after="0" w:line="240" w:lineRule="auto"/>
        <w:ind w:firstLine="709"/>
        <w:jc w:val="both"/>
        <w:rPr>
          <w:rFonts w:ascii="Times New Roman" w:hAnsi="Times New Roman" w:cs="Times New Roman"/>
          <w:sz w:val="28"/>
          <w:szCs w:val="28"/>
        </w:rPr>
      </w:pPr>
      <w:r w:rsidRPr="0068120F">
        <w:rPr>
          <w:rFonts w:ascii="Times New Roman" w:hAnsi="Times New Roman" w:cs="Times New Roman"/>
          <w:sz w:val="28"/>
          <w:szCs w:val="28"/>
        </w:rPr>
        <w:t>Применение подхода RBA к аудиту государственных инвестиционных проектов может помочь аудиторам более эффективно и систематически выявлять и анализировать потенциальные риски, связанные с такими проектами. Этот подход позволяет сконцентрироваться на наиболее значимых областях аудита, что способствует повышению качества аудиторских проверок и снижению рисков для аудиторов.</w:t>
      </w:r>
    </w:p>
    <w:p w14:paraId="2060BFAA" w14:textId="35932C67" w:rsidR="00153A3D" w:rsidRDefault="0068120F" w:rsidP="00C667B4">
      <w:pPr>
        <w:spacing w:after="0" w:line="240" w:lineRule="auto"/>
        <w:ind w:firstLine="709"/>
        <w:jc w:val="both"/>
        <w:rPr>
          <w:rFonts w:ascii="Times New Roman" w:hAnsi="Times New Roman" w:cs="Times New Roman"/>
          <w:sz w:val="28"/>
          <w:szCs w:val="28"/>
        </w:rPr>
      </w:pPr>
      <w:r w:rsidRPr="0068120F">
        <w:rPr>
          <w:rFonts w:ascii="Times New Roman" w:hAnsi="Times New Roman" w:cs="Times New Roman"/>
          <w:sz w:val="28"/>
          <w:szCs w:val="28"/>
        </w:rPr>
        <w:t xml:space="preserve">Таким образом, использование методологии аудита финансовой отчетности в контексте государственных инвестиционных проектов, адаптированной с использованием подхода RBA, представляет собой эффективный инструмент для обеспечения надлежащего контроля и управления такими проектами </w:t>
      </w:r>
      <w:r w:rsidR="00FB3A13">
        <w:rPr>
          <w:rFonts w:ascii="Times New Roman" w:hAnsi="Times New Roman" w:cs="Times New Roman"/>
          <w:sz w:val="28"/>
          <w:szCs w:val="28"/>
        </w:rPr>
        <w:t xml:space="preserve">(рисунок </w:t>
      </w:r>
      <w:r w:rsidR="006C64AF">
        <w:rPr>
          <w:rFonts w:ascii="Times New Roman" w:hAnsi="Times New Roman" w:cs="Times New Roman"/>
          <w:sz w:val="28"/>
          <w:szCs w:val="28"/>
        </w:rPr>
        <w:t>3</w:t>
      </w:r>
      <w:r w:rsidR="00BE1B4F">
        <w:rPr>
          <w:rFonts w:ascii="Times New Roman" w:hAnsi="Times New Roman" w:cs="Times New Roman"/>
          <w:sz w:val="28"/>
          <w:szCs w:val="28"/>
        </w:rPr>
        <w:t>0</w:t>
      </w:r>
      <w:r w:rsidR="00FB3A13">
        <w:rPr>
          <w:rFonts w:ascii="Times New Roman" w:hAnsi="Times New Roman" w:cs="Times New Roman"/>
          <w:sz w:val="28"/>
          <w:szCs w:val="28"/>
        </w:rPr>
        <w:t>).</w:t>
      </w:r>
    </w:p>
    <w:p w14:paraId="3AA59D6C" w14:textId="41CA066D" w:rsidR="00153A3D" w:rsidRDefault="00153A3D" w:rsidP="00C667B4">
      <w:pPr>
        <w:spacing w:after="0" w:line="240" w:lineRule="auto"/>
        <w:rPr>
          <w:rFonts w:ascii="Book Antiqua" w:eastAsia="Book Antiqua" w:hAnsi="Book Antiqua" w:cs="Book Antiqua"/>
          <w:sz w:val="20"/>
          <w:szCs w:val="24"/>
        </w:rPr>
      </w:pPr>
    </w:p>
    <w:p w14:paraId="092C522C" w14:textId="77777777" w:rsidR="00125FDF" w:rsidRDefault="00125FDF" w:rsidP="00C667B4">
      <w:pPr>
        <w:spacing w:after="0" w:line="240" w:lineRule="auto"/>
        <w:rPr>
          <w:rFonts w:ascii="Book Antiqua" w:eastAsia="Book Antiqua" w:hAnsi="Book Antiqua" w:cs="Book Antiqua"/>
          <w:sz w:val="20"/>
          <w:szCs w:val="24"/>
        </w:rPr>
      </w:pPr>
    </w:p>
    <w:p w14:paraId="04591803" w14:textId="77777777" w:rsidR="00125FDF" w:rsidRDefault="00125FDF" w:rsidP="00C667B4">
      <w:pPr>
        <w:spacing w:after="0" w:line="240" w:lineRule="auto"/>
        <w:rPr>
          <w:rFonts w:ascii="Book Antiqua" w:eastAsia="Book Antiqua" w:hAnsi="Book Antiqua" w:cs="Book Antiqua"/>
          <w:sz w:val="20"/>
          <w:szCs w:val="24"/>
        </w:rPr>
      </w:pPr>
    </w:p>
    <w:p w14:paraId="68FADD24" w14:textId="77777777" w:rsidR="00125FDF" w:rsidRDefault="00125FDF" w:rsidP="00C667B4">
      <w:pPr>
        <w:spacing w:after="0" w:line="240" w:lineRule="auto"/>
        <w:rPr>
          <w:rFonts w:ascii="Book Antiqua" w:eastAsia="Book Antiqua" w:hAnsi="Book Antiqua" w:cs="Book Antiqua"/>
          <w:sz w:val="20"/>
          <w:szCs w:val="24"/>
        </w:rPr>
      </w:pPr>
    </w:p>
    <w:p w14:paraId="7B0294CD" w14:textId="77777777" w:rsidR="00125FDF" w:rsidRDefault="00125FDF" w:rsidP="00C667B4">
      <w:pPr>
        <w:spacing w:after="0" w:line="240" w:lineRule="auto"/>
        <w:rPr>
          <w:rFonts w:ascii="Book Antiqua" w:eastAsia="Book Antiqua" w:hAnsi="Book Antiqua" w:cs="Book Antiqua"/>
          <w:sz w:val="20"/>
          <w:szCs w:val="24"/>
        </w:rPr>
      </w:pPr>
    </w:p>
    <w:p w14:paraId="6AB54043" w14:textId="77777777" w:rsidR="0090053D" w:rsidRDefault="0090053D" w:rsidP="00C667B4">
      <w:pPr>
        <w:spacing w:after="0" w:line="240" w:lineRule="auto"/>
        <w:rPr>
          <w:rFonts w:ascii="Book Antiqua" w:eastAsia="Book Antiqua" w:hAnsi="Book Antiqua" w:cs="Book Antiqua"/>
          <w:sz w:val="20"/>
          <w:szCs w:val="24"/>
        </w:rPr>
      </w:pPr>
    </w:p>
    <w:p w14:paraId="2D137DCD" w14:textId="77777777" w:rsidR="00125FDF" w:rsidRDefault="00125FDF" w:rsidP="00C667B4">
      <w:pPr>
        <w:spacing w:after="0" w:line="240" w:lineRule="auto"/>
        <w:rPr>
          <w:rFonts w:ascii="Book Antiqua" w:eastAsia="Book Antiqua" w:hAnsi="Book Antiqua" w:cs="Book Antiqua"/>
          <w:sz w:val="20"/>
          <w:szCs w:val="24"/>
        </w:rPr>
      </w:pPr>
    </w:p>
    <w:p w14:paraId="5FCDE894" w14:textId="77777777" w:rsidR="00125FDF" w:rsidRDefault="00125FDF" w:rsidP="00C667B4">
      <w:pPr>
        <w:spacing w:after="0" w:line="240" w:lineRule="auto"/>
        <w:rPr>
          <w:rFonts w:ascii="Book Antiqua" w:eastAsia="Book Antiqua" w:hAnsi="Book Antiqua" w:cs="Book Antiqua"/>
          <w:sz w:val="20"/>
          <w:szCs w:val="24"/>
        </w:rPr>
      </w:pPr>
    </w:p>
    <w:p w14:paraId="7E9508B4" w14:textId="77777777" w:rsidR="00153A3D" w:rsidRDefault="00FB3A13" w:rsidP="00C667B4">
      <w:pPr>
        <w:pStyle w:val="aff2"/>
        <w:spacing w:before="0"/>
        <w:rPr>
          <w:lang w:val="ru-RU"/>
        </w:rPr>
      </w:pPr>
      <w:r>
        <w:rPr>
          <w:noProof/>
          <w:lang w:val="ru-RU" w:eastAsia="ru-RU"/>
        </w:rPr>
        <mc:AlternateContent>
          <mc:Choice Requires="wpg">
            <w:drawing>
              <wp:anchor distT="0" distB="0" distL="0" distR="19685" simplePos="0" relativeHeight="247" behindDoc="1" locked="0" layoutInCell="0" allowOverlap="1" wp14:anchorId="629B158E" wp14:editId="32246537">
                <wp:simplePos x="0" y="0"/>
                <wp:positionH relativeFrom="page">
                  <wp:posOffset>1400175</wp:posOffset>
                </wp:positionH>
                <wp:positionV relativeFrom="paragraph">
                  <wp:posOffset>13335</wp:posOffset>
                </wp:positionV>
                <wp:extent cx="5505450" cy="5276850"/>
                <wp:effectExtent l="0" t="0" r="19050" b="0"/>
                <wp:wrapNone/>
                <wp:docPr id="246" name="Group 49"/>
                <wp:cNvGraphicFramePr/>
                <a:graphic xmlns:a="http://schemas.openxmlformats.org/drawingml/2006/main">
                  <a:graphicData uri="http://schemas.microsoft.com/office/word/2010/wordprocessingGroup">
                    <wpg:wgp>
                      <wpg:cNvGrpSpPr/>
                      <wpg:grpSpPr>
                        <a:xfrm>
                          <a:off x="0" y="0"/>
                          <a:ext cx="5505450" cy="5276850"/>
                          <a:chOff x="0" y="0"/>
                          <a:chExt cx="5010120" cy="4763128"/>
                        </a:xfrm>
                      </wpg:grpSpPr>
                      <pic:pic xmlns:pic="http://schemas.openxmlformats.org/drawingml/2006/picture">
                        <pic:nvPicPr>
                          <pic:cNvPr id="233" name="Image 50"/>
                          <pic:cNvPicPr/>
                        </pic:nvPicPr>
                        <pic:blipFill>
                          <a:blip r:embed="rId58"/>
                          <a:stretch/>
                        </pic:blipFill>
                        <pic:spPr>
                          <a:xfrm>
                            <a:off x="488160" y="866880"/>
                            <a:ext cx="1761480" cy="462240"/>
                          </a:xfrm>
                          <a:prstGeom prst="rect">
                            <a:avLst/>
                          </a:prstGeom>
                          <a:ln w="0">
                            <a:noFill/>
                          </a:ln>
                        </pic:spPr>
                      </pic:pic>
                      <wps:wsp>
                        <wps:cNvPr id="235" name="Полилиния 233"/>
                        <wps:cNvSpPr/>
                        <wps:spPr>
                          <a:xfrm>
                            <a:off x="488160" y="723960"/>
                            <a:ext cx="1761480" cy="605880"/>
                          </a:xfrm>
                          <a:custGeom>
                            <a:avLst/>
                            <a:gdLst>
                              <a:gd name="textAreaLeft" fmla="*/ 0 w 998640"/>
                              <a:gd name="textAreaRight" fmla="*/ 999000 w 998640"/>
                              <a:gd name="textAreaTop" fmla="*/ 0 h 262440"/>
                              <a:gd name="textAreaBottom" fmla="*/ 262800 h 262440"/>
                            </a:gdLst>
                            <a:ahLst/>
                            <a:cxnLst/>
                            <a:rect l="textAreaLeft" t="textAreaTop" r="textAreaRight" b="textAreaBottom"/>
                            <a:pathLst>
                              <a:path w="1762125" h="463550">
                                <a:moveTo>
                                  <a:pt x="0" y="462965"/>
                                </a:moveTo>
                                <a:lnTo>
                                  <a:pt x="1761871" y="462965"/>
                                </a:lnTo>
                                <a:lnTo>
                                  <a:pt x="1761871" y="0"/>
                                </a:lnTo>
                                <a:lnTo>
                                  <a:pt x="0" y="0"/>
                                </a:lnTo>
                                <a:lnTo>
                                  <a:pt x="0" y="462965"/>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7" name="Image 52"/>
                          <pic:cNvPicPr/>
                        </pic:nvPicPr>
                        <pic:blipFill>
                          <a:blip r:embed="rId59"/>
                          <a:stretch/>
                        </pic:blipFill>
                        <pic:spPr>
                          <a:xfrm>
                            <a:off x="3297600" y="0"/>
                            <a:ext cx="1711800" cy="510480"/>
                          </a:xfrm>
                          <a:prstGeom prst="rect">
                            <a:avLst/>
                          </a:prstGeom>
                          <a:ln w="0">
                            <a:noFill/>
                          </a:ln>
                        </pic:spPr>
                      </pic:pic>
                      <wps:wsp>
                        <wps:cNvPr id="240" name="Полилиния 237"/>
                        <wps:cNvSpPr/>
                        <wps:spPr>
                          <a:xfrm>
                            <a:off x="3297600" y="0"/>
                            <a:ext cx="1712520" cy="510480"/>
                          </a:xfrm>
                          <a:custGeom>
                            <a:avLst/>
                            <a:gdLst>
                              <a:gd name="textAreaLeft" fmla="*/ 0 w 970920"/>
                              <a:gd name="textAreaRight" fmla="*/ 971280 w 970920"/>
                              <a:gd name="textAreaTop" fmla="*/ 0 h 289440"/>
                              <a:gd name="textAreaBottom" fmla="*/ 289800 h 289440"/>
                            </a:gdLst>
                            <a:ahLst/>
                            <a:cxnLst/>
                            <a:rect l="textAreaLeft" t="textAreaTop" r="textAreaRight" b="textAreaBottom"/>
                            <a:pathLst>
                              <a:path w="1713230" h="511175">
                                <a:moveTo>
                                  <a:pt x="0" y="511048"/>
                                </a:moveTo>
                                <a:lnTo>
                                  <a:pt x="1712722" y="511048"/>
                                </a:lnTo>
                                <a:lnTo>
                                  <a:pt x="1712722" y="0"/>
                                </a:lnTo>
                                <a:lnTo>
                                  <a:pt x="0" y="0"/>
                                </a:lnTo>
                                <a:lnTo>
                                  <a:pt x="0" y="511048"/>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1" name="Image 54"/>
                          <pic:cNvPicPr/>
                        </pic:nvPicPr>
                        <pic:blipFill>
                          <a:blip r:embed="rId60"/>
                          <a:stretch/>
                        </pic:blipFill>
                        <pic:spPr>
                          <a:xfrm>
                            <a:off x="2670840" y="149760"/>
                            <a:ext cx="660960" cy="228600"/>
                          </a:xfrm>
                          <a:prstGeom prst="rect">
                            <a:avLst/>
                          </a:prstGeom>
                          <a:ln w="0">
                            <a:noFill/>
                          </a:ln>
                        </pic:spPr>
                      </pic:pic>
                      <wps:wsp>
                        <wps:cNvPr id="242" name="Полилиния 241"/>
                        <wps:cNvSpPr/>
                        <wps:spPr>
                          <a:xfrm>
                            <a:off x="2788200" y="209520"/>
                            <a:ext cx="509400" cy="75600"/>
                          </a:xfrm>
                          <a:custGeom>
                            <a:avLst/>
                            <a:gdLst>
                              <a:gd name="textAreaLeft" fmla="*/ 0 w 288720"/>
                              <a:gd name="textAreaRight" fmla="*/ 289080 w 288720"/>
                              <a:gd name="textAreaTop" fmla="*/ 0 h 42840"/>
                              <a:gd name="textAreaBottom" fmla="*/ 43200 h 42840"/>
                            </a:gdLst>
                            <a:ahLst/>
                            <a:cxnLst/>
                            <a:rect l="textAreaLeft" t="textAreaTop" r="textAreaRight" b="textAreaBottom"/>
                            <a:pathLst>
                              <a:path w="509905" h="76200">
                                <a:moveTo>
                                  <a:pt x="76200" y="0"/>
                                </a:moveTo>
                                <a:lnTo>
                                  <a:pt x="0" y="38100"/>
                                </a:lnTo>
                                <a:lnTo>
                                  <a:pt x="76200" y="76200"/>
                                </a:lnTo>
                                <a:lnTo>
                                  <a:pt x="76200" y="50800"/>
                                </a:lnTo>
                                <a:lnTo>
                                  <a:pt x="63500" y="50800"/>
                                </a:lnTo>
                                <a:lnTo>
                                  <a:pt x="63500" y="25400"/>
                                </a:lnTo>
                                <a:lnTo>
                                  <a:pt x="76200" y="25400"/>
                                </a:lnTo>
                                <a:lnTo>
                                  <a:pt x="76200" y="0"/>
                                </a:lnTo>
                                <a:close/>
                              </a:path>
                              <a:path w="509905" h="76200">
                                <a:moveTo>
                                  <a:pt x="76200" y="25400"/>
                                </a:moveTo>
                                <a:lnTo>
                                  <a:pt x="63500" y="25400"/>
                                </a:lnTo>
                                <a:lnTo>
                                  <a:pt x="63500" y="50800"/>
                                </a:lnTo>
                                <a:lnTo>
                                  <a:pt x="76200" y="50800"/>
                                </a:lnTo>
                                <a:lnTo>
                                  <a:pt x="76200" y="25400"/>
                                </a:lnTo>
                                <a:close/>
                              </a:path>
                              <a:path w="509905" h="76200">
                                <a:moveTo>
                                  <a:pt x="509523" y="25400"/>
                                </a:moveTo>
                                <a:lnTo>
                                  <a:pt x="76200" y="25400"/>
                                </a:lnTo>
                                <a:lnTo>
                                  <a:pt x="76200" y="50800"/>
                                </a:lnTo>
                                <a:lnTo>
                                  <a:pt x="509523" y="50800"/>
                                </a:lnTo>
                                <a:lnTo>
                                  <a:pt x="509523" y="2540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3" name="Image 56"/>
                          <pic:cNvPicPr/>
                        </pic:nvPicPr>
                        <pic:blipFill>
                          <a:blip r:embed="rId61"/>
                          <a:stretch/>
                        </pic:blipFill>
                        <pic:spPr>
                          <a:xfrm>
                            <a:off x="3297600" y="662400"/>
                            <a:ext cx="1711440" cy="409680"/>
                          </a:xfrm>
                          <a:prstGeom prst="rect">
                            <a:avLst/>
                          </a:prstGeom>
                          <a:ln w="0">
                            <a:noFill/>
                          </a:ln>
                        </pic:spPr>
                      </pic:pic>
                      <wps:wsp>
                        <wps:cNvPr id="244" name="Полилиния 243"/>
                        <wps:cNvSpPr/>
                        <wps:spPr>
                          <a:xfrm>
                            <a:off x="3297600" y="662400"/>
                            <a:ext cx="1711440" cy="410040"/>
                          </a:xfrm>
                          <a:custGeom>
                            <a:avLst/>
                            <a:gdLst>
                              <a:gd name="textAreaLeft" fmla="*/ 0 w 970200"/>
                              <a:gd name="textAreaRight" fmla="*/ 970560 w 970200"/>
                              <a:gd name="textAreaTop" fmla="*/ 0 h 232560"/>
                              <a:gd name="textAreaBottom" fmla="*/ 232920 h 232560"/>
                            </a:gdLst>
                            <a:ahLst/>
                            <a:cxnLst/>
                            <a:rect l="textAreaLeft" t="textAreaTop" r="textAreaRight" b="textAreaBottom"/>
                            <a:pathLst>
                              <a:path w="1711960" h="410845">
                                <a:moveTo>
                                  <a:pt x="0" y="410337"/>
                                </a:moveTo>
                                <a:lnTo>
                                  <a:pt x="1711705" y="410337"/>
                                </a:lnTo>
                                <a:lnTo>
                                  <a:pt x="1711705" y="0"/>
                                </a:lnTo>
                                <a:lnTo>
                                  <a:pt x="0" y="0"/>
                                </a:lnTo>
                                <a:lnTo>
                                  <a:pt x="0" y="410337"/>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5" name="Image 58"/>
                          <pic:cNvPicPr/>
                        </pic:nvPicPr>
                        <pic:blipFill>
                          <a:blip r:embed="rId62"/>
                          <a:stretch/>
                        </pic:blipFill>
                        <pic:spPr>
                          <a:xfrm>
                            <a:off x="2670840" y="769680"/>
                            <a:ext cx="660960" cy="227880"/>
                          </a:xfrm>
                          <a:prstGeom prst="rect">
                            <a:avLst/>
                          </a:prstGeom>
                          <a:ln w="0">
                            <a:noFill/>
                          </a:ln>
                        </pic:spPr>
                      </pic:pic>
                      <wps:wsp>
                        <wps:cNvPr id="247" name="Полилиния 245"/>
                        <wps:cNvSpPr/>
                        <wps:spPr>
                          <a:xfrm>
                            <a:off x="2788200" y="829440"/>
                            <a:ext cx="509400" cy="75600"/>
                          </a:xfrm>
                          <a:custGeom>
                            <a:avLst/>
                            <a:gdLst>
                              <a:gd name="textAreaLeft" fmla="*/ 0 w 288720"/>
                              <a:gd name="textAreaRight" fmla="*/ 289080 w 288720"/>
                              <a:gd name="textAreaTop" fmla="*/ 0 h 42840"/>
                              <a:gd name="textAreaBottom" fmla="*/ 43200 h 42840"/>
                            </a:gdLst>
                            <a:ahLst/>
                            <a:cxnLst/>
                            <a:rect l="textAreaLeft" t="textAreaTop" r="textAreaRight" b="textAreaBottom"/>
                            <a:pathLst>
                              <a:path w="509905" h="76200">
                                <a:moveTo>
                                  <a:pt x="76200" y="0"/>
                                </a:moveTo>
                                <a:lnTo>
                                  <a:pt x="0" y="38100"/>
                                </a:lnTo>
                                <a:lnTo>
                                  <a:pt x="76200" y="76200"/>
                                </a:lnTo>
                                <a:lnTo>
                                  <a:pt x="76200" y="50800"/>
                                </a:lnTo>
                                <a:lnTo>
                                  <a:pt x="63500" y="50800"/>
                                </a:lnTo>
                                <a:lnTo>
                                  <a:pt x="63500" y="25400"/>
                                </a:lnTo>
                                <a:lnTo>
                                  <a:pt x="76200" y="25400"/>
                                </a:lnTo>
                                <a:lnTo>
                                  <a:pt x="76200" y="0"/>
                                </a:lnTo>
                                <a:close/>
                              </a:path>
                              <a:path w="509905" h="76200">
                                <a:moveTo>
                                  <a:pt x="76200" y="25400"/>
                                </a:moveTo>
                                <a:lnTo>
                                  <a:pt x="63500" y="25400"/>
                                </a:lnTo>
                                <a:lnTo>
                                  <a:pt x="63500" y="50800"/>
                                </a:lnTo>
                                <a:lnTo>
                                  <a:pt x="76200" y="50800"/>
                                </a:lnTo>
                                <a:lnTo>
                                  <a:pt x="76200" y="25400"/>
                                </a:lnTo>
                                <a:close/>
                              </a:path>
                              <a:path w="509905" h="76200">
                                <a:moveTo>
                                  <a:pt x="509523" y="25400"/>
                                </a:moveTo>
                                <a:lnTo>
                                  <a:pt x="76200" y="25400"/>
                                </a:lnTo>
                                <a:lnTo>
                                  <a:pt x="76200" y="50800"/>
                                </a:lnTo>
                                <a:lnTo>
                                  <a:pt x="509523" y="50800"/>
                                </a:lnTo>
                                <a:lnTo>
                                  <a:pt x="509523" y="2540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8" name="Image 60"/>
                          <pic:cNvPicPr/>
                        </pic:nvPicPr>
                        <pic:blipFill>
                          <a:blip r:embed="rId63"/>
                          <a:stretch/>
                        </pic:blipFill>
                        <pic:spPr>
                          <a:xfrm>
                            <a:off x="3296880" y="1287720"/>
                            <a:ext cx="1711440" cy="413280"/>
                          </a:xfrm>
                          <a:prstGeom prst="rect">
                            <a:avLst/>
                          </a:prstGeom>
                          <a:ln w="0">
                            <a:noFill/>
                          </a:ln>
                        </pic:spPr>
                      </pic:pic>
                      <wps:wsp>
                        <wps:cNvPr id="249" name="Полилиния 248"/>
                        <wps:cNvSpPr/>
                        <wps:spPr>
                          <a:xfrm>
                            <a:off x="3296880" y="1287720"/>
                            <a:ext cx="1711800" cy="414000"/>
                          </a:xfrm>
                          <a:custGeom>
                            <a:avLst/>
                            <a:gdLst>
                              <a:gd name="textAreaLeft" fmla="*/ 0 w 970560"/>
                              <a:gd name="textAreaRight" fmla="*/ 970920 w 970560"/>
                              <a:gd name="textAreaTop" fmla="*/ 0 h 234720"/>
                              <a:gd name="textAreaBottom" fmla="*/ 235080 h 234720"/>
                            </a:gdLst>
                            <a:ahLst/>
                            <a:cxnLst/>
                            <a:rect l="textAreaLeft" t="textAreaTop" r="textAreaRight" b="textAreaBottom"/>
                            <a:pathLst>
                              <a:path w="1712595" h="414655">
                                <a:moveTo>
                                  <a:pt x="0" y="414058"/>
                                </a:moveTo>
                                <a:lnTo>
                                  <a:pt x="1712214" y="414058"/>
                                </a:lnTo>
                                <a:lnTo>
                                  <a:pt x="1712214" y="0"/>
                                </a:lnTo>
                                <a:lnTo>
                                  <a:pt x="0" y="0"/>
                                </a:lnTo>
                                <a:lnTo>
                                  <a:pt x="0" y="414058"/>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0" name="Image 62"/>
                          <pic:cNvPicPr/>
                        </pic:nvPicPr>
                        <pic:blipFill>
                          <a:blip r:embed="rId64"/>
                          <a:stretch/>
                        </pic:blipFill>
                        <pic:spPr>
                          <a:xfrm>
                            <a:off x="2670120" y="1399680"/>
                            <a:ext cx="660960" cy="227880"/>
                          </a:xfrm>
                          <a:prstGeom prst="rect">
                            <a:avLst/>
                          </a:prstGeom>
                          <a:ln w="0">
                            <a:noFill/>
                          </a:ln>
                        </pic:spPr>
                      </pic:pic>
                      <wps:wsp>
                        <wps:cNvPr id="251" name="Полилиния 250"/>
                        <wps:cNvSpPr/>
                        <wps:spPr>
                          <a:xfrm>
                            <a:off x="2787480" y="1459080"/>
                            <a:ext cx="509400" cy="75600"/>
                          </a:xfrm>
                          <a:custGeom>
                            <a:avLst/>
                            <a:gdLst>
                              <a:gd name="textAreaLeft" fmla="*/ 0 w 288720"/>
                              <a:gd name="textAreaRight" fmla="*/ 289080 w 288720"/>
                              <a:gd name="textAreaTop" fmla="*/ 0 h 42840"/>
                              <a:gd name="textAreaBottom" fmla="*/ 43200 h 42840"/>
                            </a:gdLst>
                            <a:ahLst/>
                            <a:cxnLst/>
                            <a:rect l="textAreaLeft" t="textAreaTop" r="textAreaRight" b="textAreaBottom"/>
                            <a:pathLst>
                              <a:path w="509905" h="76200">
                                <a:moveTo>
                                  <a:pt x="76200" y="0"/>
                                </a:moveTo>
                                <a:lnTo>
                                  <a:pt x="0" y="38100"/>
                                </a:lnTo>
                                <a:lnTo>
                                  <a:pt x="76200" y="76200"/>
                                </a:lnTo>
                                <a:lnTo>
                                  <a:pt x="76200" y="50800"/>
                                </a:lnTo>
                                <a:lnTo>
                                  <a:pt x="63500" y="50800"/>
                                </a:lnTo>
                                <a:lnTo>
                                  <a:pt x="63500" y="25400"/>
                                </a:lnTo>
                                <a:lnTo>
                                  <a:pt x="76200" y="25400"/>
                                </a:lnTo>
                                <a:lnTo>
                                  <a:pt x="76200" y="0"/>
                                </a:lnTo>
                                <a:close/>
                              </a:path>
                              <a:path w="509905" h="76200">
                                <a:moveTo>
                                  <a:pt x="76200" y="25400"/>
                                </a:moveTo>
                                <a:lnTo>
                                  <a:pt x="63500" y="25400"/>
                                </a:lnTo>
                                <a:lnTo>
                                  <a:pt x="63500" y="50800"/>
                                </a:lnTo>
                                <a:lnTo>
                                  <a:pt x="76200" y="50800"/>
                                </a:lnTo>
                                <a:lnTo>
                                  <a:pt x="76200" y="25400"/>
                                </a:lnTo>
                                <a:close/>
                              </a:path>
                              <a:path w="509905" h="76200">
                                <a:moveTo>
                                  <a:pt x="509524" y="25400"/>
                                </a:moveTo>
                                <a:lnTo>
                                  <a:pt x="76200" y="25400"/>
                                </a:lnTo>
                                <a:lnTo>
                                  <a:pt x="76200" y="50800"/>
                                </a:lnTo>
                                <a:lnTo>
                                  <a:pt x="509524" y="50800"/>
                                </a:lnTo>
                                <a:lnTo>
                                  <a:pt x="509524" y="2540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2" name="Image 64"/>
                          <pic:cNvPicPr/>
                        </pic:nvPicPr>
                        <pic:blipFill>
                          <a:blip r:embed="rId65"/>
                          <a:stretch/>
                        </pic:blipFill>
                        <pic:spPr>
                          <a:xfrm>
                            <a:off x="3296160" y="1878480"/>
                            <a:ext cx="1711440" cy="452880"/>
                          </a:xfrm>
                          <a:prstGeom prst="rect">
                            <a:avLst/>
                          </a:prstGeom>
                          <a:ln w="0">
                            <a:noFill/>
                          </a:ln>
                        </pic:spPr>
                      </pic:pic>
                      <wps:wsp>
                        <wps:cNvPr id="253" name="Полилиния 252"/>
                        <wps:cNvSpPr/>
                        <wps:spPr>
                          <a:xfrm>
                            <a:off x="3296160" y="1878480"/>
                            <a:ext cx="1711800" cy="452880"/>
                          </a:xfrm>
                          <a:custGeom>
                            <a:avLst/>
                            <a:gdLst>
                              <a:gd name="textAreaLeft" fmla="*/ 0 w 970560"/>
                              <a:gd name="textAreaRight" fmla="*/ 970920 w 970560"/>
                              <a:gd name="textAreaTop" fmla="*/ 0 h 256680"/>
                              <a:gd name="textAreaBottom" fmla="*/ 257040 h 256680"/>
                            </a:gdLst>
                            <a:ahLst/>
                            <a:cxnLst/>
                            <a:rect l="textAreaLeft" t="textAreaTop" r="textAreaRight" b="textAreaBottom"/>
                            <a:pathLst>
                              <a:path w="1712595" h="452755">
                                <a:moveTo>
                                  <a:pt x="0" y="452691"/>
                                </a:moveTo>
                                <a:lnTo>
                                  <a:pt x="1712087" y="452691"/>
                                </a:lnTo>
                                <a:lnTo>
                                  <a:pt x="1712087" y="0"/>
                                </a:lnTo>
                                <a:lnTo>
                                  <a:pt x="0" y="0"/>
                                </a:lnTo>
                                <a:lnTo>
                                  <a:pt x="0" y="452691"/>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4" name="Image 66"/>
                          <pic:cNvPicPr/>
                        </pic:nvPicPr>
                        <pic:blipFill>
                          <a:blip r:embed="rId66"/>
                          <a:stretch/>
                        </pic:blipFill>
                        <pic:spPr>
                          <a:xfrm>
                            <a:off x="2669040" y="2028960"/>
                            <a:ext cx="660960" cy="227880"/>
                          </a:xfrm>
                          <a:prstGeom prst="rect">
                            <a:avLst/>
                          </a:prstGeom>
                          <a:ln w="0">
                            <a:noFill/>
                          </a:ln>
                        </pic:spPr>
                      </pic:pic>
                      <wps:wsp>
                        <wps:cNvPr id="255" name="Полилиния 254"/>
                        <wps:cNvSpPr/>
                        <wps:spPr>
                          <a:xfrm>
                            <a:off x="2787120" y="2088360"/>
                            <a:ext cx="509400" cy="75600"/>
                          </a:xfrm>
                          <a:custGeom>
                            <a:avLst/>
                            <a:gdLst>
                              <a:gd name="textAreaLeft" fmla="*/ 0 w 288720"/>
                              <a:gd name="textAreaRight" fmla="*/ 289080 w 288720"/>
                              <a:gd name="textAreaTop" fmla="*/ 0 h 42840"/>
                              <a:gd name="textAreaBottom" fmla="*/ 43200 h 42840"/>
                            </a:gdLst>
                            <a:ahLst/>
                            <a:cxnLst/>
                            <a:rect l="textAreaLeft" t="textAreaTop" r="textAreaRight" b="textAreaBottom"/>
                            <a:pathLst>
                              <a:path w="509905" h="76200">
                                <a:moveTo>
                                  <a:pt x="76200" y="0"/>
                                </a:moveTo>
                                <a:lnTo>
                                  <a:pt x="0" y="38100"/>
                                </a:lnTo>
                                <a:lnTo>
                                  <a:pt x="76200" y="76200"/>
                                </a:lnTo>
                                <a:lnTo>
                                  <a:pt x="76200" y="50800"/>
                                </a:lnTo>
                                <a:lnTo>
                                  <a:pt x="63500" y="50800"/>
                                </a:lnTo>
                                <a:lnTo>
                                  <a:pt x="63500" y="25400"/>
                                </a:lnTo>
                                <a:lnTo>
                                  <a:pt x="76200" y="25400"/>
                                </a:lnTo>
                                <a:lnTo>
                                  <a:pt x="76200" y="0"/>
                                </a:lnTo>
                                <a:close/>
                              </a:path>
                              <a:path w="509905" h="76200">
                                <a:moveTo>
                                  <a:pt x="76200" y="25400"/>
                                </a:moveTo>
                                <a:lnTo>
                                  <a:pt x="63500" y="25400"/>
                                </a:lnTo>
                                <a:lnTo>
                                  <a:pt x="63500" y="50800"/>
                                </a:lnTo>
                                <a:lnTo>
                                  <a:pt x="76200" y="50800"/>
                                </a:lnTo>
                                <a:lnTo>
                                  <a:pt x="76200" y="25400"/>
                                </a:lnTo>
                                <a:close/>
                              </a:path>
                              <a:path w="509905" h="76200">
                                <a:moveTo>
                                  <a:pt x="509524" y="25400"/>
                                </a:moveTo>
                                <a:lnTo>
                                  <a:pt x="76200" y="25400"/>
                                </a:lnTo>
                                <a:lnTo>
                                  <a:pt x="76200" y="50800"/>
                                </a:lnTo>
                                <a:lnTo>
                                  <a:pt x="509524" y="50800"/>
                                </a:lnTo>
                                <a:lnTo>
                                  <a:pt x="509524" y="2540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5" name="Image 68"/>
                          <pic:cNvPicPr/>
                        </pic:nvPicPr>
                        <pic:blipFill>
                          <a:blip r:embed="rId67"/>
                          <a:stretch/>
                        </pic:blipFill>
                        <pic:spPr>
                          <a:xfrm>
                            <a:off x="2733120" y="226800"/>
                            <a:ext cx="106560" cy="1985040"/>
                          </a:xfrm>
                          <a:prstGeom prst="rect">
                            <a:avLst/>
                          </a:prstGeom>
                          <a:ln w="0">
                            <a:noFill/>
                          </a:ln>
                        </pic:spPr>
                      </pic:pic>
                      <wps:wsp>
                        <wps:cNvPr id="64" name="Полилиния 64"/>
                        <wps:cNvSpPr/>
                        <wps:spPr>
                          <a:xfrm>
                            <a:off x="2787120" y="247680"/>
                            <a:ext cx="6480" cy="1897560"/>
                          </a:xfrm>
                          <a:custGeom>
                            <a:avLst/>
                            <a:gdLst>
                              <a:gd name="textAreaLeft" fmla="*/ 0 w 3600"/>
                              <a:gd name="textAreaRight" fmla="*/ 3960 w 3600"/>
                              <a:gd name="textAreaTop" fmla="*/ 0 h 1075680"/>
                              <a:gd name="textAreaBottom" fmla="*/ 1076040 h 1075680"/>
                            </a:gdLst>
                            <a:ahLst/>
                            <a:cxnLst/>
                            <a:rect l="textAreaLeft" t="textAreaTop" r="textAreaRight" b="textAreaBottom"/>
                            <a:pathLst>
                              <a:path w="6985" h="1898014">
                                <a:moveTo>
                                  <a:pt x="6603" y="1883917"/>
                                </a:moveTo>
                                <a:lnTo>
                                  <a:pt x="6603" y="1897760"/>
                                </a:lnTo>
                                <a:lnTo>
                                  <a:pt x="0" y="1897760"/>
                                </a:lnTo>
                                <a:lnTo>
                                  <a:pt x="0" y="0"/>
                                </a:lnTo>
                              </a:path>
                            </a:pathLst>
                          </a:custGeom>
                          <a:noFill/>
                          <a:ln w="25399">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66" name="Image 70"/>
                          <pic:cNvPicPr/>
                        </pic:nvPicPr>
                        <pic:blipFill>
                          <a:blip r:embed="rId68"/>
                          <a:stretch/>
                        </pic:blipFill>
                        <pic:spPr>
                          <a:xfrm>
                            <a:off x="2133000" y="989280"/>
                            <a:ext cx="689760" cy="227880"/>
                          </a:xfrm>
                          <a:prstGeom prst="rect">
                            <a:avLst/>
                          </a:prstGeom>
                          <a:ln w="0">
                            <a:noFill/>
                          </a:ln>
                        </pic:spPr>
                      </pic:pic>
                      <wps:wsp>
                        <wps:cNvPr id="68" name="Полилиния 68"/>
                        <wps:cNvSpPr/>
                        <wps:spPr>
                          <a:xfrm>
                            <a:off x="2251080" y="1049040"/>
                            <a:ext cx="537120" cy="75600"/>
                          </a:xfrm>
                          <a:custGeom>
                            <a:avLst/>
                            <a:gdLst>
                              <a:gd name="textAreaLeft" fmla="*/ 0 w 304560"/>
                              <a:gd name="textAreaRight" fmla="*/ 304920 w 304560"/>
                              <a:gd name="textAreaTop" fmla="*/ 0 h 42840"/>
                              <a:gd name="textAreaBottom" fmla="*/ 43200 h 42840"/>
                            </a:gdLst>
                            <a:ahLst/>
                            <a:cxnLst/>
                            <a:rect l="textAreaLeft" t="textAreaTop" r="textAreaRight" b="textAreaBottom"/>
                            <a:pathLst>
                              <a:path w="537210" h="76200">
                                <a:moveTo>
                                  <a:pt x="76200" y="0"/>
                                </a:moveTo>
                                <a:lnTo>
                                  <a:pt x="0" y="38100"/>
                                </a:lnTo>
                                <a:lnTo>
                                  <a:pt x="76200" y="76200"/>
                                </a:lnTo>
                                <a:lnTo>
                                  <a:pt x="76200" y="50800"/>
                                </a:lnTo>
                                <a:lnTo>
                                  <a:pt x="63500" y="50800"/>
                                </a:lnTo>
                                <a:lnTo>
                                  <a:pt x="63500" y="25400"/>
                                </a:lnTo>
                                <a:lnTo>
                                  <a:pt x="76200" y="25400"/>
                                </a:lnTo>
                                <a:lnTo>
                                  <a:pt x="76200" y="0"/>
                                </a:lnTo>
                                <a:close/>
                              </a:path>
                              <a:path w="537210" h="76200">
                                <a:moveTo>
                                  <a:pt x="76200" y="25400"/>
                                </a:moveTo>
                                <a:lnTo>
                                  <a:pt x="63500" y="25400"/>
                                </a:lnTo>
                                <a:lnTo>
                                  <a:pt x="63500" y="50800"/>
                                </a:lnTo>
                                <a:lnTo>
                                  <a:pt x="76200" y="50800"/>
                                </a:lnTo>
                                <a:lnTo>
                                  <a:pt x="76200" y="25400"/>
                                </a:lnTo>
                                <a:close/>
                              </a:path>
                              <a:path w="537210" h="76200">
                                <a:moveTo>
                                  <a:pt x="537082" y="25400"/>
                                </a:moveTo>
                                <a:lnTo>
                                  <a:pt x="76200" y="25400"/>
                                </a:lnTo>
                                <a:lnTo>
                                  <a:pt x="76200" y="50800"/>
                                </a:lnTo>
                                <a:lnTo>
                                  <a:pt x="537082" y="50800"/>
                                </a:lnTo>
                                <a:lnTo>
                                  <a:pt x="537082" y="2540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0" name="Image 72"/>
                          <pic:cNvPicPr/>
                        </pic:nvPicPr>
                        <pic:blipFill>
                          <a:blip r:embed="rId69"/>
                          <a:stretch/>
                        </pic:blipFill>
                        <pic:spPr>
                          <a:xfrm>
                            <a:off x="488160" y="1707480"/>
                            <a:ext cx="1761480" cy="462240"/>
                          </a:xfrm>
                          <a:prstGeom prst="rect">
                            <a:avLst/>
                          </a:prstGeom>
                          <a:ln w="0">
                            <a:noFill/>
                          </a:ln>
                        </pic:spPr>
                      </pic:pic>
                      <wps:wsp>
                        <wps:cNvPr id="72" name="Полилиния 72"/>
                        <wps:cNvSpPr/>
                        <wps:spPr>
                          <a:xfrm>
                            <a:off x="488160" y="1707480"/>
                            <a:ext cx="1761480" cy="462960"/>
                          </a:xfrm>
                          <a:custGeom>
                            <a:avLst/>
                            <a:gdLst>
                              <a:gd name="textAreaLeft" fmla="*/ 0 w 998640"/>
                              <a:gd name="textAreaRight" fmla="*/ 999000 w 998640"/>
                              <a:gd name="textAreaTop" fmla="*/ 0 h 262440"/>
                              <a:gd name="textAreaBottom" fmla="*/ 262800 h 262440"/>
                            </a:gdLst>
                            <a:ahLst/>
                            <a:cxnLst/>
                            <a:rect l="textAreaLeft" t="textAreaTop" r="textAreaRight" b="textAreaBottom"/>
                            <a:pathLst>
                              <a:path w="1762125" h="463550">
                                <a:moveTo>
                                  <a:pt x="0" y="462965"/>
                                </a:moveTo>
                                <a:lnTo>
                                  <a:pt x="1761871" y="462965"/>
                                </a:lnTo>
                                <a:lnTo>
                                  <a:pt x="1761871" y="0"/>
                                </a:lnTo>
                                <a:lnTo>
                                  <a:pt x="0" y="0"/>
                                </a:lnTo>
                                <a:lnTo>
                                  <a:pt x="0" y="462965"/>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74" name="Image 74"/>
                          <pic:cNvPicPr/>
                        </pic:nvPicPr>
                        <pic:blipFill>
                          <a:blip r:embed="rId70"/>
                          <a:stretch/>
                        </pic:blipFill>
                        <pic:spPr>
                          <a:xfrm>
                            <a:off x="1245240" y="1306080"/>
                            <a:ext cx="228600" cy="529560"/>
                          </a:xfrm>
                          <a:prstGeom prst="rect">
                            <a:avLst/>
                          </a:prstGeom>
                          <a:ln w="0">
                            <a:noFill/>
                          </a:ln>
                        </pic:spPr>
                      </pic:pic>
                      <wps:wsp>
                        <wps:cNvPr id="76" name="Полилиния 76"/>
                        <wps:cNvSpPr/>
                        <wps:spPr>
                          <a:xfrm>
                            <a:off x="1325160" y="1327680"/>
                            <a:ext cx="75600" cy="378000"/>
                          </a:xfrm>
                          <a:custGeom>
                            <a:avLst/>
                            <a:gdLst>
                              <a:gd name="textAreaLeft" fmla="*/ 0 w 42840"/>
                              <a:gd name="textAreaRight" fmla="*/ 43200 w 42840"/>
                              <a:gd name="textAreaTop" fmla="*/ 0 h 214200"/>
                              <a:gd name="textAreaBottom" fmla="*/ 214560 h 214200"/>
                            </a:gdLst>
                            <a:ahLst/>
                            <a:cxnLst/>
                            <a:rect l="textAreaLeft" t="textAreaTop" r="textAreaRight" b="textAreaBottom"/>
                            <a:pathLst>
                              <a:path w="76200" h="378460">
                                <a:moveTo>
                                  <a:pt x="25400" y="302006"/>
                                </a:moveTo>
                                <a:lnTo>
                                  <a:pt x="0" y="302006"/>
                                </a:lnTo>
                                <a:lnTo>
                                  <a:pt x="38100" y="378206"/>
                                </a:lnTo>
                                <a:lnTo>
                                  <a:pt x="69850" y="314706"/>
                                </a:lnTo>
                                <a:lnTo>
                                  <a:pt x="25400" y="314706"/>
                                </a:lnTo>
                                <a:lnTo>
                                  <a:pt x="25400" y="302006"/>
                                </a:lnTo>
                                <a:close/>
                              </a:path>
                              <a:path w="76200" h="378460">
                                <a:moveTo>
                                  <a:pt x="50800" y="0"/>
                                </a:moveTo>
                                <a:lnTo>
                                  <a:pt x="25400" y="0"/>
                                </a:lnTo>
                                <a:lnTo>
                                  <a:pt x="25400" y="314706"/>
                                </a:lnTo>
                                <a:lnTo>
                                  <a:pt x="50800" y="314706"/>
                                </a:lnTo>
                                <a:lnTo>
                                  <a:pt x="50800" y="0"/>
                                </a:lnTo>
                                <a:close/>
                              </a:path>
                              <a:path w="76200" h="378460">
                                <a:moveTo>
                                  <a:pt x="76200" y="302006"/>
                                </a:moveTo>
                                <a:lnTo>
                                  <a:pt x="50800" y="302006"/>
                                </a:lnTo>
                                <a:lnTo>
                                  <a:pt x="50800" y="314706"/>
                                </a:lnTo>
                                <a:lnTo>
                                  <a:pt x="69850" y="314706"/>
                                </a:lnTo>
                                <a:lnTo>
                                  <a:pt x="76200" y="302006"/>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8" name="Image 76"/>
                          <pic:cNvPicPr/>
                        </pic:nvPicPr>
                        <pic:blipFill>
                          <a:blip r:embed="rId71"/>
                          <a:stretch/>
                        </pic:blipFill>
                        <pic:spPr>
                          <a:xfrm>
                            <a:off x="225360" y="2560320"/>
                            <a:ext cx="2144520" cy="462240"/>
                          </a:xfrm>
                          <a:prstGeom prst="rect">
                            <a:avLst/>
                          </a:prstGeom>
                          <a:ln w="0">
                            <a:noFill/>
                          </a:ln>
                        </pic:spPr>
                      </pic:pic>
                      <wps:wsp>
                        <wps:cNvPr id="80" name="Полилиния 80"/>
                        <wps:cNvSpPr/>
                        <wps:spPr>
                          <a:xfrm>
                            <a:off x="225360" y="2447703"/>
                            <a:ext cx="2144880" cy="575577"/>
                          </a:xfrm>
                          <a:custGeom>
                            <a:avLst/>
                            <a:gdLst>
                              <a:gd name="textAreaLeft" fmla="*/ 0 w 1216080"/>
                              <a:gd name="textAreaRight" fmla="*/ 1216440 w 1216080"/>
                              <a:gd name="textAreaTop" fmla="*/ 0 h 262440"/>
                              <a:gd name="textAreaBottom" fmla="*/ 262800 h 262440"/>
                            </a:gdLst>
                            <a:ahLst/>
                            <a:cxnLst/>
                            <a:rect l="textAreaLeft" t="textAreaTop" r="textAreaRight" b="textAreaBottom"/>
                            <a:pathLst>
                              <a:path w="2145665" h="463550">
                                <a:moveTo>
                                  <a:pt x="0" y="462965"/>
                                </a:moveTo>
                                <a:lnTo>
                                  <a:pt x="2145156" y="462965"/>
                                </a:lnTo>
                                <a:lnTo>
                                  <a:pt x="2145156" y="0"/>
                                </a:lnTo>
                                <a:lnTo>
                                  <a:pt x="0" y="0"/>
                                </a:lnTo>
                                <a:lnTo>
                                  <a:pt x="0" y="462965"/>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82" name="Image 78"/>
                          <pic:cNvPicPr/>
                        </pic:nvPicPr>
                        <pic:blipFill>
                          <a:blip r:embed="rId70"/>
                          <a:stretch/>
                        </pic:blipFill>
                        <pic:spPr>
                          <a:xfrm>
                            <a:off x="1245240" y="2149560"/>
                            <a:ext cx="228600" cy="530280"/>
                          </a:xfrm>
                          <a:prstGeom prst="rect">
                            <a:avLst/>
                          </a:prstGeom>
                          <a:ln w="0">
                            <a:noFill/>
                          </a:ln>
                        </pic:spPr>
                      </pic:pic>
                      <wps:wsp>
                        <wps:cNvPr id="84" name="Полилиния 84"/>
                        <wps:cNvSpPr/>
                        <wps:spPr>
                          <a:xfrm>
                            <a:off x="1325160" y="2170440"/>
                            <a:ext cx="75600" cy="277263"/>
                          </a:xfrm>
                          <a:custGeom>
                            <a:avLst/>
                            <a:gdLst>
                              <a:gd name="textAreaLeft" fmla="*/ 0 w 42840"/>
                              <a:gd name="textAreaRight" fmla="*/ 43200 w 42840"/>
                              <a:gd name="textAreaTop" fmla="*/ 0 h 214560"/>
                              <a:gd name="textAreaBottom" fmla="*/ 214920 h 214560"/>
                            </a:gdLst>
                            <a:ahLst/>
                            <a:cxnLst/>
                            <a:rect l="textAreaLeft" t="textAreaTop" r="textAreaRight" b="textAreaBottom"/>
                            <a:pathLst>
                              <a:path w="76200" h="378460">
                                <a:moveTo>
                                  <a:pt x="25400" y="301878"/>
                                </a:moveTo>
                                <a:lnTo>
                                  <a:pt x="0" y="301878"/>
                                </a:lnTo>
                                <a:lnTo>
                                  <a:pt x="38100" y="378078"/>
                                </a:lnTo>
                                <a:lnTo>
                                  <a:pt x="69850" y="314578"/>
                                </a:lnTo>
                                <a:lnTo>
                                  <a:pt x="25400" y="314578"/>
                                </a:lnTo>
                                <a:lnTo>
                                  <a:pt x="25400" y="301878"/>
                                </a:lnTo>
                                <a:close/>
                              </a:path>
                              <a:path w="76200" h="378460">
                                <a:moveTo>
                                  <a:pt x="50800" y="0"/>
                                </a:moveTo>
                                <a:lnTo>
                                  <a:pt x="25400" y="0"/>
                                </a:lnTo>
                                <a:lnTo>
                                  <a:pt x="25400" y="314578"/>
                                </a:lnTo>
                                <a:lnTo>
                                  <a:pt x="50800" y="314578"/>
                                </a:lnTo>
                                <a:lnTo>
                                  <a:pt x="50800" y="0"/>
                                </a:lnTo>
                                <a:close/>
                              </a:path>
                              <a:path w="76200" h="378460">
                                <a:moveTo>
                                  <a:pt x="76200" y="301878"/>
                                </a:moveTo>
                                <a:lnTo>
                                  <a:pt x="50800" y="301878"/>
                                </a:lnTo>
                                <a:lnTo>
                                  <a:pt x="50800" y="314578"/>
                                </a:lnTo>
                                <a:lnTo>
                                  <a:pt x="69850" y="314578"/>
                                </a:lnTo>
                                <a:lnTo>
                                  <a:pt x="76200" y="301878"/>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4" name="Image 80"/>
                          <pic:cNvPicPr/>
                        </pic:nvPicPr>
                        <pic:blipFill>
                          <a:blip r:embed="rId72"/>
                          <a:stretch/>
                        </pic:blipFill>
                        <pic:spPr>
                          <a:xfrm>
                            <a:off x="0" y="3381480"/>
                            <a:ext cx="793080" cy="462240"/>
                          </a:xfrm>
                          <a:prstGeom prst="rect">
                            <a:avLst/>
                          </a:prstGeom>
                          <a:ln w="0">
                            <a:noFill/>
                          </a:ln>
                        </pic:spPr>
                      </pic:pic>
                      <wps:wsp>
                        <wps:cNvPr id="107" name="Полилиния 107"/>
                        <wps:cNvSpPr/>
                        <wps:spPr>
                          <a:xfrm>
                            <a:off x="0" y="3381480"/>
                            <a:ext cx="793800" cy="462960"/>
                          </a:xfrm>
                          <a:custGeom>
                            <a:avLst/>
                            <a:gdLst>
                              <a:gd name="textAreaLeft" fmla="*/ 0 w 450000"/>
                              <a:gd name="textAreaRight" fmla="*/ 450360 w 450000"/>
                              <a:gd name="textAreaTop" fmla="*/ 0 h 262440"/>
                              <a:gd name="textAreaBottom" fmla="*/ 262800 h 262440"/>
                            </a:gdLst>
                            <a:ahLst/>
                            <a:cxnLst/>
                            <a:rect l="textAreaLeft" t="textAreaTop" r="textAreaRight" b="textAreaBottom"/>
                            <a:pathLst>
                              <a:path w="794385" h="463550">
                                <a:moveTo>
                                  <a:pt x="0" y="462965"/>
                                </a:moveTo>
                                <a:lnTo>
                                  <a:pt x="794054" y="462965"/>
                                </a:lnTo>
                                <a:lnTo>
                                  <a:pt x="794054" y="0"/>
                                </a:lnTo>
                                <a:lnTo>
                                  <a:pt x="0" y="0"/>
                                </a:lnTo>
                                <a:lnTo>
                                  <a:pt x="0" y="462965"/>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9" name="Image 82"/>
                          <pic:cNvPicPr/>
                        </pic:nvPicPr>
                        <pic:blipFill>
                          <a:blip r:embed="rId73"/>
                          <a:stretch/>
                        </pic:blipFill>
                        <pic:spPr>
                          <a:xfrm>
                            <a:off x="1684080" y="3380760"/>
                            <a:ext cx="907659" cy="462240"/>
                          </a:xfrm>
                          <a:prstGeom prst="rect">
                            <a:avLst/>
                          </a:prstGeom>
                          <a:ln w="0">
                            <a:noFill/>
                          </a:ln>
                        </pic:spPr>
                      </pic:pic>
                      <wps:wsp>
                        <wps:cNvPr id="111" name="Полилиния 111"/>
                        <wps:cNvSpPr/>
                        <wps:spPr>
                          <a:xfrm>
                            <a:off x="1684079" y="3380760"/>
                            <a:ext cx="907660" cy="462960"/>
                          </a:xfrm>
                          <a:custGeom>
                            <a:avLst/>
                            <a:gdLst>
                              <a:gd name="textAreaLeft" fmla="*/ 0 w 450000"/>
                              <a:gd name="textAreaRight" fmla="*/ 450360 w 450000"/>
                              <a:gd name="textAreaTop" fmla="*/ 0 h 262440"/>
                              <a:gd name="textAreaBottom" fmla="*/ 262800 h 262440"/>
                            </a:gdLst>
                            <a:ahLst/>
                            <a:cxnLst/>
                            <a:rect l="textAreaLeft" t="textAreaTop" r="textAreaRight" b="textAreaBottom"/>
                            <a:pathLst>
                              <a:path w="794385" h="463550">
                                <a:moveTo>
                                  <a:pt x="0" y="462965"/>
                                </a:moveTo>
                                <a:lnTo>
                                  <a:pt x="794054" y="462965"/>
                                </a:lnTo>
                                <a:lnTo>
                                  <a:pt x="794054" y="0"/>
                                </a:lnTo>
                                <a:lnTo>
                                  <a:pt x="0" y="0"/>
                                </a:lnTo>
                                <a:lnTo>
                                  <a:pt x="0" y="462965"/>
                                </a:lnTo>
                                <a:close/>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13" name="Image 84"/>
                          <pic:cNvPicPr/>
                        </pic:nvPicPr>
                        <pic:blipFill>
                          <a:blip r:embed="rId73"/>
                          <a:stretch/>
                        </pic:blipFill>
                        <pic:spPr>
                          <a:xfrm>
                            <a:off x="853920" y="3381480"/>
                            <a:ext cx="793080" cy="462240"/>
                          </a:xfrm>
                          <a:prstGeom prst="rect">
                            <a:avLst/>
                          </a:prstGeom>
                          <a:ln w="0">
                            <a:noFill/>
                          </a:ln>
                        </pic:spPr>
                      </pic:pic>
                      <pic:pic xmlns:pic="http://schemas.openxmlformats.org/drawingml/2006/picture">
                        <pic:nvPicPr>
                          <pic:cNvPr id="115" name="Image 85"/>
                          <pic:cNvPicPr/>
                        </pic:nvPicPr>
                        <pic:blipFill>
                          <a:blip r:embed="rId74"/>
                          <a:stretch/>
                        </pic:blipFill>
                        <pic:spPr>
                          <a:xfrm>
                            <a:off x="278640" y="2991600"/>
                            <a:ext cx="572040" cy="518760"/>
                          </a:xfrm>
                          <a:prstGeom prst="rect">
                            <a:avLst/>
                          </a:prstGeom>
                          <a:ln w="0">
                            <a:noFill/>
                          </a:ln>
                        </pic:spPr>
                      </pic:pic>
                      <wps:wsp>
                        <wps:cNvPr id="117" name="Полилиния 117"/>
                        <wps:cNvSpPr/>
                        <wps:spPr>
                          <a:xfrm>
                            <a:off x="396720" y="3013200"/>
                            <a:ext cx="420840" cy="367560"/>
                          </a:xfrm>
                          <a:custGeom>
                            <a:avLst/>
                            <a:gdLst>
                              <a:gd name="textAreaLeft" fmla="*/ 0 w 238680"/>
                              <a:gd name="textAreaRight" fmla="*/ 239040 w 238680"/>
                              <a:gd name="textAreaTop" fmla="*/ 0 h 208440"/>
                              <a:gd name="textAreaBottom" fmla="*/ 208800 h 208440"/>
                            </a:gdLst>
                            <a:ahLst/>
                            <a:cxnLst/>
                            <a:rect l="textAreaLeft" t="textAreaTop" r="textAreaRight" b="textAreaBottom"/>
                            <a:pathLst>
                              <a:path w="421640" h="368300">
                                <a:moveTo>
                                  <a:pt x="32638" y="289052"/>
                                </a:moveTo>
                                <a:lnTo>
                                  <a:pt x="0" y="367792"/>
                                </a:lnTo>
                                <a:lnTo>
                                  <a:pt x="82550" y="346583"/>
                                </a:lnTo>
                                <a:lnTo>
                                  <a:pt x="73184" y="335788"/>
                                </a:lnTo>
                                <a:lnTo>
                                  <a:pt x="56261" y="335788"/>
                                </a:lnTo>
                                <a:lnTo>
                                  <a:pt x="39624" y="316611"/>
                                </a:lnTo>
                                <a:lnTo>
                                  <a:pt x="49279" y="308232"/>
                                </a:lnTo>
                                <a:lnTo>
                                  <a:pt x="32638" y="289052"/>
                                </a:lnTo>
                                <a:close/>
                              </a:path>
                              <a:path w="421640" h="368300">
                                <a:moveTo>
                                  <a:pt x="49279" y="308232"/>
                                </a:moveTo>
                                <a:lnTo>
                                  <a:pt x="39624" y="316611"/>
                                </a:lnTo>
                                <a:lnTo>
                                  <a:pt x="56261" y="335788"/>
                                </a:lnTo>
                                <a:lnTo>
                                  <a:pt x="65916" y="327409"/>
                                </a:lnTo>
                                <a:lnTo>
                                  <a:pt x="49279" y="308232"/>
                                </a:lnTo>
                                <a:close/>
                              </a:path>
                              <a:path w="421640" h="368300">
                                <a:moveTo>
                                  <a:pt x="65916" y="327409"/>
                                </a:moveTo>
                                <a:lnTo>
                                  <a:pt x="56261" y="335788"/>
                                </a:lnTo>
                                <a:lnTo>
                                  <a:pt x="73184" y="335788"/>
                                </a:lnTo>
                                <a:lnTo>
                                  <a:pt x="65916" y="327409"/>
                                </a:lnTo>
                                <a:close/>
                              </a:path>
                              <a:path w="421640" h="368300">
                                <a:moveTo>
                                  <a:pt x="404494" y="0"/>
                                </a:moveTo>
                                <a:lnTo>
                                  <a:pt x="49279" y="308232"/>
                                </a:lnTo>
                                <a:lnTo>
                                  <a:pt x="65916" y="327409"/>
                                </a:lnTo>
                                <a:lnTo>
                                  <a:pt x="421131" y="19177"/>
                                </a:lnTo>
                                <a:lnTo>
                                  <a:pt x="40449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19" name="Image 87"/>
                          <pic:cNvPicPr/>
                        </pic:nvPicPr>
                        <pic:blipFill>
                          <a:blip r:embed="rId75"/>
                          <a:stretch/>
                        </pic:blipFill>
                        <pic:spPr>
                          <a:xfrm>
                            <a:off x="1776600" y="2994120"/>
                            <a:ext cx="414720" cy="516960"/>
                          </a:xfrm>
                          <a:prstGeom prst="rect">
                            <a:avLst/>
                          </a:prstGeom>
                          <a:ln w="0">
                            <a:noFill/>
                          </a:ln>
                        </pic:spPr>
                      </pic:pic>
                      <wps:wsp>
                        <wps:cNvPr id="168" name="Полилиния 168"/>
                        <wps:cNvSpPr/>
                        <wps:spPr>
                          <a:xfrm>
                            <a:off x="1818000" y="3015720"/>
                            <a:ext cx="262080" cy="365040"/>
                          </a:xfrm>
                          <a:custGeom>
                            <a:avLst/>
                            <a:gdLst>
                              <a:gd name="textAreaLeft" fmla="*/ 0 w 148680"/>
                              <a:gd name="textAreaRight" fmla="*/ 149040 w 148680"/>
                              <a:gd name="textAreaTop" fmla="*/ 0 h 207000"/>
                              <a:gd name="textAreaBottom" fmla="*/ 207360 h 207000"/>
                            </a:gdLst>
                            <a:ahLst/>
                            <a:cxnLst/>
                            <a:rect l="textAreaLeft" t="textAreaTop" r="textAreaRight" b="textAreaBottom"/>
                            <a:pathLst>
                              <a:path w="262890" h="365760">
                                <a:moveTo>
                                  <a:pt x="208563" y="310524"/>
                                </a:moveTo>
                                <a:lnTo>
                                  <a:pt x="187832" y="325119"/>
                                </a:lnTo>
                                <a:lnTo>
                                  <a:pt x="262889" y="365505"/>
                                </a:lnTo>
                                <a:lnTo>
                                  <a:pt x="256099" y="320928"/>
                                </a:lnTo>
                                <a:lnTo>
                                  <a:pt x="215899" y="320928"/>
                                </a:lnTo>
                                <a:lnTo>
                                  <a:pt x="208563" y="310524"/>
                                </a:lnTo>
                                <a:close/>
                              </a:path>
                              <a:path w="262890" h="365760">
                                <a:moveTo>
                                  <a:pt x="229362" y="295879"/>
                                </a:moveTo>
                                <a:lnTo>
                                  <a:pt x="208563" y="310524"/>
                                </a:lnTo>
                                <a:lnTo>
                                  <a:pt x="215899" y="320928"/>
                                </a:lnTo>
                                <a:lnTo>
                                  <a:pt x="236728" y="306323"/>
                                </a:lnTo>
                                <a:lnTo>
                                  <a:pt x="229362" y="295879"/>
                                </a:lnTo>
                                <a:close/>
                              </a:path>
                              <a:path w="262890" h="365760">
                                <a:moveTo>
                                  <a:pt x="250062" y="281304"/>
                                </a:moveTo>
                                <a:lnTo>
                                  <a:pt x="229362" y="295879"/>
                                </a:lnTo>
                                <a:lnTo>
                                  <a:pt x="236728" y="306323"/>
                                </a:lnTo>
                                <a:lnTo>
                                  <a:pt x="215899" y="320928"/>
                                </a:lnTo>
                                <a:lnTo>
                                  <a:pt x="256099" y="320928"/>
                                </a:lnTo>
                                <a:lnTo>
                                  <a:pt x="250062" y="281304"/>
                                </a:lnTo>
                                <a:close/>
                              </a:path>
                              <a:path w="262890" h="365760">
                                <a:moveTo>
                                  <a:pt x="20700" y="0"/>
                                </a:moveTo>
                                <a:lnTo>
                                  <a:pt x="0" y="14731"/>
                                </a:lnTo>
                                <a:lnTo>
                                  <a:pt x="208563" y="310524"/>
                                </a:lnTo>
                                <a:lnTo>
                                  <a:pt x="229362" y="295879"/>
                                </a:lnTo>
                                <a:lnTo>
                                  <a:pt x="2070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0" name="Image 89"/>
                          <pic:cNvPicPr/>
                        </pic:nvPicPr>
                        <pic:blipFill>
                          <a:blip r:embed="rId76"/>
                          <a:stretch/>
                        </pic:blipFill>
                        <pic:spPr>
                          <a:xfrm>
                            <a:off x="2854800" y="2948399"/>
                            <a:ext cx="1890360" cy="1806131"/>
                          </a:xfrm>
                          <a:prstGeom prst="rect">
                            <a:avLst/>
                          </a:prstGeom>
                          <a:ln w="0">
                            <a:noFill/>
                          </a:ln>
                        </pic:spPr>
                      </pic:pic>
                      <pic:pic xmlns:pic="http://schemas.openxmlformats.org/drawingml/2006/picture">
                        <pic:nvPicPr>
                          <pic:cNvPr id="187" name="Image 90"/>
                          <pic:cNvPicPr/>
                        </pic:nvPicPr>
                        <pic:blipFill>
                          <a:blip r:embed="rId77"/>
                          <a:stretch/>
                        </pic:blipFill>
                        <pic:spPr>
                          <a:xfrm>
                            <a:off x="3683520" y="3196080"/>
                            <a:ext cx="360000" cy="100440"/>
                          </a:xfrm>
                          <a:prstGeom prst="rect">
                            <a:avLst/>
                          </a:prstGeom>
                          <a:ln w="0">
                            <a:noFill/>
                          </a:ln>
                        </pic:spPr>
                      </pic:pic>
                      <wps:wsp>
                        <wps:cNvPr id="189" name="Полилиния 189"/>
                        <wps:cNvSpPr/>
                        <wps:spPr>
                          <a:xfrm>
                            <a:off x="3724200" y="3229560"/>
                            <a:ext cx="272520" cy="720"/>
                          </a:xfrm>
                          <a:custGeom>
                            <a:avLst/>
                            <a:gdLst>
                              <a:gd name="textAreaLeft" fmla="*/ 0 w 154440"/>
                              <a:gd name="textAreaRight" fmla="*/ 154800 w 154440"/>
                              <a:gd name="textAreaTop" fmla="*/ 0 h 360"/>
                              <a:gd name="textAreaBottom" fmla="*/ 720 h 360"/>
                            </a:gdLst>
                            <a:ahLst/>
                            <a:cxnLst/>
                            <a:rect l="textAreaLeft" t="textAreaTop" r="textAreaRight" b="textAreaBottom"/>
                            <a:pathLst>
                              <a:path w="273050">
                                <a:moveTo>
                                  <a:pt x="0" y="0"/>
                                </a:moveTo>
                                <a:lnTo>
                                  <a:pt x="272668" y="0"/>
                                </a:lnTo>
                              </a:path>
                            </a:pathLst>
                          </a:custGeom>
                          <a:noFill/>
                          <a:ln w="25400">
                            <a:solidFill>
                              <a:srgbClr val="000000"/>
                            </a:solidFill>
                            <a:round/>
                          </a:ln>
                        </wps:spPr>
                        <wps:style>
                          <a:lnRef idx="0">
                            <a:scrgbClr r="0" g="0" b="0"/>
                          </a:lnRef>
                          <a:fillRef idx="0">
                            <a:scrgbClr r="0" g="0" b="0"/>
                          </a:fillRef>
                          <a:effectRef idx="0">
                            <a:scrgbClr r="0" g="0" b="0"/>
                          </a:effectRef>
                          <a:fontRef idx="minor"/>
                        </wps:style>
                        <wps:bodyPr/>
                      </wps:wsp>
                      <wps:wsp>
                        <wps:cNvPr id="191" name="Прямоугольник 191"/>
                        <wps:cNvSpPr/>
                        <wps:spPr>
                          <a:xfrm>
                            <a:off x="3320280" y="47520"/>
                            <a:ext cx="1675800" cy="437400"/>
                          </a:xfrm>
                          <a:prstGeom prst="rect">
                            <a:avLst/>
                          </a:prstGeom>
                          <a:noFill/>
                          <a:ln w="0">
                            <a:noFill/>
                          </a:ln>
                        </wps:spPr>
                        <wps:style>
                          <a:lnRef idx="0">
                            <a:scrgbClr r="0" g="0" b="0"/>
                          </a:lnRef>
                          <a:fillRef idx="0">
                            <a:scrgbClr r="0" g="0" b="0"/>
                          </a:fillRef>
                          <a:effectRef idx="0">
                            <a:scrgbClr r="0" g="0" b="0"/>
                          </a:effectRef>
                          <a:fontRef idx="minor"/>
                        </wps:style>
                        <wps:txbx>
                          <w:txbxContent>
                            <w:p w14:paraId="6B4B6DDE" w14:textId="77777777" w:rsidR="00364162" w:rsidRPr="00125FDF" w:rsidRDefault="00364162" w:rsidP="00125FDF">
                              <w:pPr>
                                <w:spacing w:after="0" w:line="240" w:lineRule="auto"/>
                                <w:ind w:firstLine="237"/>
                                <w:contextualSpacing/>
                                <w:jc w:val="center"/>
                                <w:rPr>
                                  <w:rFonts w:ascii="Times New Roman" w:hAnsi="Times New Roman" w:cs="Times New Roman"/>
                                  <w:sz w:val="24"/>
                                  <w:szCs w:val="24"/>
                                </w:rPr>
                              </w:pPr>
                              <w:r w:rsidRPr="00125FDF">
                                <w:rPr>
                                  <w:rFonts w:ascii="Times New Roman" w:hAnsi="Times New Roman" w:cs="Times New Roman"/>
                                  <w:sz w:val="24"/>
                                  <w:szCs w:val="24"/>
                                </w:rPr>
                                <w:t>Общая информация о проекте и внешней среде</w:t>
                              </w:r>
                            </w:p>
                          </w:txbxContent>
                        </wps:txbx>
                        <wps:bodyPr lIns="0" tIns="0" rIns="0" bIns="0" anchor="t">
                          <a:noAutofit/>
                        </wps:bodyPr>
                      </wps:wsp>
                      <wps:wsp>
                        <wps:cNvPr id="193" name="Прямоугольник 193"/>
                        <wps:cNvSpPr/>
                        <wps:spPr>
                          <a:xfrm>
                            <a:off x="3447360" y="723960"/>
                            <a:ext cx="1423800" cy="325080"/>
                          </a:xfrm>
                          <a:prstGeom prst="rect">
                            <a:avLst/>
                          </a:prstGeom>
                          <a:noFill/>
                          <a:ln w="0">
                            <a:noFill/>
                          </a:ln>
                        </wps:spPr>
                        <wps:style>
                          <a:lnRef idx="0">
                            <a:scrgbClr r="0" g="0" b="0"/>
                          </a:lnRef>
                          <a:fillRef idx="0">
                            <a:scrgbClr r="0" g="0" b="0"/>
                          </a:fillRef>
                          <a:effectRef idx="0">
                            <a:scrgbClr r="0" g="0" b="0"/>
                          </a:effectRef>
                          <a:fontRef idx="minor"/>
                        </wps:style>
                        <wps:txbx>
                          <w:txbxContent>
                            <w:p w14:paraId="14B84024"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pacing w:val="-2"/>
                                  <w:sz w:val="24"/>
                                  <w:szCs w:val="24"/>
                                </w:rPr>
                                <w:t>Процесс реализации проекта</w:t>
                              </w:r>
                            </w:p>
                          </w:txbxContent>
                        </wps:txbx>
                        <wps:bodyPr lIns="0" tIns="0" rIns="0" bIns="0" anchor="t">
                          <a:noAutofit/>
                        </wps:bodyPr>
                      </wps:wsp>
                      <wps:wsp>
                        <wps:cNvPr id="195" name="Прямоугольник 195"/>
                        <wps:cNvSpPr/>
                        <wps:spPr>
                          <a:xfrm>
                            <a:off x="488160" y="769681"/>
                            <a:ext cx="1685881" cy="535680"/>
                          </a:xfrm>
                          <a:prstGeom prst="rect">
                            <a:avLst/>
                          </a:prstGeom>
                          <a:noFill/>
                          <a:ln w="0">
                            <a:noFill/>
                          </a:ln>
                        </wps:spPr>
                        <wps:style>
                          <a:lnRef idx="0">
                            <a:scrgbClr r="0" g="0" b="0"/>
                          </a:lnRef>
                          <a:fillRef idx="0">
                            <a:scrgbClr r="0" g="0" b="0"/>
                          </a:fillRef>
                          <a:effectRef idx="0">
                            <a:scrgbClr r="0" g="0" b="0"/>
                          </a:effectRef>
                          <a:fontRef idx="minor"/>
                        </wps:style>
                        <wps:txbx>
                          <w:txbxContent>
                            <w:p w14:paraId="2F1D4F81" w14:textId="77777777" w:rsidR="00364162" w:rsidRPr="00125FDF" w:rsidRDefault="00364162" w:rsidP="00125FDF">
                              <w:pPr>
                                <w:spacing w:after="0" w:line="240" w:lineRule="auto"/>
                                <w:ind w:hanging="1"/>
                                <w:contextualSpacing/>
                                <w:jc w:val="center"/>
                                <w:rPr>
                                  <w:rFonts w:ascii="Times New Roman" w:hAnsi="Times New Roman" w:cs="Times New Roman"/>
                                  <w:sz w:val="24"/>
                                  <w:szCs w:val="24"/>
                                </w:rPr>
                              </w:pPr>
                              <w:r w:rsidRPr="00125FDF">
                                <w:rPr>
                                  <w:rFonts w:ascii="Times New Roman" w:hAnsi="Times New Roman" w:cs="Times New Roman"/>
                                  <w:sz w:val="24"/>
                                  <w:szCs w:val="24"/>
                                </w:rPr>
                                <w:t>Понимание инвестиционных проектов и сферы строительства</w:t>
                              </w:r>
                            </w:p>
                          </w:txbxContent>
                        </wps:txbx>
                        <wps:bodyPr lIns="0" tIns="0" rIns="0" bIns="0" anchor="t">
                          <a:noAutofit/>
                        </wps:bodyPr>
                      </wps:wsp>
                      <wps:wsp>
                        <wps:cNvPr id="197" name="Прямоугольник 197"/>
                        <wps:cNvSpPr/>
                        <wps:spPr>
                          <a:xfrm>
                            <a:off x="3511440" y="1327680"/>
                            <a:ext cx="1292400" cy="348120"/>
                          </a:xfrm>
                          <a:prstGeom prst="rect">
                            <a:avLst/>
                          </a:prstGeom>
                          <a:noFill/>
                          <a:ln w="0">
                            <a:noFill/>
                          </a:ln>
                        </wps:spPr>
                        <wps:style>
                          <a:lnRef idx="0">
                            <a:scrgbClr r="0" g="0" b="0"/>
                          </a:lnRef>
                          <a:fillRef idx="0">
                            <a:scrgbClr r="0" g="0" b="0"/>
                          </a:fillRef>
                          <a:effectRef idx="0">
                            <a:scrgbClr r="0" g="0" b="0"/>
                          </a:effectRef>
                          <a:fontRef idx="minor"/>
                        </wps:style>
                        <wps:txbx>
                          <w:txbxContent>
                            <w:p w14:paraId="4EBD8B2A"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pacing w:val="-2"/>
                                  <w:sz w:val="24"/>
                                  <w:szCs w:val="24"/>
                                </w:rPr>
                                <w:t>Процесс управления проектами</w:t>
                              </w:r>
                            </w:p>
                          </w:txbxContent>
                        </wps:txbx>
                        <wps:bodyPr lIns="0" tIns="0" rIns="0" bIns="0" anchor="t">
                          <a:noAutofit/>
                        </wps:bodyPr>
                      </wps:wsp>
                      <wps:wsp>
                        <wps:cNvPr id="199" name="Прямоугольник 199"/>
                        <wps:cNvSpPr/>
                        <wps:spPr>
                          <a:xfrm>
                            <a:off x="676107" y="1752134"/>
                            <a:ext cx="1403973" cy="397427"/>
                          </a:xfrm>
                          <a:prstGeom prst="rect">
                            <a:avLst/>
                          </a:prstGeom>
                          <a:noFill/>
                          <a:ln w="0">
                            <a:noFill/>
                          </a:ln>
                        </wps:spPr>
                        <wps:style>
                          <a:lnRef idx="0">
                            <a:scrgbClr r="0" g="0" b="0"/>
                          </a:lnRef>
                          <a:fillRef idx="0">
                            <a:scrgbClr r="0" g="0" b="0"/>
                          </a:fillRef>
                          <a:effectRef idx="0">
                            <a:scrgbClr r="0" g="0" b="0"/>
                          </a:effectRef>
                          <a:fontRef idx="minor"/>
                        </wps:style>
                        <wps:txbx>
                          <w:txbxContent>
                            <w:p w14:paraId="4335BF40"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Оценка рисков проекта</w:t>
                              </w:r>
                            </w:p>
                          </w:txbxContent>
                        </wps:txbx>
                        <wps:bodyPr lIns="0" tIns="0" rIns="0" bIns="0" anchor="t">
                          <a:noAutofit/>
                        </wps:bodyPr>
                      </wps:wsp>
                      <wps:wsp>
                        <wps:cNvPr id="201" name="Прямоугольник 201"/>
                        <wps:cNvSpPr/>
                        <wps:spPr>
                          <a:xfrm>
                            <a:off x="3394080" y="1937030"/>
                            <a:ext cx="1528920" cy="394329"/>
                          </a:xfrm>
                          <a:prstGeom prst="rect">
                            <a:avLst/>
                          </a:prstGeom>
                          <a:noFill/>
                          <a:ln w="0">
                            <a:noFill/>
                          </a:ln>
                        </wps:spPr>
                        <wps:style>
                          <a:lnRef idx="0">
                            <a:scrgbClr r="0" g="0" b="0"/>
                          </a:lnRef>
                          <a:fillRef idx="0">
                            <a:scrgbClr r="0" g="0" b="0"/>
                          </a:fillRef>
                          <a:effectRef idx="0">
                            <a:scrgbClr r="0" g="0" b="0"/>
                          </a:effectRef>
                          <a:fontRef idx="minor"/>
                        </wps:style>
                        <wps:txbx>
                          <w:txbxContent>
                            <w:p w14:paraId="3A41D2E4"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Результаты реализации проекта</w:t>
                              </w:r>
                            </w:p>
                          </w:txbxContent>
                        </wps:txbx>
                        <wps:bodyPr lIns="0" tIns="0" rIns="0" bIns="0" anchor="t">
                          <a:noAutofit/>
                        </wps:bodyPr>
                      </wps:wsp>
                      <wps:wsp>
                        <wps:cNvPr id="203" name="Прямоугольник 203"/>
                        <wps:cNvSpPr/>
                        <wps:spPr>
                          <a:xfrm>
                            <a:off x="392759" y="2495344"/>
                            <a:ext cx="1856880" cy="496256"/>
                          </a:xfrm>
                          <a:prstGeom prst="rect">
                            <a:avLst/>
                          </a:prstGeom>
                          <a:noFill/>
                          <a:ln w="0">
                            <a:noFill/>
                          </a:ln>
                        </wps:spPr>
                        <wps:style>
                          <a:lnRef idx="0">
                            <a:scrgbClr r="0" g="0" b="0"/>
                          </a:lnRef>
                          <a:fillRef idx="0">
                            <a:scrgbClr r="0" g="0" b="0"/>
                          </a:fillRef>
                          <a:effectRef idx="0">
                            <a:scrgbClr r="0" g="0" b="0"/>
                          </a:effectRef>
                          <a:fontRef idx="minor"/>
                        </wps:style>
                        <wps:txbx>
                          <w:txbxContent>
                            <w:p w14:paraId="79A1C6C1" w14:textId="77777777" w:rsidR="00364162" w:rsidRPr="00125FDF" w:rsidRDefault="00364162" w:rsidP="00125FDF">
                              <w:pPr>
                                <w:spacing w:after="0" w:line="240" w:lineRule="auto"/>
                                <w:ind w:hanging="1"/>
                                <w:contextualSpacing/>
                                <w:jc w:val="center"/>
                                <w:rPr>
                                  <w:rFonts w:ascii="Times New Roman" w:hAnsi="Times New Roman" w:cs="Times New Roman"/>
                                  <w:sz w:val="24"/>
                                  <w:szCs w:val="24"/>
                                </w:rPr>
                              </w:pPr>
                              <w:r w:rsidRPr="00125FDF">
                                <w:rPr>
                                  <w:rFonts w:ascii="Times New Roman" w:hAnsi="Times New Roman" w:cs="Times New Roman"/>
                                  <w:sz w:val="24"/>
                                  <w:szCs w:val="24"/>
                                </w:rPr>
                                <w:t>Оценка рисков существенных отклонений в отчетности по инвестиционным проектам</w:t>
                              </w:r>
                            </w:p>
                          </w:txbxContent>
                        </wps:txbx>
                        <wps:bodyPr lIns="0" tIns="0" rIns="0" bIns="0" anchor="t">
                          <a:noAutofit/>
                        </wps:bodyPr>
                      </wps:wsp>
                      <wps:wsp>
                        <wps:cNvPr id="205" name="Прямоугольник 205"/>
                        <wps:cNvSpPr/>
                        <wps:spPr>
                          <a:xfrm>
                            <a:off x="3782520" y="3029760"/>
                            <a:ext cx="158760" cy="122040"/>
                          </a:xfrm>
                          <a:prstGeom prst="rect">
                            <a:avLst/>
                          </a:prstGeom>
                          <a:noFill/>
                          <a:ln w="0">
                            <a:noFill/>
                          </a:ln>
                        </wps:spPr>
                        <wps:style>
                          <a:lnRef idx="0">
                            <a:scrgbClr r="0" g="0" b="0"/>
                          </a:lnRef>
                          <a:fillRef idx="0">
                            <a:scrgbClr r="0" g="0" b="0"/>
                          </a:fillRef>
                          <a:effectRef idx="0">
                            <a:scrgbClr r="0" g="0" b="0"/>
                          </a:effectRef>
                          <a:fontRef idx="minor"/>
                        </wps:style>
                        <wps:txbx>
                          <w:txbxContent>
                            <w:p w14:paraId="5C4BDEA3" w14:textId="77777777" w:rsidR="00364162" w:rsidRPr="00125FDF" w:rsidRDefault="00364162" w:rsidP="00125FDF">
                              <w:pPr>
                                <w:spacing w:after="0" w:line="240" w:lineRule="auto"/>
                                <w:contextualSpacing/>
                                <w:rPr>
                                  <w:rFonts w:ascii="Times New Roman" w:hAnsi="Times New Roman" w:cs="Times New Roman"/>
                                  <w:sz w:val="24"/>
                                  <w:szCs w:val="24"/>
                                  <w:lang w:val="en-US"/>
                                </w:rPr>
                              </w:pPr>
                              <w:r w:rsidRPr="00125FDF">
                                <w:rPr>
                                  <w:rFonts w:ascii="Times New Roman" w:hAnsi="Times New Roman" w:cs="Times New Roman"/>
                                  <w:spacing w:val="-5"/>
                                  <w:sz w:val="24"/>
                                  <w:szCs w:val="24"/>
                                </w:rPr>
                                <w:t>А</w:t>
                              </w:r>
                              <w:r w:rsidRPr="00125FDF">
                                <w:rPr>
                                  <w:rFonts w:ascii="Times New Roman" w:hAnsi="Times New Roman" w:cs="Times New Roman"/>
                                  <w:spacing w:val="-5"/>
                                  <w:sz w:val="24"/>
                                  <w:szCs w:val="24"/>
                                  <w:lang w:val="en-US"/>
                                </w:rPr>
                                <w:t>R</w:t>
                              </w:r>
                            </w:p>
                          </w:txbxContent>
                        </wps:txbx>
                        <wps:bodyPr lIns="0" tIns="0" rIns="0" bIns="0" anchor="t">
                          <a:noAutofit/>
                        </wps:bodyPr>
                      </wps:wsp>
                      <wps:wsp>
                        <wps:cNvPr id="220" name="Прямоугольник 220"/>
                        <wps:cNvSpPr/>
                        <wps:spPr>
                          <a:xfrm>
                            <a:off x="3477240" y="3156480"/>
                            <a:ext cx="221040" cy="122040"/>
                          </a:xfrm>
                          <a:prstGeom prst="rect">
                            <a:avLst/>
                          </a:prstGeom>
                          <a:noFill/>
                          <a:ln w="0">
                            <a:noFill/>
                          </a:ln>
                        </wps:spPr>
                        <wps:style>
                          <a:lnRef idx="0">
                            <a:scrgbClr r="0" g="0" b="0"/>
                          </a:lnRef>
                          <a:fillRef idx="0">
                            <a:scrgbClr r="0" g="0" b="0"/>
                          </a:fillRef>
                          <a:effectRef idx="0">
                            <a:scrgbClr r="0" g="0" b="0"/>
                          </a:effectRef>
                          <a:fontRef idx="minor"/>
                        </wps:style>
                        <wps:txbx>
                          <w:txbxContent>
                            <w:p w14:paraId="1D10DE75" w14:textId="77777777" w:rsidR="00364162" w:rsidRPr="00125FDF" w:rsidRDefault="00364162" w:rsidP="00125FDF">
                              <w:pPr>
                                <w:spacing w:after="0" w:line="240" w:lineRule="auto"/>
                                <w:contextualSpacing/>
                                <w:rPr>
                                  <w:rFonts w:ascii="Times New Roman" w:hAnsi="Times New Roman" w:cs="Times New Roman"/>
                                  <w:sz w:val="24"/>
                                  <w:szCs w:val="24"/>
                                </w:rPr>
                              </w:pPr>
                              <w:r w:rsidRPr="00125FDF">
                                <w:rPr>
                                  <w:rFonts w:ascii="Times New Roman" w:hAnsi="Times New Roman" w:cs="Times New Roman"/>
                                  <w:spacing w:val="-5"/>
                                  <w:sz w:val="24"/>
                                  <w:szCs w:val="24"/>
                                </w:rPr>
                                <w:t>DR=</w:t>
                              </w:r>
                            </w:p>
                          </w:txbxContent>
                        </wps:txbx>
                        <wps:bodyPr lIns="0" tIns="0" rIns="0" bIns="0" anchor="t">
                          <a:noAutofit/>
                        </wps:bodyPr>
                      </wps:wsp>
                      <wps:wsp>
                        <wps:cNvPr id="222" name="Прямоугольник 222"/>
                        <wps:cNvSpPr/>
                        <wps:spPr>
                          <a:xfrm>
                            <a:off x="3716640" y="3283560"/>
                            <a:ext cx="358200" cy="122040"/>
                          </a:xfrm>
                          <a:prstGeom prst="rect">
                            <a:avLst/>
                          </a:prstGeom>
                          <a:noFill/>
                          <a:ln w="0">
                            <a:noFill/>
                          </a:ln>
                        </wps:spPr>
                        <wps:style>
                          <a:lnRef idx="0">
                            <a:scrgbClr r="0" g="0" b="0"/>
                          </a:lnRef>
                          <a:fillRef idx="0">
                            <a:scrgbClr r="0" g="0" b="0"/>
                          </a:fillRef>
                          <a:effectRef idx="0">
                            <a:scrgbClr r="0" g="0" b="0"/>
                          </a:effectRef>
                          <a:fontRef idx="minor"/>
                        </wps:style>
                        <wps:txbx>
                          <w:txbxContent>
                            <w:p w14:paraId="5D6FA52F" w14:textId="77777777" w:rsidR="00364162" w:rsidRPr="00125FDF" w:rsidRDefault="00364162" w:rsidP="00125FDF">
                              <w:pPr>
                                <w:spacing w:after="0" w:line="240" w:lineRule="auto"/>
                                <w:contextualSpacing/>
                                <w:rPr>
                                  <w:rFonts w:ascii="Times New Roman" w:hAnsi="Times New Roman" w:cs="Times New Roman"/>
                                  <w:sz w:val="24"/>
                                  <w:szCs w:val="24"/>
                                </w:rPr>
                              </w:pPr>
                              <w:r w:rsidRPr="00125FDF">
                                <w:rPr>
                                  <w:rFonts w:ascii="Times New Roman" w:hAnsi="Times New Roman" w:cs="Times New Roman"/>
                                  <w:sz w:val="24"/>
                                  <w:szCs w:val="24"/>
                                  <w:lang w:val="en-US"/>
                                </w:rPr>
                                <w:t>IR</w:t>
                              </w:r>
                              <w:r w:rsidRPr="00125FDF">
                                <w:rPr>
                                  <w:rFonts w:ascii="Times New Roman" w:hAnsi="Times New Roman" w:cs="Times New Roman"/>
                                  <w:sz w:val="24"/>
                                  <w:szCs w:val="24"/>
                                </w:rPr>
                                <w:t xml:space="preserve"> x CR</w:t>
                              </w:r>
                            </w:p>
                          </w:txbxContent>
                        </wps:txbx>
                        <wps:bodyPr lIns="0" tIns="0" rIns="0" bIns="0" anchor="t">
                          <a:noAutofit/>
                        </wps:bodyPr>
                      </wps:wsp>
                      <wps:wsp>
                        <wps:cNvPr id="256" name="Прямоугольник 256"/>
                        <wps:cNvSpPr/>
                        <wps:spPr>
                          <a:xfrm>
                            <a:off x="40188" y="3419134"/>
                            <a:ext cx="703390" cy="389160"/>
                          </a:xfrm>
                          <a:prstGeom prst="rect">
                            <a:avLst/>
                          </a:prstGeom>
                          <a:noFill/>
                          <a:ln w="0">
                            <a:noFill/>
                          </a:ln>
                        </wps:spPr>
                        <wps:style>
                          <a:lnRef idx="0">
                            <a:scrgbClr r="0" g="0" b="0"/>
                          </a:lnRef>
                          <a:fillRef idx="0">
                            <a:scrgbClr r="0" g="0" b="0"/>
                          </a:fillRef>
                          <a:effectRef idx="0">
                            <a:scrgbClr r="0" g="0" b="0"/>
                          </a:effectRef>
                          <a:fontRef idx="minor"/>
                        </wps:style>
                        <wps:txbx>
                          <w:txbxContent>
                            <w:p w14:paraId="4EBA6A21"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Неотъемлемый риск</w:t>
                              </w:r>
                            </w:p>
                          </w:txbxContent>
                        </wps:txbx>
                        <wps:bodyPr lIns="0" tIns="0" rIns="0" bIns="0" anchor="t">
                          <a:noAutofit/>
                        </wps:bodyPr>
                      </wps:wsp>
                      <wps:wsp>
                        <wps:cNvPr id="257" name="Прямоугольник 257"/>
                        <wps:cNvSpPr/>
                        <wps:spPr>
                          <a:xfrm>
                            <a:off x="1022827" y="3553766"/>
                            <a:ext cx="377932" cy="172136"/>
                          </a:xfrm>
                          <a:prstGeom prst="rect">
                            <a:avLst/>
                          </a:prstGeom>
                          <a:noFill/>
                          <a:ln w="0">
                            <a:noFill/>
                          </a:ln>
                        </wps:spPr>
                        <wps:style>
                          <a:lnRef idx="0">
                            <a:scrgbClr r="0" g="0" b="0"/>
                          </a:lnRef>
                          <a:fillRef idx="0">
                            <a:scrgbClr r="0" g="0" b="0"/>
                          </a:fillRef>
                          <a:effectRef idx="0">
                            <a:scrgbClr r="0" g="0" b="0"/>
                          </a:effectRef>
                          <a:fontRef idx="minor"/>
                        </wps:style>
                        <wps:txbx>
                          <w:txbxContent>
                            <w:p w14:paraId="1C75A367"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w w:val="99"/>
                                  <w:sz w:val="24"/>
                                  <w:szCs w:val="24"/>
                                </w:rPr>
                                <w:t>X</w:t>
                              </w:r>
                            </w:p>
                          </w:txbxContent>
                        </wps:txbx>
                        <wps:bodyPr lIns="0" tIns="0" rIns="0" bIns="0" anchor="t">
                          <a:noAutofit/>
                        </wps:bodyPr>
                      </wps:wsp>
                      <wps:wsp>
                        <wps:cNvPr id="258" name="Прямоугольник 258"/>
                        <wps:cNvSpPr/>
                        <wps:spPr>
                          <a:xfrm>
                            <a:off x="1684080" y="3405169"/>
                            <a:ext cx="907659" cy="366480"/>
                          </a:xfrm>
                          <a:prstGeom prst="rect">
                            <a:avLst/>
                          </a:prstGeom>
                          <a:noFill/>
                          <a:ln w="0">
                            <a:noFill/>
                          </a:ln>
                        </wps:spPr>
                        <wps:style>
                          <a:lnRef idx="0">
                            <a:scrgbClr r="0" g="0" b="0"/>
                          </a:lnRef>
                          <a:fillRef idx="0">
                            <a:scrgbClr r="0" g="0" b="0"/>
                          </a:fillRef>
                          <a:effectRef idx="0">
                            <a:scrgbClr r="0" g="0" b="0"/>
                          </a:effectRef>
                          <a:fontRef idx="minor"/>
                        </wps:style>
                        <wps:txbx>
                          <w:txbxContent>
                            <w:p w14:paraId="74A82400" w14:textId="77FDFC9E"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Контрольный риск</w:t>
                              </w:r>
                            </w:p>
                          </w:txbxContent>
                        </wps:txbx>
                        <wps:bodyPr lIns="0" tIns="0" rIns="0" bIns="0" anchor="t">
                          <a:noAutofit/>
                        </wps:bodyPr>
                      </wps:wsp>
                      <wps:wsp>
                        <wps:cNvPr id="259" name="Прямоугольник 259"/>
                        <wps:cNvSpPr/>
                        <wps:spPr>
                          <a:xfrm>
                            <a:off x="3223800" y="3604320"/>
                            <a:ext cx="727560" cy="122040"/>
                          </a:xfrm>
                          <a:prstGeom prst="rect">
                            <a:avLst/>
                          </a:prstGeom>
                          <a:noFill/>
                          <a:ln w="0">
                            <a:noFill/>
                          </a:ln>
                        </wps:spPr>
                        <wps:style>
                          <a:lnRef idx="0">
                            <a:scrgbClr r="0" g="0" b="0"/>
                          </a:lnRef>
                          <a:fillRef idx="0">
                            <a:scrgbClr r="0" g="0" b="0"/>
                          </a:fillRef>
                          <a:effectRef idx="0">
                            <a:scrgbClr r="0" g="0" b="0"/>
                          </a:effectRef>
                          <a:fontRef idx="minor"/>
                        </wps:style>
                        <wps:txbx>
                          <w:txbxContent>
                            <w:p w14:paraId="72E48687" w14:textId="77777777" w:rsidR="00364162" w:rsidRPr="00125FDF" w:rsidRDefault="00364162" w:rsidP="00125FDF">
                              <w:pPr>
                                <w:spacing w:after="0" w:line="240" w:lineRule="auto"/>
                                <w:contextualSpacing/>
                                <w:rPr>
                                  <w:rFonts w:ascii="Times New Roman" w:hAnsi="Times New Roman" w:cs="Times New Roman"/>
                                  <w:sz w:val="24"/>
                                  <w:szCs w:val="24"/>
                                </w:rPr>
                              </w:pPr>
                              <w:r w:rsidRPr="00125FDF">
                                <w:rPr>
                                  <w:rFonts w:ascii="Times New Roman" w:hAnsi="Times New Roman" w:cs="Times New Roman"/>
                                  <w:sz w:val="24"/>
                                  <w:szCs w:val="24"/>
                                </w:rPr>
                                <w:t>RR=CR-IR x CR</w:t>
                              </w:r>
                            </w:p>
                          </w:txbxContent>
                        </wps:txbx>
                        <wps:bodyPr lIns="0" tIns="0" rIns="0" bIns="0" anchor="t">
                          <a:noAutofit/>
                        </wps:bodyPr>
                      </wps:wsp>
                      <wps:wsp>
                        <wps:cNvPr id="260" name="Прямоугольник 260"/>
                        <wps:cNvSpPr/>
                        <wps:spPr>
                          <a:xfrm>
                            <a:off x="2867760" y="3936960"/>
                            <a:ext cx="1837080" cy="826168"/>
                          </a:xfrm>
                          <a:prstGeom prst="rect">
                            <a:avLst/>
                          </a:prstGeom>
                          <a:noFill/>
                          <a:ln w="0">
                            <a:noFill/>
                          </a:ln>
                        </wps:spPr>
                        <wps:style>
                          <a:lnRef idx="0">
                            <a:scrgbClr r="0" g="0" b="0"/>
                          </a:lnRef>
                          <a:fillRef idx="0">
                            <a:scrgbClr r="0" g="0" b="0"/>
                          </a:fillRef>
                          <a:effectRef idx="0">
                            <a:scrgbClr r="0" g="0" b="0"/>
                          </a:effectRef>
                          <a:fontRef idx="minor"/>
                        </wps:style>
                        <wps:txbx>
                          <w:txbxContent>
                            <w:p w14:paraId="4C59DB38"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AR: Аудит рисков</w:t>
                              </w:r>
                            </w:p>
                            <w:p w14:paraId="2E3BC7B7"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IR : Неотъемлемый риск</w:t>
                              </w:r>
                            </w:p>
                            <w:p w14:paraId="46697F30" w14:textId="1B9FA771"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CR: Контрольный риск</w:t>
                              </w:r>
                            </w:p>
                            <w:p w14:paraId="584127C2"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DR: Риск обнаружения</w:t>
                              </w:r>
                            </w:p>
                            <w:p w14:paraId="569F16B7"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RR: Остаточный риск</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29B158E" id="Group 49" o:spid="_x0000_s1154" style="position:absolute;left:0;text-align:left;margin-left:110.25pt;margin-top:1.05pt;width:433.5pt;height:415.5pt;z-index:-503316233;mso-wrap-distance-left:0;mso-wrap-distance-right:1.55pt;mso-position-horizontal-relative:page;mso-width-relative:margin;mso-height-relative:margin" coordsize="50101,4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155" type="#_x0000_t75" style="position:absolute;left:4881;top:8668;width:17615;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" strokeweight="0">
                  <v:imagedata r:id="rId78" o:title=""/>
                </v:shape>
                <v:shape id="Полилиния 233" o:spid="_x0000_s1156" style="position:absolute;left:4881;top:7239;width:17615;height:6059;visibility:visible;mso-wrap-style:square;v-text-anchor:top" coordsize="176212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" path="m,462965r1761871,l1761871,,,,,462965xe" filled="f" strokeweight="2pt">
                  <v:path arrowok="t" textboxrect="0,0,1762760,464186"/>
                </v:shape>
                <v:shape id="Image 52" o:spid="_x0000_s1157" type="#_x0000_t75" style="position:absolute;left:32976;width:17118;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" strokeweight="0">
                  <v:imagedata r:id="rId79" o:title=""/>
                </v:shape>
                <v:shape id="Полилиния 237" o:spid="_x0000_s1158" style="position:absolute;left:32976;width:17125;height:5104;visibility:visible;mso-wrap-style:square;v-text-anchor:top" coordsize="171323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" path="m,511048r1712722,l1712722,,,,,511048xe" filled="f" strokeweight="2pt">
                  <v:path arrowok="t" textboxrect="0,0,1713865,511811"/>
                </v:shape>
                <v:shape id="Image 54" o:spid="_x0000_s1159" type="#_x0000_t75" style="position:absolute;left:26708;top:1497;width:661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" strokeweight="0">
                  <v:imagedata r:id="rId80" o:title=""/>
                </v:shape>
                <v:shape id="Полилиния 241" o:spid="_x0000_s1160" style="position:absolute;left:27882;top:2095;width:5094;height:756;visibility:visible;mso-wrap-style:square;v-text-anchor:top" coordsize="5099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" path="m76200,l,38100,76200,76200r,-25400l63500,50800r,-25400l76200,25400,76200,xem76200,25400r-12700,l63500,50800r12700,l76200,25400xem509523,25400r-433323,l76200,50800r433323,l509523,25400xe" fillcolor="black" stroked="f" strokeweight="0">
                  <v:path arrowok="t" textboxrect="0,0,510541,76840"/>
                </v:shape>
                <v:shape id="Image 56" o:spid="_x0000_s1161" type="#_x0000_t75" style="position:absolute;left:32976;top:6624;width:17114;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" strokeweight="0">
                  <v:imagedata r:id="rId81" o:title=""/>
                </v:shape>
                <v:shape id="Полилиния 243" o:spid="_x0000_s1162" style="position:absolute;left:32976;top:6624;width:17114;height:4100;visibility:visible;mso-wrap-style:square;v-text-anchor:top" coordsize="17119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" path="m,410337r1711705,l1711705,,,,,410337xe" filled="f" strokeweight="2pt">
                  <v:path arrowok="t" textboxrect="0,0,1712595,411481"/>
                </v:shape>
                <v:shape id="Image 58" o:spid="_x0000_s1163" type="#_x0000_t75" style="position:absolute;left:26708;top:7696;width:6610;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" strokeweight="0">
                  <v:imagedata r:id="rId82" o:title=""/>
                </v:shape>
                <v:shape id="Полилиния 245" o:spid="_x0000_s1164" style="position:absolute;left:27882;top:8294;width:5094;height:756;visibility:visible;mso-wrap-style:square;v-text-anchor:top" coordsize="5099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" path="m76200,l,38100,76200,76200r,-25400l63500,50800r,-25400l76200,25400,76200,xem76200,25400r-12700,l63500,50800r12700,l76200,25400xem509523,25400r-433323,l76200,50800r433323,l509523,25400xe" fillcolor="black" stroked="f" strokeweight="0">
                  <v:path arrowok="t" textboxrect="0,0,510541,76840"/>
                </v:shape>
                <v:shape id="Image 60" o:spid="_x0000_s1165" type="#_x0000_t75" style="position:absolute;left:32968;top:12877;width:17115;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" strokeweight="0">
                  <v:imagedata r:id="rId83" o:title=""/>
                </v:shape>
                <v:shape id="Полилиния 248" o:spid="_x0000_s1166" style="position:absolute;left:32968;top:12877;width:17118;height:4140;visibility:visible;mso-wrap-style:square;v-text-anchor:top" coordsize="171259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" path="m,414058r1712214,l1712214,,,,,414058xe" filled="f" strokeweight="2pt">
                  <v:path arrowok="t" textboxrect="0,0,1713230,415291"/>
                </v:shape>
                <v:shape id="Image 62" o:spid="_x0000_s1167" type="#_x0000_t75" style="position:absolute;left:26701;top:13996;width:6609;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" strokeweight="0">
                  <v:imagedata r:id="rId84" o:title=""/>
                </v:shape>
                <v:shape id="Полилиния 250" o:spid="_x0000_s1168" style="position:absolute;left:27874;top:14590;width:5094;height:756;visibility:visible;mso-wrap-style:square;v-text-anchor:top" coordsize="5099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" path="m76200,l,38100,76200,76200r,-25400l63500,50800r,-25400l76200,25400,76200,xem76200,25400r-12700,l63500,50800r12700,l76200,25400xem509524,25400r-433324,l76200,50800r433324,l509524,25400xe" fillcolor="black" stroked="f" strokeweight="0">
                  <v:path arrowok="t" textboxrect="0,0,510541,76840"/>
                </v:shape>
                <v:shape id="Image 64" o:spid="_x0000_s1169" type="#_x0000_t75" style="position:absolute;left:32961;top:18784;width:17115;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" strokeweight="0">
                  <v:imagedata r:id="rId85" o:title=""/>
                </v:shape>
                <v:shape id="Полилиния 252" o:spid="_x0000_s1170" style="position:absolute;left:32961;top:18784;width:17118;height:4529;visibility:visible;mso-wrap-style:square;v-text-anchor:top" coordsize="171259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" path="m,452691r1712087,l1712087,,,,,452691xe" filled="f" strokeweight="2pt">
                  <v:path arrowok="t" textboxrect="0,0,1713230,453390"/>
                </v:shape>
                <v:shape id="Image 66" o:spid="_x0000_s1171" type="#_x0000_t75" style="position:absolute;left:26690;top:20289;width:6610;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" strokeweight="0">
                  <v:imagedata r:id="rId86" o:title=""/>
                </v:shape>
                <v:shape id="Полилиния 254" o:spid="_x0000_s1172" style="position:absolute;left:27871;top:20883;width:5094;height:756;visibility:visible;mso-wrap-style:square;v-text-anchor:top" coordsize="5099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" path="m76200,l,38100,76200,76200r,-25400l63500,50800r,-25400l76200,25400,76200,xem76200,25400r-12700,l63500,50800r12700,l76200,25400xem509524,25400r-433324,l76200,50800r433324,l509524,25400xe" fillcolor="black" stroked="f" strokeweight="0">
                  <v:path arrowok="t" textboxrect="0,0,510541,76840"/>
                </v:shape>
                <v:shape id="Image 68" o:spid="_x0000_s1173" type="#_x0000_t75" style="position:absolute;left:27331;top:2268;width:1065;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" strokeweight="0">
                  <v:imagedata r:id="rId87" o:title=""/>
                </v:shape>
                <v:shape id="Полилиния 64" o:spid="_x0000_s1174" style="position:absolute;left:27871;top:2476;width:65;height:18976;visibility:visible;mso-wrap-style:square;v-text-anchor:top" coordsize="6985,189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" path="m6603,1883917r,13843l,1897760,,e" filled="f" strokeweight=".70553mm">
                  <v:path arrowok="t" textboxrect="0,0,7684,1898649"/>
                </v:shape>
                <v:shape id="Image 70" o:spid="_x0000_s1175" type="#_x0000_t75" style="position:absolute;left:21330;top:9892;width:6897;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" strokeweight="0">
                  <v:imagedata r:id="rId88" o:title=""/>
                </v:shape>
                <v:shape id="Полилиния 68" o:spid="_x0000_s1176" style="position:absolute;left:22510;top:10490;width:5372;height:756;visibility:visible;mso-wrap-style:square;v-text-anchor:top" coordsize="5372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" path="m76200,l,38100,76200,76200r,-25400l63500,50800r,-25400l76200,25400,76200,xem76200,25400r-12700,l63500,50800r12700,l76200,25400xem537082,25400r-460882,l76200,50800r460882,l537082,25400xe" fillcolor="black" stroked="f" strokeweight="0">
                  <v:path arrowok="t" textboxrect="0,0,537845,76840"/>
                </v:shape>
                <v:shape id="Image 72" o:spid="_x0000_s1177" type="#_x0000_t75" style="position:absolute;left:4881;top:17074;width:17615;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" strokeweight="0">
                  <v:imagedata r:id="rId89" o:title=""/>
                </v:shape>
                <v:shape id="Полилиния 72" o:spid="_x0000_s1178" style="position:absolute;left:4881;top:17074;width:17615;height:4630;visibility:visible;mso-wrap-style:square;v-text-anchor:top" coordsize="176212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" path="m,462965r1761871,l1761871,,,,,462965xe" filled="f" strokeweight="2pt">
                  <v:path arrowok="t" textboxrect="0,0,1762760,464186"/>
                </v:shape>
                <v:shape id="Image 74" o:spid="_x0000_s1179" type="#_x0000_t75" style="position:absolute;left:12452;top:13060;width:228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" strokeweight="0">
                  <v:imagedata r:id="rId90" o:title=""/>
                </v:shape>
                <v:shape id="Полилиния 76" o:spid="_x0000_s1180" style="position:absolute;left:13251;top:13276;width:756;height:3780;visibility:visible;mso-wrap-style:square;v-text-anchor:top" coordsize="762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" path="m25400,302006l,302006r38100,76200l69850,314706r-44450,l25400,302006xem50800,l25400,r,314706l50800,314706,50800,xem76200,302006r-25400,l50800,314706r19050,l76200,302006xe" fillcolor="black" stroked="f" strokeweight="0">
                  <v:path arrowok="t" textboxrect="0,0,76840,379096"/>
                </v:shape>
                <v:shape id="Image 76" o:spid="_x0000_s1181" type="#_x0000_t75" style="position:absolute;left:2253;top:25603;width:21445;height: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" strokeweight="0">
                  <v:imagedata r:id="rId91" o:title=""/>
                </v:shape>
                <v:shape id="Полилиния 80" o:spid="_x0000_s1182" style="position:absolute;left:2253;top:24477;width:21449;height:5755;visibility:visible;mso-wrap-style:square;v-text-anchor:top" coordsize="214566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" path="m,462965r2145156,l2145156,,,,,462965xe" filled="f" strokeweight="2pt">
                  <v:path arrowok="t" textboxrect="0,0,2146300,464186"/>
                </v:shape>
                <v:shape id="Image 78" o:spid="_x0000_s1183" type="#_x0000_t75" style="position:absolute;left:12452;top:21495;width:2286;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" strokeweight="0">
                  <v:imagedata r:id="rId90" o:title=""/>
                </v:shape>
                <v:shape id="Полилиния 84" o:spid="_x0000_s1184" style="position:absolute;left:13251;top:21704;width:756;height:2773;visibility:visible;mso-wrap-style:square;v-text-anchor:top" coordsize="762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" path="m25400,301878l,301878r38100,76200l69850,314578r-44450,l25400,301878xem50800,l25400,r,314578l50800,314578,50800,xem76200,301878r-25400,l50800,314578r19050,l76200,301878xe" fillcolor="black" stroked="f" strokeweight="0">
                  <v:path arrowok="t" textboxrect="0,0,76840,379095"/>
                </v:shape>
                <v:shape id="Image 80" o:spid="_x0000_s1185" type="#_x0000_t75" style="position:absolute;top:33814;width:7930;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" strokeweight="0">
                  <v:imagedata r:id="rId92" o:title=""/>
                </v:shape>
                <v:shape id="Полилиния 107" o:spid="_x0000_s1186" style="position:absolute;top:33814;width:7938;height:4630;visibility:visible;mso-wrap-style:square;v-text-anchor:top" coordsize="79438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" path="m,462965r794054,l794054,,,,,462965xe" filled="f" strokeweight="2pt">
                  <v:path arrowok="t" textboxrect="0,0,795020,464186"/>
                </v:shape>
                <v:shape id="Image 82" o:spid="_x0000_s1187" type="#_x0000_t75" style="position:absolute;left:16840;top:33807;width:9077;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" strokeweight="0">
                  <v:imagedata r:id="rId93" o:title=""/>
                </v:shape>
                <v:shape id="Полилиния 111" o:spid="_x0000_s1188" style="position:absolute;left:16840;top:33807;width:9077;height:4630;visibility:visible;mso-wrap-style:square;v-text-anchor:top" coordsize="79438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" path="m,462965r794054,l794054,,,,,462965xe" filled="f" strokeweight="2pt">
                  <v:path arrowok="t" textboxrect="0,0,795020,464186"/>
                </v:shape>
                <v:shape id="Image 84" o:spid="_x0000_s1189" type="#_x0000_t75" style="position:absolute;left:8539;top:33814;width:7931;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" strokeweight="0">
                  <v:imagedata r:id="rId93" o:title=""/>
                </v:shape>
                <v:shape id="Image 85" o:spid="_x0000_s1190" type="#_x0000_t75" style="position:absolute;left:2786;top:29916;width:5720;height: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" strokeweight="0">
                  <v:imagedata r:id="rId94" o:title=""/>
                </v:shape>
                <v:shape id="Полилиния 117" o:spid="_x0000_s1191" style="position:absolute;left:3967;top:30132;width:4208;height:3675;visibility:visible;mso-wrap-style:square;v-text-anchor:top" coordsize="42164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" path="m32638,289052l,367792,82550,346583,73184,335788r-16923,l39624,316611r9655,-8379l32638,289052xem49279,308232r-9655,8379l56261,335788r9655,-8379l49279,308232xem65916,327409r-9655,8379l73184,335788r-7268,-8379xem404494,l49279,308232r16637,19177l421131,19177,404494,xe" fillcolor="black" stroked="f" strokeweight="0">
                  <v:path arrowok="t" textboxrect="0,0,422276,368936"/>
                </v:shape>
                <v:shape id="Image 87" o:spid="_x0000_s1192" type="#_x0000_t75" style="position:absolute;left:17766;top:29941;width:4147;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" strokeweight="0">
                  <v:imagedata r:id="rId95" o:title=""/>
                </v:shape>
                <v:shape id="Полилиния 168" o:spid="_x0000_s1193" style="position:absolute;left:18180;top:30157;width:2620;height:3650;visibility:visible;mso-wrap-style:square;v-text-anchor:top" coordsize="26289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" path="m208563,310524r-20731,14595l262889,365505r-6790,-44577l215899,320928r-7336,-10404xem229362,295879r-20799,14645l215899,320928r20829,-14605l229362,295879xem250062,281304r-20700,14575l236728,306323r-20829,14605l256099,320928r-6037,-39624xem20700,l,14731,208563,310524r20799,-14645l20700,xe" fillcolor="black" stroked="f" strokeweight="0">
                  <v:path arrowok="t" textboxrect="0,0,263527,366396"/>
                </v:shape>
                <v:shape id="Image 89" o:spid="_x0000_s1194" type="#_x0000_t75" style="position:absolute;left:28548;top:29483;width:18903;height:1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" strokeweight="0">
                  <v:imagedata r:id="rId96" o:title=""/>
                </v:shape>
                <v:shape id="Image 90" o:spid="_x0000_s1195" type="#_x0000_t75" style="position:absolute;left:36835;top:31960;width:360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" strokeweight="0">
                  <v:imagedata r:id="rId97" o:title=""/>
                </v:shape>
                <v:shape id="Полилиния 189" o:spid="_x0000_s1196" style="position:absolute;left:37242;top:32295;width:2725;height:7;visibility:visible;mso-wrap-style:square;v-text-anchor:top" coordsize="2730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" path="m,l272668,e" filled="f" strokeweight="2pt">
                  <v:path arrowok="t" textboxrect="0,0,273686,1440"/>
                </v:shape>
                <v:rect id="Прямоугольник 191" o:spid="_x0000_s1197" style="position:absolute;left:33202;top:475;width:16758;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" filled="f" stroked="f" strokeweight="0">
                  <v:textbox inset="0,0,0,0">
                    <w:txbxContent>
                      <w:p w14:paraId="6B4B6DDE" w14:textId="77777777" w:rsidR="00364162" w:rsidRPr="00125FDF" w:rsidRDefault="00364162" w:rsidP="00125FDF">
                        <w:pPr>
                          <w:spacing w:after="0" w:line="240" w:lineRule="auto"/>
                          <w:ind w:firstLine="237"/>
                          <w:contextualSpacing/>
                          <w:jc w:val="center"/>
                          <w:rPr>
                            <w:rFonts w:ascii="Times New Roman" w:hAnsi="Times New Roman" w:cs="Times New Roman"/>
                            <w:sz w:val="24"/>
                            <w:szCs w:val="24"/>
                          </w:rPr>
                        </w:pPr>
                        <w:r w:rsidRPr="00125FDF">
                          <w:rPr>
                            <w:rFonts w:ascii="Times New Roman" w:hAnsi="Times New Roman" w:cs="Times New Roman"/>
                            <w:sz w:val="24"/>
                            <w:szCs w:val="24"/>
                          </w:rPr>
                          <w:t>Общая информация о проекте и внешней среде</w:t>
                        </w:r>
                      </w:p>
                    </w:txbxContent>
                  </v:textbox>
                </v:rect>
                <v:rect id="Прямоугольник 193" o:spid="_x0000_s1198" style="position:absolute;left:34473;top:7239;width:1423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" filled="f" stroked="f" strokeweight="0">
                  <v:textbox inset="0,0,0,0">
                    <w:txbxContent>
                      <w:p w14:paraId="14B84024"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pacing w:val="-2"/>
                            <w:sz w:val="24"/>
                            <w:szCs w:val="24"/>
                          </w:rPr>
                          <w:t>Процесс реализации проекта</w:t>
                        </w:r>
                      </w:p>
                    </w:txbxContent>
                  </v:textbox>
                </v:rect>
                <v:rect id="Прямоугольник 195" o:spid="_x0000_s1199" style="position:absolute;left:4881;top:7696;width:16859;height: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" filled="f" stroked="f" strokeweight="0">
                  <v:textbox inset="0,0,0,0">
                    <w:txbxContent>
                      <w:p w14:paraId="2F1D4F81" w14:textId="77777777" w:rsidR="00364162" w:rsidRPr="00125FDF" w:rsidRDefault="00364162" w:rsidP="00125FDF">
                        <w:pPr>
                          <w:spacing w:after="0" w:line="240" w:lineRule="auto"/>
                          <w:ind w:hanging="1"/>
                          <w:contextualSpacing/>
                          <w:jc w:val="center"/>
                          <w:rPr>
                            <w:rFonts w:ascii="Times New Roman" w:hAnsi="Times New Roman" w:cs="Times New Roman"/>
                            <w:sz w:val="24"/>
                            <w:szCs w:val="24"/>
                          </w:rPr>
                        </w:pPr>
                        <w:r w:rsidRPr="00125FDF">
                          <w:rPr>
                            <w:rFonts w:ascii="Times New Roman" w:hAnsi="Times New Roman" w:cs="Times New Roman"/>
                            <w:sz w:val="24"/>
                            <w:szCs w:val="24"/>
                          </w:rPr>
                          <w:t>Понимание инвестиционных проектов и сферы строительства</w:t>
                        </w:r>
                      </w:p>
                    </w:txbxContent>
                  </v:textbox>
                </v:rect>
                <v:rect id="Прямоугольник 197" o:spid="_x0000_s1200" style="position:absolute;left:35114;top:13276;width:12924;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" filled="f" stroked="f" strokeweight="0">
                  <v:textbox inset="0,0,0,0">
                    <w:txbxContent>
                      <w:p w14:paraId="4EBD8B2A"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pacing w:val="-2"/>
                            <w:sz w:val="24"/>
                            <w:szCs w:val="24"/>
                          </w:rPr>
                          <w:t>Процесс управления проектами</w:t>
                        </w:r>
                      </w:p>
                    </w:txbxContent>
                  </v:textbox>
                </v:rect>
                <v:rect id="Прямоугольник 199" o:spid="_x0000_s1201" style="position:absolute;left:6761;top:17521;width:14039;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" filled="f" stroked="f" strokeweight="0">
                  <v:textbox inset="0,0,0,0">
                    <w:txbxContent>
                      <w:p w14:paraId="4335BF40"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Оценка рисков проекта</w:t>
                        </w:r>
                      </w:p>
                    </w:txbxContent>
                  </v:textbox>
                </v:rect>
                <v:rect id="Прямоугольник 201" o:spid="_x0000_s1202" style="position:absolute;left:33940;top:19370;width:15290;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" filled="f" stroked="f" strokeweight="0">
                  <v:textbox inset="0,0,0,0">
                    <w:txbxContent>
                      <w:p w14:paraId="3A41D2E4"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Результаты реализации проекта</w:t>
                        </w:r>
                      </w:p>
                    </w:txbxContent>
                  </v:textbox>
                </v:rect>
                <v:rect id="Прямоугольник 203" o:spid="_x0000_s1203" style="position:absolute;left:3927;top:24953;width:18569;height:4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fzxAAAANwAAAAPAAAAZHJzL2Rvd25yZXYueG1sRI/NasMw&#10;EITvhb6D2EJvjdwE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A6Kd/PEAAAA3AAAAA8A&#10;AAAAAAAAAAAAAAAABwIAAGRycy9kb3ducmV2LnhtbFBLBQYAAAAAAwADALcAAAD4AgAAAAA=&#10;" filled="f" stroked="f" strokeweight="0">
                  <v:textbox inset="0,0,0,0">
                    <w:txbxContent>
                      <w:p w14:paraId="79A1C6C1" w14:textId="77777777" w:rsidR="00364162" w:rsidRPr="00125FDF" w:rsidRDefault="00364162" w:rsidP="00125FDF">
                        <w:pPr>
                          <w:spacing w:after="0" w:line="240" w:lineRule="auto"/>
                          <w:ind w:hanging="1"/>
                          <w:contextualSpacing/>
                          <w:jc w:val="center"/>
                          <w:rPr>
                            <w:rFonts w:ascii="Times New Roman" w:hAnsi="Times New Roman" w:cs="Times New Roman"/>
                            <w:sz w:val="24"/>
                            <w:szCs w:val="24"/>
                          </w:rPr>
                        </w:pPr>
                        <w:r w:rsidRPr="00125FDF">
                          <w:rPr>
                            <w:rFonts w:ascii="Times New Roman" w:hAnsi="Times New Roman" w:cs="Times New Roman"/>
                            <w:sz w:val="24"/>
                            <w:szCs w:val="24"/>
                          </w:rPr>
                          <w:t>Оценка рисков существенных отклонений в отчетности по инвестиционным проектам</w:t>
                        </w:r>
                      </w:p>
                    </w:txbxContent>
                  </v:textbox>
                </v:rect>
                <v:rect id="Прямоугольник 205" o:spid="_x0000_s1204" style="position:absolute;left:37825;top:30297;width:1587;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ocxAAAANwAAAAPAAAAZHJzL2Rvd25yZXYueG1sRI/NasMw&#10;EITvhb6D2EJvjdxA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O4vShzEAAAA3AAAAA8A&#10;AAAAAAAAAAAAAAAABwIAAGRycy9kb3ducmV2LnhtbFBLBQYAAAAAAwADALcAAAD4AgAAAAA=&#10;" filled="f" stroked="f" strokeweight="0">
                  <v:textbox inset="0,0,0,0">
                    <w:txbxContent>
                      <w:p w14:paraId="5C4BDEA3" w14:textId="77777777" w:rsidR="00364162" w:rsidRPr="00125FDF" w:rsidRDefault="00364162" w:rsidP="00125FDF">
                        <w:pPr>
                          <w:spacing w:after="0" w:line="240" w:lineRule="auto"/>
                          <w:contextualSpacing/>
                          <w:rPr>
                            <w:rFonts w:ascii="Times New Roman" w:hAnsi="Times New Roman" w:cs="Times New Roman"/>
                            <w:sz w:val="24"/>
                            <w:szCs w:val="24"/>
                            <w:lang w:val="en-US"/>
                          </w:rPr>
                        </w:pPr>
                        <w:r w:rsidRPr="00125FDF">
                          <w:rPr>
                            <w:rFonts w:ascii="Times New Roman" w:hAnsi="Times New Roman" w:cs="Times New Roman"/>
                            <w:spacing w:val="-5"/>
                            <w:sz w:val="24"/>
                            <w:szCs w:val="24"/>
                          </w:rPr>
                          <w:t>А</w:t>
                        </w:r>
                        <w:r w:rsidRPr="00125FDF">
                          <w:rPr>
                            <w:rFonts w:ascii="Times New Roman" w:hAnsi="Times New Roman" w:cs="Times New Roman"/>
                            <w:spacing w:val="-5"/>
                            <w:sz w:val="24"/>
                            <w:szCs w:val="24"/>
                            <w:lang w:val="en-US"/>
                          </w:rPr>
                          <w:t>R</w:t>
                        </w:r>
                      </w:p>
                    </w:txbxContent>
                  </v:textbox>
                </v:rect>
                <v:rect id="Прямоугольник 220" o:spid="_x0000_s1205" style="position:absolute;left:34772;top:31564;width:2210;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" filled="f" stroked="f" strokeweight="0">
                  <v:textbox inset="0,0,0,0">
                    <w:txbxContent>
                      <w:p w14:paraId="1D10DE75" w14:textId="77777777" w:rsidR="00364162" w:rsidRPr="00125FDF" w:rsidRDefault="00364162" w:rsidP="00125FDF">
                        <w:pPr>
                          <w:spacing w:after="0" w:line="240" w:lineRule="auto"/>
                          <w:contextualSpacing/>
                          <w:rPr>
                            <w:rFonts w:ascii="Times New Roman" w:hAnsi="Times New Roman" w:cs="Times New Roman"/>
                            <w:sz w:val="24"/>
                            <w:szCs w:val="24"/>
                          </w:rPr>
                        </w:pPr>
                        <w:r w:rsidRPr="00125FDF">
                          <w:rPr>
                            <w:rFonts w:ascii="Times New Roman" w:hAnsi="Times New Roman" w:cs="Times New Roman"/>
                            <w:spacing w:val="-5"/>
                            <w:sz w:val="24"/>
                            <w:szCs w:val="24"/>
                          </w:rPr>
                          <w:t>DR=</w:t>
                        </w:r>
                      </w:p>
                    </w:txbxContent>
                  </v:textbox>
                </v:rect>
                <v:rect id="Прямоугольник 222" o:spid="_x0000_s1206" style="position:absolute;left:37166;top:32835;width:3582;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" filled="f" stroked="f" strokeweight="0">
                  <v:textbox inset="0,0,0,0">
                    <w:txbxContent>
                      <w:p w14:paraId="5D6FA52F" w14:textId="77777777" w:rsidR="00364162" w:rsidRPr="00125FDF" w:rsidRDefault="00364162" w:rsidP="00125FDF">
                        <w:pPr>
                          <w:spacing w:after="0" w:line="240" w:lineRule="auto"/>
                          <w:contextualSpacing/>
                          <w:rPr>
                            <w:rFonts w:ascii="Times New Roman" w:hAnsi="Times New Roman" w:cs="Times New Roman"/>
                            <w:sz w:val="24"/>
                            <w:szCs w:val="24"/>
                          </w:rPr>
                        </w:pPr>
                        <w:r w:rsidRPr="00125FDF">
                          <w:rPr>
                            <w:rFonts w:ascii="Times New Roman" w:hAnsi="Times New Roman" w:cs="Times New Roman"/>
                            <w:sz w:val="24"/>
                            <w:szCs w:val="24"/>
                            <w:lang w:val="en-US"/>
                          </w:rPr>
                          <w:t>IR</w:t>
                        </w:r>
                        <w:r w:rsidRPr="00125FDF">
                          <w:rPr>
                            <w:rFonts w:ascii="Times New Roman" w:hAnsi="Times New Roman" w:cs="Times New Roman"/>
                            <w:sz w:val="24"/>
                            <w:szCs w:val="24"/>
                          </w:rPr>
                          <w:t xml:space="preserve"> x CR</w:t>
                        </w:r>
                      </w:p>
                    </w:txbxContent>
                  </v:textbox>
                </v:rect>
                <v:rect id="Прямоугольник 256" o:spid="_x0000_s1207" style="position:absolute;left:401;top:34191;width:7034;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" filled="f" stroked="f" strokeweight="0">
                  <v:textbox inset="0,0,0,0">
                    <w:txbxContent>
                      <w:p w14:paraId="4EBA6A21"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Неотъемлемый риск</w:t>
                        </w:r>
                      </w:p>
                    </w:txbxContent>
                  </v:textbox>
                </v:rect>
                <v:rect id="Прямоугольник 257" o:spid="_x0000_s1208" style="position:absolute;left:10228;top:35537;width:3779;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" filled="f" stroked="f" strokeweight="0">
                  <v:textbox inset="0,0,0,0">
                    <w:txbxContent>
                      <w:p w14:paraId="1C75A367" w14:textId="77777777"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w w:val="99"/>
                            <w:sz w:val="24"/>
                            <w:szCs w:val="24"/>
                          </w:rPr>
                          <w:t>X</w:t>
                        </w:r>
                      </w:p>
                    </w:txbxContent>
                  </v:textbox>
                </v:rect>
                <v:rect id="Прямоугольник 258" o:spid="_x0000_s1209" style="position:absolute;left:16840;top:34051;width:9077;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" filled="f" stroked="f" strokeweight="0">
                  <v:textbox inset="0,0,0,0">
                    <w:txbxContent>
                      <w:p w14:paraId="74A82400" w14:textId="77FDFC9E" w:rsidR="00364162" w:rsidRPr="00125FDF" w:rsidRDefault="00364162" w:rsidP="00125FDF">
                        <w:pPr>
                          <w:spacing w:after="0" w:line="240" w:lineRule="auto"/>
                          <w:contextualSpacing/>
                          <w:jc w:val="center"/>
                          <w:rPr>
                            <w:rFonts w:ascii="Times New Roman" w:hAnsi="Times New Roman" w:cs="Times New Roman"/>
                            <w:sz w:val="24"/>
                            <w:szCs w:val="24"/>
                          </w:rPr>
                        </w:pPr>
                        <w:r w:rsidRPr="00125FDF">
                          <w:rPr>
                            <w:rFonts w:ascii="Times New Roman" w:hAnsi="Times New Roman" w:cs="Times New Roman"/>
                            <w:sz w:val="24"/>
                            <w:szCs w:val="24"/>
                          </w:rPr>
                          <w:t>Контрольный риск</w:t>
                        </w:r>
                      </w:p>
                    </w:txbxContent>
                  </v:textbox>
                </v:rect>
                <v:rect id="Прямоугольник 259" o:spid="_x0000_s1210" style="position:absolute;left:32238;top:36043;width:7275;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" filled="f" stroked="f" strokeweight="0">
                  <v:textbox inset="0,0,0,0">
                    <w:txbxContent>
                      <w:p w14:paraId="72E48687" w14:textId="77777777" w:rsidR="00364162" w:rsidRPr="00125FDF" w:rsidRDefault="00364162" w:rsidP="00125FDF">
                        <w:pPr>
                          <w:spacing w:after="0" w:line="240" w:lineRule="auto"/>
                          <w:contextualSpacing/>
                          <w:rPr>
                            <w:rFonts w:ascii="Times New Roman" w:hAnsi="Times New Roman" w:cs="Times New Roman"/>
                            <w:sz w:val="24"/>
                            <w:szCs w:val="24"/>
                          </w:rPr>
                        </w:pPr>
                        <w:r w:rsidRPr="00125FDF">
                          <w:rPr>
                            <w:rFonts w:ascii="Times New Roman" w:hAnsi="Times New Roman" w:cs="Times New Roman"/>
                            <w:sz w:val="24"/>
                            <w:szCs w:val="24"/>
                          </w:rPr>
                          <w:t>RR=CR-IR x CR</w:t>
                        </w:r>
                      </w:p>
                    </w:txbxContent>
                  </v:textbox>
                </v:rect>
                <v:rect id="Прямоугольник 260" o:spid="_x0000_s1211" style="position:absolute;left:28677;top:39369;width:18371;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" filled="f" stroked="f" strokeweight="0">
                  <v:textbox inset="0,0,0,0">
                    <w:txbxContent>
                      <w:p w14:paraId="4C59DB38"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AR: Аудит рисков</w:t>
                        </w:r>
                      </w:p>
                      <w:p w14:paraId="2E3BC7B7"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proofErr w:type="gramStart"/>
                        <w:r w:rsidRPr="00125FDF">
                          <w:rPr>
                            <w:rFonts w:ascii="Times New Roman" w:hAnsi="Times New Roman" w:cs="Times New Roman"/>
                            <w:sz w:val="24"/>
                            <w:szCs w:val="24"/>
                          </w:rPr>
                          <w:t>IR :</w:t>
                        </w:r>
                        <w:proofErr w:type="gramEnd"/>
                        <w:r w:rsidRPr="00125FDF">
                          <w:rPr>
                            <w:rFonts w:ascii="Times New Roman" w:hAnsi="Times New Roman" w:cs="Times New Roman"/>
                            <w:sz w:val="24"/>
                            <w:szCs w:val="24"/>
                          </w:rPr>
                          <w:t xml:space="preserve"> Неотъемлемый риск</w:t>
                        </w:r>
                      </w:p>
                      <w:p w14:paraId="46697F30" w14:textId="1B9FA771"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CR: Контрольный риск</w:t>
                        </w:r>
                      </w:p>
                      <w:p w14:paraId="584127C2"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DR: Риск обнаружения</w:t>
                        </w:r>
                      </w:p>
                      <w:p w14:paraId="569F16B7" w14:textId="77777777" w:rsidR="00364162" w:rsidRPr="00125FDF" w:rsidRDefault="00364162" w:rsidP="00125FDF">
                        <w:pPr>
                          <w:widowControl w:val="0"/>
                          <w:numPr>
                            <w:ilvl w:val="0"/>
                            <w:numId w:val="16"/>
                          </w:numPr>
                          <w:tabs>
                            <w:tab w:val="left" w:pos="92"/>
                          </w:tabs>
                          <w:spacing w:after="0" w:line="240" w:lineRule="auto"/>
                          <w:ind w:hanging="92"/>
                          <w:contextualSpacing/>
                          <w:rPr>
                            <w:rFonts w:ascii="Times New Roman" w:hAnsi="Times New Roman" w:cs="Times New Roman"/>
                            <w:sz w:val="24"/>
                            <w:szCs w:val="24"/>
                          </w:rPr>
                        </w:pPr>
                        <w:r w:rsidRPr="00125FDF">
                          <w:rPr>
                            <w:rFonts w:ascii="Times New Roman" w:hAnsi="Times New Roman" w:cs="Times New Roman"/>
                            <w:sz w:val="24"/>
                            <w:szCs w:val="24"/>
                          </w:rPr>
                          <w:t>RR: Остаточный риск</w:t>
                        </w:r>
                      </w:p>
                    </w:txbxContent>
                  </v:textbox>
                </v:rect>
                <w10:wrap anchorx="page"/>
              </v:group>
            </w:pict>
          </mc:Fallback>
        </mc:AlternateContent>
      </w:r>
    </w:p>
    <w:p w14:paraId="367BE4BE" w14:textId="77777777" w:rsidR="00153A3D" w:rsidRDefault="00153A3D" w:rsidP="00C667B4">
      <w:pPr>
        <w:pStyle w:val="aff2"/>
        <w:spacing w:before="0"/>
        <w:rPr>
          <w:lang w:val="ru-RU"/>
        </w:rPr>
      </w:pPr>
    </w:p>
    <w:p w14:paraId="4A031089" w14:textId="77777777" w:rsidR="00153A3D" w:rsidRDefault="00153A3D" w:rsidP="00C667B4">
      <w:pPr>
        <w:pStyle w:val="aff2"/>
        <w:spacing w:before="0"/>
        <w:rPr>
          <w:lang w:val="ru-RU"/>
        </w:rPr>
      </w:pPr>
    </w:p>
    <w:p w14:paraId="729E247E" w14:textId="77777777" w:rsidR="00153A3D" w:rsidRDefault="00153A3D" w:rsidP="00C667B4">
      <w:pPr>
        <w:pStyle w:val="aff2"/>
        <w:spacing w:before="0"/>
        <w:rPr>
          <w:lang w:val="ru-RU"/>
        </w:rPr>
      </w:pPr>
    </w:p>
    <w:p w14:paraId="37EAF5FA" w14:textId="77777777" w:rsidR="00153A3D" w:rsidRDefault="00153A3D" w:rsidP="00C667B4">
      <w:pPr>
        <w:pStyle w:val="aff2"/>
        <w:spacing w:before="0"/>
        <w:rPr>
          <w:lang w:val="ru-RU"/>
        </w:rPr>
      </w:pPr>
    </w:p>
    <w:p w14:paraId="4BEB4991" w14:textId="77777777" w:rsidR="00153A3D" w:rsidRDefault="00153A3D" w:rsidP="00C667B4">
      <w:pPr>
        <w:pStyle w:val="aff2"/>
        <w:spacing w:before="0"/>
        <w:rPr>
          <w:lang w:val="ru-RU"/>
        </w:rPr>
      </w:pPr>
    </w:p>
    <w:p w14:paraId="1C722009" w14:textId="2B97D0D9" w:rsidR="00153A3D" w:rsidRDefault="00153A3D" w:rsidP="00C667B4">
      <w:pPr>
        <w:spacing w:after="0" w:line="240" w:lineRule="auto"/>
        <w:ind w:firstLine="709"/>
        <w:jc w:val="both"/>
        <w:rPr>
          <w:rFonts w:ascii="Times New Roman" w:hAnsi="Times New Roman" w:cs="Times New Roman"/>
          <w:sz w:val="28"/>
          <w:szCs w:val="28"/>
        </w:rPr>
      </w:pPr>
    </w:p>
    <w:p w14:paraId="6143C35F" w14:textId="77777777" w:rsidR="00153A3D" w:rsidRDefault="00153A3D" w:rsidP="00C667B4">
      <w:pPr>
        <w:spacing w:after="0" w:line="240" w:lineRule="auto"/>
        <w:rPr>
          <w:rFonts w:ascii="Times New Roman" w:hAnsi="Times New Roman" w:cs="Times New Roman"/>
          <w:sz w:val="28"/>
          <w:szCs w:val="28"/>
        </w:rPr>
      </w:pPr>
    </w:p>
    <w:p w14:paraId="7FAB0600" w14:textId="77777777" w:rsidR="00153A3D" w:rsidRDefault="00153A3D" w:rsidP="00C667B4">
      <w:pPr>
        <w:spacing w:after="0" w:line="240" w:lineRule="auto"/>
        <w:rPr>
          <w:rFonts w:ascii="Times New Roman" w:hAnsi="Times New Roman" w:cs="Times New Roman"/>
          <w:sz w:val="28"/>
          <w:szCs w:val="28"/>
        </w:rPr>
      </w:pPr>
    </w:p>
    <w:p w14:paraId="5F121CD1" w14:textId="77777777" w:rsidR="00153A3D" w:rsidRDefault="00153A3D" w:rsidP="00C667B4">
      <w:pPr>
        <w:spacing w:after="0" w:line="240" w:lineRule="auto"/>
        <w:rPr>
          <w:rFonts w:ascii="Times New Roman" w:hAnsi="Times New Roman" w:cs="Times New Roman"/>
          <w:sz w:val="28"/>
          <w:szCs w:val="28"/>
        </w:rPr>
      </w:pPr>
    </w:p>
    <w:p w14:paraId="54E870A4" w14:textId="77777777" w:rsidR="00153A3D" w:rsidRDefault="00153A3D" w:rsidP="00C667B4">
      <w:pPr>
        <w:spacing w:after="0" w:line="240" w:lineRule="auto"/>
        <w:rPr>
          <w:rFonts w:ascii="Times New Roman" w:hAnsi="Times New Roman" w:cs="Times New Roman"/>
          <w:sz w:val="28"/>
          <w:szCs w:val="28"/>
        </w:rPr>
      </w:pPr>
    </w:p>
    <w:p w14:paraId="743620F0" w14:textId="77777777" w:rsidR="00153A3D" w:rsidRDefault="00153A3D" w:rsidP="00C667B4">
      <w:pPr>
        <w:spacing w:after="0" w:line="240" w:lineRule="auto"/>
        <w:rPr>
          <w:rFonts w:ascii="Times New Roman" w:hAnsi="Times New Roman" w:cs="Times New Roman"/>
          <w:sz w:val="28"/>
          <w:szCs w:val="28"/>
        </w:rPr>
      </w:pPr>
    </w:p>
    <w:p w14:paraId="5B9A7D77" w14:textId="77777777" w:rsidR="00153A3D" w:rsidRDefault="00153A3D" w:rsidP="00C667B4">
      <w:pPr>
        <w:spacing w:after="0" w:line="240" w:lineRule="auto"/>
        <w:rPr>
          <w:rFonts w:ascii="Times New Roman" w:hAnsi="Times New Roman" w:cs="Times New Roman"/>
          <w:sz w:val="28"/>
          <w:szCs w:val="28"/>
        </w:rPr>
      </w:pPr>
    </w:p>
    <w:p w14:paraId="50CC15D2" w14:textId="77777777" w:rsidR="00153A3D" w:rsidRDefault="00153A3D" w:rsidP="00C667B4">
      <w:pPr>
        <w:spacing w:after="0" w:line="240" w:lineRule="auto"/>
        <w:rPr>
          <w:rFonts w:ascii="Times New Roman" w:hAnsi="Times New Roman" w:cs="Times New Roman"/>
          <w:sz w:val="28"/>
          <w:szCs w:val="28"/>
        </w:rPr>
      </w:pPr>
    </w:p>
    <w:p w14:paraId="406E0017" w14:textId="77777777" w:rsidR="00153A3D" w:rsidRDefault="00153A3D" w:rsidP="00C667B4">
      <w:pPr>
        <w:spacing w:after="0" w:line="240" w:lineRule="auto"/>
        <w:rPr>
          <w:rFonts w:ascii="Times New Roman" w:hAnsi="Times New Roman" w:cs="Times New Roman"/>
          <w:sz w:val="28"/>
          <w:szCs w:val="28"/>
        </w:rPr>
      </w:pPr>
    </w:p>
    <w:p w14:paraId="57065449" w14:textId="77777777" w:rsidR="00153A3D" w:rsidRDefault="00153A3D" w:rsidP="00C667B4">
      <w:pPr>
        <w:spacing w:after="0" w:line="240" w:lineRule="auto"/>
        <w:rPr>
          <w:rFonts w:ascii="Times New Roman" w:hAnsi="Times New Roman" w:cs="Times New Roman"/>
          <w:sz w:val="28"/>
          <w:szCs w:val="28"/>
          <w:lang w:val="kk-KZ"/>
        </w:rPr>
      </w:pPr>
    </w:p>
    <w:p w14:paraId="43C9587F" w14:textId="77777777" w:rsidR="00DF2997" w:rsidRDefault="00DF2997" w:rsidP="00C667B4">
      <w:pPr>
        <w:spacing w:after="0" w:line="240" w:lineRule="auto"/>
        <w:rPr>
          <w:rFonts w:ascii="Times New Roman" w:hAnsi="Times New Roman" w:cs="Times New Roman"/>
          <w:sz w:val="28"/>
          <w:szCs w:val="28"/>
          <w:lang w:val="kk-KZ"/>
        </w:rPr>
      </w:pPr>
    </w:p>
    <w:p w14:paraId="1E54D0E9" w14:textId="77777777" w:rsidR="00DF2997" w:rsidRDefault="00DF2997" w:rsidP="00C667B4">
      <w:pPr>
        <w:spacing w:after="0" w:line="240" w:lineRule="auto"/>
        <w:rPr>
          <w:rFonts w:ascii="Times New Roman" w:hAnsi="Times New Roman" w:cs="Times New Roman"/>
          <w:sz w:val="28"/>
          <w:szCs w:val="28"/>
          <w:lang w:val="kk-KZ"/>
        </w:rPr>
      </w:pPr>
    </w:p>
    <w:p w14:paraId="36DF4D24" w14:textId="77777777" w:rsidR="00DF2997" w:rsidRDefault="00DF2997" w:rsidP="00C667B4">
      <w:pPr>
        <w:spacing w:after="0" w:line="240" w:lineRule="auto"/>
        <w:rPr>
          <w:rFonts w:ascii="Times New Roman" w:hAnsi="Times New Roman" w:cs="Times New Roman"/>
          <w:sz w:val="28"/>
          <w:szCs w:val="28"/>
          <w:lang w:val="kk-KZ"/>
        </w:rPr>
      </w:pPr>
    </w:p>
    <w:p w14:paraId="2F9F3765" w14:textId="77777777" w:rsidR="00DF2997" w:rsidRDefault="00DF2997" w:rsidP="00C667B4">
      <w:pPr>
        <w:spacing w:after="0" w:line="240" w:lineRule="auto"/>
        <w:rPr>
          <w:rFonts w:ascii="Times New Roman" w:hAnsi="Times New Roman" w:cs="Times New Roman"/>
          <w:sz w:val="28"/>
          <w:szCs w:val="28"/>
          <w:lang w:val="kk-KZ"/>
        </w:rPr>
      </w:pPr>
    </w:p>
    <w:p w14:paraId="0A1CE4F4" w14:textId="77777777" w:rsidR="00DF2997" w:rsidRDefault="00DF2997" w:rsidP="00C667B4">
      <w:pPr>
        <w:spacing w:after="0" w:line="240" w:lineRule="auto"/>
        <w:rPr>
          <w:rFonts w:ascii="Times New Roman" w:hAnsi="Times New Roman" w:cs="Times New Roman"/>
          <w:sz w:val="28"/>
          <w:szCs w:val="28"/>
          <w:lang w:val="kk-KZ"/>
        </w:rPr>
      </w:pPr>
    </w:p>
    <w:p w14:paraId="11880E27" w14:textId="77777777" w:rsidR="00DF2997" w:rsidRDefault="00DF2997" w:rsidP="00C667B4">
      <w:pPr>
        <w:spacing w:after="0" w:line="240" w:lineRule="auto"/>
        <w:rPr>
          <w:rFonts w:ascii="Times New Roman" w:hAnsi="Times New Roman" w:cs="Times New Roman"/>
          <w:sz w:val="28"/>
          <w:szCs w:val="28"/>
          <w:lang w:val="kk-KZ"/>
        </w:rPr>
      </w:pPr>
    </w:p>
    <w:p w14:paraId="2B93B9C6" w14:textId="77777777" w:rsidR="00DF2997" w:rsidRDefault="00DF2997" w:rsidP="00C667B4">
      <w:pPr>
        <w:spacing w:after="0" w:line="240" w:lineRule="auto"/>
        <w:rPr>
          <w:rFonts w:ascii="Times New Roman" w:hAnsi="Times New Roman" w:cs="Times New Roman"/>
          <w:sz w:val="28"/>
          <w:szCs w:val="28"/>
          <w:lang w:val="kk-KZ"/>
        </w:rPr>
      </w:pPr>
    </w:p>
    <w:p w14:paraId="5D4A9EF8" w14:textId="77777777" w:rsidR="00DF2997" w:rsidRDefault="00DF2997" w:rsidP="00C667B4">
      <w:pPr>
        <w:spacing w:after="0" w:line="240" w:lineRule="auto"/>
        <w:rPr>
          <w:rFonts w:ascii="Times New Roman" w:hAnsi="Times New Roman" w:cs="Times New Roman"/>
          <w:sz w:val="28"/>
          <w:szCs w:val="28"/>
          <w:lang w:val="kk-KZ"/>
        </w:rPr>
      </w:pPr>
    </w:p>
    <w:p w14:paraId="7E3B9E79" w14:textId="77777777" w:rsidR="00153A3D" w:rsidRDefault="00153A3D" w:rsidP="00C667B4">
      <w:pPr>
        <w:spacing w:after="0" w:line="240" w:lineRule="auto"/>
        <w:rPr>
          <w:rFonts w:ascii="Times New Roman" w:hAnsi="Times New Roman" w:cs="Times New Roman"/>
          <w:sz w:val="28"/>
          <w:szCs w:val="28"/>
        </w:rPr>
      </w:pPr>
    </w:p>
    <w:p w14:paraId="51F1EDC5" w14:textId="77777777" w:rsidR="00125FDF" w:rsidRDefault="00125FDF" w:rsidP="00C667B4">
      <w:pPr>
        <w:tabs>
          <w:tab w:val="left" w:pos="3390"/>
        </w:tabs>
        <w:spacing w:after="0" w:line="240" w:lineRule="auto"/>
        <w:contextualSpacing/>
        <w:jc w:val="center"/>
        <w:rPr>
          <w:rFonts w:ascii="Times New Roman" w:hAnsi="Times New Roman" w:cs="Times New Roman"/>
          <w:sz w:val="28"/>
          <w:szCs w:val="28"/>
        </w:rPr>
      </w:pPr>
    </w:p>
    <w:p w14:paraId="493B9062" w14:textId="77777777" w:rsidR="00125FDF" w:rsidRDefault="00125FDF" w:rsidP="00C667B4">
      <w:pPr>
        <w:tabs>
          <w:tab w:val="left" w:pos="3390"/>
        </w:tabs>
        <w:spacing w:after="0" w:line="240" w:lineRule="auto"/>
        <w:contextualSpacing/>
        <w:jc w:val="center"/>
        <w:rPr>
          <w:rFonts w:ascii="Times New Roman" w:hAnsi="Times New Roman" w:cs="Times New Roman"/>
          <w:sz w:val="28"/>
          <w:szCs w:val="28"/>
        </w:rPr>
      </w:pPr>
    </w:p>
    <w:p w14:paraId="0D1ED612" w14:textId="77777777" w:rsidR="00125FDF" w:rsidRPr="00125FDF" w:rsidRDefault="00125FDF" w:rsidP="00C667B4">
      <w:pPr>
        <w:tabs>
          <w:tab w:val="left" w:pos="3390"/>
        </w:tabs>
        <w:spacing w:after="0" w:line="240" w:lineRule="auto"/>
        <w:contextualSpacing/>
        <w:jc w:val="center"/>
        <w:rPr>
          <w:rFonts w:ascii="Times New Roman" w:hAnsi="Times New Roman" w:cs="Times New Roman"/>
          <w:sz w:val="16"/>
          <w:szCs w:val="16"/>
        </w:rPr>
      </w:pPr>
    </w:p>
    <w:p w14:paraId="503B7D5E" w14:textId="3BC35403" w:rsidR="00153A3D" w:rsidRDefault="00FB3A13" w:rsidP="00C667B4">
      <w:pPr>
        <w:tabs>
          <w:tab w:val="left" w:pos="3390"/>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C64AF">
        <w:rPr>
          <w:rFonts w:ascii="Times New Roman" w:hAnsi="Times New Roman" w:cs="Times New Roman"/>
          <w:sz w:val="28"/>
          <w:szCs w:val="28"/>
        </w:rPr>
        <w:t>3</w:t>
      </w:r>
      <w:r w:rsidR="00BE1B4F">
        <w:rPr>
          <w:rFonts w:ascii="Times New Roman" w:hAnsi="Times New Roman" w:cs="Times New Roman"/>
          <w:sz w:val="28"/>
          <w:szCs w:val="28"/>
        </w:rPr>
        <w:t>0</w:t>
      </w:r>
      <w:r>
        <w:rPr>
          <w:rFonts w:ascii="Times New Roman" w:hAnsi="Times New Roman" w:cs="Times New Roman"/>
          <w:sz w:val="28"/>
          <w:szCs w:val="28"/>
        </w:rPr>
        <w:t xml:space="preserve"> </w:t>
      </w:r>
      <w:r w:rsidR="00BE1B4F">
        <w:rPr>
          <w:rFonts w:ascii="Times New Roman" w:hAnsi="Times New Roman" w:cs="Times New Roman"/>
          <w:sz w:val="28"/>
          <w:szCs w:val="28"/>
        </w:rPr>
        <w:t>–</w:t>
      </w:r>
      <w:r>
        <w:rPr>
          <w:rFonts w:ascii="Times New Roman" w:hAnsi="Times New Roman" w:cs="Times New Roman"/>
          <w:sz w:val="28"/>
          <w:szCs w:val="28"/>
        </w:rPr>
        <w:t xml:space="preserve"> Модель аудита рисков, государственные инвестиционные проекты</w:t>
      </w:r>
    </w:p>
    <w:p w14:paraId="3E67D1DD" w14:textId="77777777" w:rsidR="00BE1B4F" w:rsidRPr="00125FDF" w:rsidRDefault="00BE1B4F" w:rsidP="00C667B4">
      <w:pPr>
        <w:tabs>
          <w:tab w:val="left" w:pos="3390"/>
        </w:tabs>
        <w:spacing w:after="0" w:line="240" w:lineRule="auto"/>
        <w:ind w:firstLine="709"/>
        <w:contextualSpacing/>
        <w:rPr>
          <w:rFonts w:ascii="Times New Roman" w:hAnsi="Times New Roman" w:cs="Times New Roman"/>
          <w:sz w:val="16"/>
          <w:szCs w:val="16"/>
        </w:rPr>
      </w:pPr>
    </w:p>
    <w:p w14:paraId="15457144" w14:textId="6BDE4EE2" w:rsidR="00153A3D" w:rsidRPr="00B06C61" w:rsidRDefault="006C64AF" w:rsidP="00C667B4">
      <w:pPr>
        <w:tabs>
          <w:tab w:val="left" w:pos="3390"/>
        </w:tabs>
        <w:spacing w:after="0" w:line="240" w:lineRule="auto"/>
        <w:ind w:firstLine="709"/>
        <w:contextualSpacing/>
        <w:rPr>
          <w:rFonts w:ascii="Times New Roman" w:hAnsi="Times New Roman" w:cs="Times New Roman"/>
          <w:sz w:val="24"/>
          <w:szCs w:val="28"/>
        </w:rPr>
      </w:pPr>
      <w:r>
        <w:rPr>
          <w:rFonts w:ascii="Times New Roman" w:hAnsi="Times New Roman" w:cs="Times New Roman"/>
          <w:sz w:val="24"/>
          <w:szCs w:val="28"/>
        </w:rPr>
        <w:t xml:space="preserve">Примечание </w:t>
      </w:r>
      <w:r w:rsidR="00125FDF">
        <w:rPr>
          <w:rFonts w:ascii="Times New Roman" w:hAnsi="Times New Roman" w:cs="Times New Roman"/>
          <w:sz w:val="24"/>
          <w:szCs w:val="28"/>
        </w:rPr>
        <w:t xml:space="preserve">– </w:t>
      </w:r>
      <w:r>
        <w:rPr>
          <w:rFonts w:ascii="Times New Roman" w:hAnsi="Times New Roman" w:cs="Times New Roman"/>
          <w:sz w:val="24"/>
          <w:szCs w:val="28"/>
        </w:rPr>
        <w:t xml:space="preserve">Составлено </w:t>
      </w:r>
      <w:r w:rsidR="00B06C61">
        <w:rPr>
          <w:rFonts w:ascii="Times New Roman" w:hAnsi="Times New Roman" w:cs="Times New Roman"/>
          <w:sz w:val="24"/>
          <w:szCs w:val="28"/>
        </w:rPr>
        <w:t>автором по источнику</w:t>
      </w:r>
      <w:r>
        <w:rPr>
          <w:rFonts w:ascii="Times New Roman" w:hAnsi="Times New Roman" w:cs="Times New Roman"/>
          <w:sz w:val="24"/>
          <w:szCs w:val="28"/>
        </w:rPr>
        <w:t xml:space="preserve"> </w:t>
      </w:r>
      <w:r w:rsidR="00B06C61">
        <w:rPr>
          <w:rFonts w:ascii="Times New Roman" w:hAnsi="Times New Roman" w:cs="Times New Roman"/>
          <w:sz w:val="24"/>
          <w:szCs w:val="28"/>
        </w:rPr>
        <w:t>[1</w:t>
      </w:r>
      <w:r w:rsidR="00197695">
        <w:rPr>
          <w:rFonts w:ascii="Times New Roman" w:hAnsi="Times New Roman" w:cs="Times New Roman"/>
          <w:sz w:val="24"/>
          <w:szCs w:val="28"/>
        </w:rPr>
        <w:t>91</w:t>
      </w:r>
      <w:r w:rsidR="00DF2997">
        <w:rPr>
          <w:rFonts w:ascii="Times New Roman" w:hAnsi="Times New Roman" w:cs="Times New Roman"/>
          <w:sz w:val="24"/>
          <w:szCs w:val="28"/>
          <w:lang w:val="kk-KZ"/>
        </w:rPr>
        <w:t>, р. 10-25</w:t>
      </w:r>
      <w:r w:rsidR="00B06C61">
        <w:rPr>
          <w:rFonts w:ascii="Times New Roman" w:hAnsi="Times New Roman" w:cs="Times New Roman"/>
          <w:sz w:val="24"/>
          <w:szCs w:val="28"/>
        </w:rPr>
        <w:t>]</w:t>
      </w:r>
    </w:p>
    <w:p w14:paraId="241709AF" w14:textId="77777777" w:rsidR="00153A3D" w:rsidRPr="00125FDF" w:rsidRDefault="00153A3D" w:rsidP="00C667B4">
      <w:pPr>
        <w:tabs>
          <w:tab w:val="left" w:pos="3390"/>
        </w:tabs>
        <w:spacing w:after="0" w:line="240" w:lineRule="auto"/>
        <w:contextualSpacing/>
        <w:rPr>
          <w:rFonts w:ascii="Times New Roman" w:hAnsi="Times New Roman" w:cs="Times New Roman"/>
          <w:i/>
          <w:sz w:val="28"/>
          <w:szCs w:val="28"/>
        </w:rPr>
      </w:pPr>
    </w:p>
    <w:p w14:paraId="22DB3918" w14:textId="66B2227D" w:rsidR="00153A3D" w:rsidRDefault="00835121" w:rsidP="00C667B4">
      <w:pPr>
        <w:tabs>
          <w:tab w:val="left" w:pos="3390"/>
        </w:tabs>
        <w:spacing w:after="0" w:line="240" w:lineRule="auto"/>
        <w:ind w:firstLine="709"/>
        <w:contextualSpacing/>
        <w:jc w:val="both"/>
        <w:rPr>
          <w:rFonts w:ascii="Times New Roman" w:hAnsi="Times New Roman" w:cs="Times New Roman"/>
          <w:sz w:val="28"/>
          <w:szCs w:val="28"/>
        </w:rPr>
      </w:pPr>
      <w:r w:rsidRPr="00835121">
        <w:rPr>
          <w:rFonts w:ascii="Times New Roman" w:hAnsi="Times New Roman" w:cs="Times New Roman"/>
          <w:sz w:val="28"/>
          <w:szCs w:val="28"/>
        </w:rPr>
        <w:t xml:space="preserve">Основываясь на подходе к оценке рисков RBA, была </w:t>
      </w:r>
      <w:r>
        <w:rPr>
          <w:rFonts w:ascii="Times New Roman" w:hAnsi="Times New Roman" w:cs="Times New Roman"/>
          <w:sz w:val="28"/>
          <w:szCs w:val="28"/>
        </w:rPr>
        <w:t>сформирована</w:t>
      </w:r>
      <w:r w:rsidRPr="00835121">
        <w:rPr>
          <w:rFonts w:ascii="Times New Roman" w:hAnsi="Times New Roman" w:cs="Times New Roman"/>
          <w:sz w:val="28"/>
          <w:szCs w:val="28"/>
        </w:rPr>
        <w:t xml:space="preserve"> система оценки рисков, связанных с аудитом государственных инвестиционных проектов. Эта система оценки направлена на определение вероятности того, что проект будет реализован, но не сможет достичь своих инвестиционных целей. Риски, связанные с государственными инвестиционными проектами, могут возникнуть из различных факторов, оказывающих влияние на инвестиции и ход строительства проекта. Например, высокий уровень инфляции может привести к увеличению инвестиционных затрат, что усложнит распределение инвестиционного капитала. Кроме того, кризисы, такие как пандемия COVID-19, могут привести к задержкам в реализации проекта, что также увеличит его риски</w:t>
      </w:r>
      <w:r w:rsidR="00FB3A13">
        <w:rPr>
          <w:rFonts w:ascii="Times New Roman" w:hAnsi="Times New Roman" w:cs="Times New Roman"/>
          <w:sz w:val="28"/>
          <w:szCs w:val="28"/>
        </w:rPr>
        <w:t xml:space="preserve"> (таблица </w:t>
      </w:r>
      <w:r w:rsidR="00BE1B4F">
        <w:rPr>
          <w:rFonts w:ascii="Times New Roman" w:hAnsi="Times New Roman" w:cs="Times New Roman"/>
          <w:sz w:val="28"/>
          <w:szCs w:val="28"/>
        </w:rPr>
        <w:t>30</w:t>
      </w:r>
      <w:r w:rsidR="00FB3A13">
        <w:rPr>
          <w:rFonts w:ascii="Times New Roman" w:hAnsi="Times New Roman" w:cs="Times New Roman"/>
          <w:sz w:val="28"/>
          <w:szCs w:val="28"/>
        </w:rPr>
        <w:t>).</w:t>
      </w:r>
    </w:p>
    <w:p w14:paraId="5BB5C619" w14:textId="677D8CD7" w:rsidR="008775C2" w:rsidRDefault="008775C2" w:rsidP="00C667B4">
      <w:pPr>
        <w:pStyle w:val="aff2"/>
        <w:spacing w:before="0"/>
        <w:ind w:right="1686"/>
        <w:jc w:val="both"/>
        <w:rPr>
          <w:rFonts w:ascii="Times New Roman" w:hAnsi="Times New Roman" w:cs="Times New Roman"/>
          <w:sz w:val="28"/>
          <w:lang w:val="ru-RU"/>
        </w:rPr>
      </w:pPr>
    </w:p>
    <w:p w14:paraId="07042157" w14:textId="77777777" w:rsidR="00125FDF" w:rsidRDefault="00125FDF" w:rsidP="00C667B4">
      <w:pPr>
        <w:pStyle w:val="aff2"/>
        <w:spacing w:before="0"/>
        <w:ind w:right="1686"/>
        <w:jc w:val="both"/>
        <w:rPr>
          <w:rFonts w:ascii="Times New Roman" w:hAnsi="Times New Roman" w:cs="Times New Roman"/>
          <w:sz w:val="28"/>
          <w:lang w:val="ru-RU"/>
        </w:rPr>
      </w:pPr>
    </w:p>
    <w:p w14:paraId="447FAB05" w14:textId="77777777" w:rsidR="00125FDF" w:rsidRDefault="00125FDF" w:rsidP="00C667B4">
      <w:pPr>
        <w:pStyle w:val="aff2"/>
        <w:spacing w:before="0"/>
        <w:ind w:right="1686"/>
        <w:jc w:val="both"/>
        <w:rPr>
          <w:rFonts w:ascii="Times New Roman" w:hAnsi="Times New Roman" w:cs="Times New Roman"/>
          <w:sz w:val="28"/>
          <w:lang w:val="ru-RU"/>
        </w:rPr>
      </w:pPr>
    </w:p>
    <w:p w14:paraId="1E7053CE" w14:textId="003A1659" w:rsidR="00153A3D" w:rsidRDefault="00FB3A13" w:rsidP="00C667B4">
      <w:pPr>
        <w:pStyle w:val="aff2"/>
        <w:spacing w:before="0"/>
        <w:ind w:left="0" w:right="-1"/>
        <w:jc w:val="both"/>
        <w:rPr>
          <w:rFonts w:ascii="Times New Roman" w:hAnsi="Times New Roman" w:cs="Times New Roman"/>
          <w:sz w:val="28"/>
          <w:lang w:val="ru-RU"/>
        </w:rPr>
      </w:pPr>
      <w:r>
        <w:rPr>
          <w:rFonts w:ascii="Times New Roman" w:hAnsi="Times New Roman" w:cs="Times New Roman"/>
          <w:sz w:val="28"/>
          <w:lang w:val="ru-RU"/>
        </w:rPr>
        <w:t xml:space="preserve">Таблица </w:t>
      </w:r>
      <w:r w:rsidR="00BE1B4F">
        <w:rPr>
          <w:rFonts w:ascii="Times New Roman" w:hAnsi="Times New Roman" w:cs="Times New Roman"/>
          <w:sz w:val="28"/>
          <w:lang w:val="ru-RU"/>
        </w:rPr>
        <w:t>30</w:t>
      </w:r>
      <w:r>
        <w:rPr>
          <w:rFonts w:ascii="Times New Roman" w:hAnsi="Times New Roman" w:cs="Times New Roman"/>
          <w:sz w:val="28"/>
          <w:lang w:val="ru-RU"/>
        </w:rPr>
        <w:t xml:space="preserve"> – Виды рисков и факторы риска в государственных </w:t>
      </w:r>
      <w:r w:rsidR="00BE1B4F">
        <w:rPr>
          <w:rFonts w:ascii="Times New Roman" w:hAnsi="Times New Roman" w:cs="Times New Roman"/>
          <w:sz w:val="28"/>
          <w:lang w:val="ru-RU"/>
        </w:rPr>
        <w:t>и</w:t>
      </w:r>
      <w:r>
        <w:rPr>
          <w:rFonts w:ascii="Times New Roman" w:hAnsi="Times New Roman" w:cs="Times New Roman"/>
          <w:sz w:val="28"/>
          <w:lang w:val="ru-RU"/>
        </w:rPr>
        <w:t>нвестиционных проектах</w:t>
      </w:r>
    </w:p>
    <w:p w14:paraId="4F7812F9" w14:textId="77777777" w:rsidR="00BE1B4F" w:rsidRPr="00125FDF" w:rsidRDefault="00BE1B4F" w:rsidP="00C667B4">
      <w:pPr>
        <w:pStyle w:val="aff2"/>
        <w:spacing w:before="0"/>
        <w:ind w:left="0" w:right="-1"/>
        <w:jc w:val="both"/>
        <w:rPr>
          <w:rFonts w:ascii="Times New Roman" w:hAnsi="Times New Roman" w:cs="Times New Roman"/>
          <w:sz w:val="16"/>
          <w:szCs w:val="16"/>
          <w:lang w:val="ru-RU"/>
        </w:rPr>
      </w:pPr>
    </w:p>
    <w:p w14:paraId="564BD0EA" w14:textId="77777777" w:rsidR="00153A3D" w:rsidRDefault="00153A3D" w:rsidP="00125FDF">
      <w:pPr>
        <w:pStyle w:val="aff2"/>
        <w:spacing w:before="0"/>
        <w:jc w:val="right"/>
        <w:rPr>
          <w:sz w:val="11"/>
          <w:lang w:val="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32"/>
        <w:gridCol w:w="7607"/>
      </w:tblGrid>
      <w:tr w:rsidR="00153A3D" w:rsidRPr="00BE1B4F" w14:paraId="3A450A09" w14:textId="77777777" w:rsidTr="00125FDF">
        <w:trPr>
          <w:trHeight w:val="331"/>
        </w:trPr>
        <w:tc>
          <w:tcPr>
            <w:tcW w:w="2032" w:type="dxa"/>
          </w:tcPr>
          <w:p w14:paraId="359A7AFF" w14:textId="77777777" w:rsidR="00153A3D" w:rsidRPr="00BE1B4F" w:rsidRDefault="00FB3A13" w:rsidP="00125FDF">
            <w:pPr>
              <w:pStyle w:val="TableParagraph"/>
              <w:ind w:left="7"/>
              <w:jc w:val="center"/>
              <w:rPr>
                <w:rFonts w:ascii="Times New Roman" w:hAnsi="Times New Roman" w:cs="Times New Roman"/>
                <w:sz w:val="24"/>
              </w:rPr>
            </w:pPr>
            <w:r w:rsidRPr="00BE1B4F">
              <w:rPr>
                <w:rFonts w:ascii="Times New Roman" w:hAnsi="Times New Roman" w:cs="Times New Roman"/>
                <w:sz w:val="24"/>
              </w:rPr>
              <w:t>Тип риска</w:t>
            </w:r>
          </w:p>
        </w:tc>
        <w:tc>
          <w:tcPr>
            <w:tcW w:w="7607" w:type="dxa"/>
          </w:tcPr>
          <w:p w14:paraId="026D6840" w14:textId="77777777" w:rsidR="00153A3D" w:rsidRPr="00BE1B4F" w:rsidRDefault="00FB3A13" w:rsidP="00125FDF">
            <w:pPr>
              <w:pStyle w:val="TableParagraph"/>
              <w:ind w:left="65"/>
              <w:jc w:val="center"/>
              <w:rPr>
                <w:rFonts w:ascii="Times New Roman" w:hAnsi="Times New Roman" w:cs="Times New Roman"/>
                <w:sz w:val="24"/>
              </w:rPr>
            </w:pPr>
            <w:r w:rsidRPr="00BE1B4F">
              <w:rPr>
                <w:rFonts w:ascii="Times New Roman" w:hAnsi="Times New Roman" w:cs="Times New Roman"/>
                <w:sz w:val="24"/>
              </w:rPr>
              <w:t>Фактор риска</w:t>
            </w:r>
          </w:p>
        </w:tc>
      </w:tr>
      <w:tr w:rsidR="00153A3D" w:rsidRPr="00BE1B4F" w14:paraId="5F10D42E" w14:textId="77777777" w:rsidTr="00125FDF">
        <w:trPr>
          <w:trHeight w:val="670"/>
        </w:trPr>
        <w:tc>
          <w:tcPr>
            <w:tcW w:w="2032" w:type="dxa"/>
          </w:tcPr>
          <w:p w14:paraId="059ECA40" w14:textId="77777777" w:rsidR="00153A3D" w:rsidRPr="00BE1B4F" w:rsidRDefault="00FB3A13" w:rsidP="00125FDF">
            <w:pPr>
              <w:pStyle w:val="TableParagraph"/>
              <w:ind w:left="56" w:right="58"/>
              <w:rPr>
                <w:rFonts w:ascii="Times New Roman" w:hAnsi="Times New Roman" w:cs="Times New Roman"/>
                <w:sz w:val="24"/>
              </w:rPr>
            </w:pPr>
            <w:r w:rsidRPr="00BE1B4F">
              <w:rPr>
                <w:rFonts w:ascii="Times New Roman" w:hAnsi="Times New Roman" w:cs="Times New Roman"/>
                <w:sz w:val="24"/>
              </w:rPr>
              <w:t>Политический риск</w:t>
            </w:r>
          </w:p>
        </w:tc>
        <w:tc>
          <w:tcPr>
            <w:tcW w:w="7607" w:type="dxa"/>
          </w:tcPr>
          <w:p w14:paraId="1C540A03" w14:textId="329CA85F" w:rsidR="00153A3D" w:rsidRPr="00BE1B4F" w:rsidRDefault="00FB3A13" w:rsidP="00125FDF">
            <w:pPr>
              <w:pStyle w:val="TableParagraph"/>
              <w:ind w:left="56" w:right="58"/>
              <w:rPr>
                <w:rFonts w:ascii="Times New Roman" w:hAnsi="Times New Roman" w:cs="Times New Roman"/>
                <w:sz w:val="24"/>
                <w:lang w:val="ru-RU"/>
              </w:rPr>
            </w:pPr>
            <w:r w:rsidRPr="00BE1B4F">
              <w:rPr>
                <w:rFonts w:ascii="Times New Roman" w:hAnsi="Times New Roman" w:cs="Times New Roman"/>
                <w:sz w:val="24"/>
                <w:lang w:val="ru-RU"/>
              </w:rPr>
              <w:t xml:space="preserve">Доступность государственного бюджета; </w:t>
            </w:r>
            <w:r w:rsidR="00835121" w:rsidRPr="00BE1B4F">
              <w:rPr>
                <w:rFonts w:ascii="Times New Roman" w:hAnsi="Times New Roman" w:cs="Times New Roman"/>
                <w:sz w:val="24"/>
                <w:lang w:val="ru-RU"/>
              </w:rPr>
              <w:t>и</w:t>
            </w:r>
            <w:r w:rsidRPr="00BE1B4F">
              <w:rPr>
                <w:rFonts w:ascii="Times New Roman" w:hAnsi="Times New Roman" w:cs="Times New Roman"/>
                <w:sz w:val="24"/>
                <w:lang w:val="ru-RU"/>
              </w:rPr>
              <w:t>зменение политики и законов;</w:t>
            </w:r>
            <w:r w:rsidR="00835121" w:rsidRPr="00BE1B4F">
              <w:rPr>
                <w:rFonts w:ascii="Times New Roman" w:hAnsi="Times New Roman" w:cs="Times New Roman"/>
                <w:sz w:val="24"/>
                <w:lang w:val="ru-RU"/>
              </w:rPr>
              <w:t xml:space="preserve"> к</w:t>
            </w:r>
            <w:r w:rsidRPr="00BE1B4F">
              <w:rPr>
                <w:rFonts w:ascii="Times New Roman" w:hAnsi="Times New Roman" w:cs="Times New Roman"/>
                <w:sz w:val="24"/>
                <w:lang w:val="ru-RU"/>
              </w:rPr>
              <w:t xml:space="preserve">оррупция; </w:t>
            </w:r>
            <w:r w:rsidR="00835121" w:rsidRPr="00BE1B4F">
              <w:rPr>
                <w:rFonts w:ascii="Times New Roman" w:hAnsi="Times New Roman" w:cs="Times New Roman"/>
                <w:sz w:val="24"/>
                <w:lang w:val="ru-RU"/>
              </w:rPr>
              <w:t>м</w:t>
            </w:r>
            <w:r w:rsidRPr="00BE1B4F">
              <w:rPr>
                <w:rFonts w:ascii="Times New Roman" w:hAnsi="Times New Roman" w:cs="Times New Roman"/>
                <w:sz w:val="24"/>
                <w:lang w:val="ru-RU"/>
              </w:rPr>
              <w:t xml:space="preserve">едленное согласование; </w:t>
            </w:r>
            <w:r w:rsidR="00835121" w:rsidRPr="00BE1B4F">
              <w:rPr>
                <w:rFonts w:ascii="Times New Roman" w:hAnsi="Times New Roman" w:cs="Times New Roman"/>
                <w:sz w:val="24"/>
                <w:lang w:val="ru-RU"/>
              </w:rPr>
              <w:t>ф</w:t>
            </w:r>
            <w:r w:rsidRPr="00BE1B4F">
              <w:rPr>
                <w:rFonts w:ascii="Times New Roman" w:hAnsi="Times New Roman" w:cs="Times New Roman"/>
                <w:sz w:val="24"/>
                <w:lang w:val="ru-RU"/>
              </w:rPr>
              <w:t>орс-мажорные политические инциденты</w:t>
            </w:r>
          </w:p>
        </w:tc>
      </w:tr>
      <w:tr w:rsidR="00153A3D" w:rsidRPr="00BE1B4F" w14:paraId="68E9FDDC" w14:textId="77777777" w:rsidTr="00125FDF">
        <w:trPr>
          <w:trHeight w:val="685"/>
        </w:trPr>
        <w:tc>
          <w:tcPr>
            <w:tcW w:w="2032" w:type="dxa"/>
          </w:tcPr>
          <w:p w14:paraId="23A8C04E" w14:textId="77777777" w:rsidR="00153A3D" w:rsidRPr="00BE1B4F" w:rsidRDefault="00FB3A13" w:rsidP="00125FDF">
            <w:pPr>
              <w:pStyle w:val="TableParagraph"/>
              <w:ind w:left="56" w:right="58"/>
              <w:rPr>
                <w:rFonts w:ascii="Times New Roman" w:hAnsi="Times New Roman" w:cs="Times New Roman"/>
                <w:sz w:val="24"/>
              </w:rPr>
            </w:pPr>
            <w:r w:rsidRPr="00BE1B4F">
              <w:rPr>
                <w:rFonts w:ascii="Times New Roman" w:hAnsi="Times New Roman" w:cs="Times New Roman"/>
                <w:sz w:val="24"/>
              </w:rPr>
              <w:t>Финансовый риск</w:t>
            </w:r>
          </w:p>
        </w:tc>
        <w:tc>
          <w:tcPr>
            <w:tcW w:w="7607" w:type="dxa"/>
          </w:tcPr>
          <w:p w14:paraId="1BE630C7" w14:textId="541DEA24" w:rsidR="00153A3D" w:rsidRPr="00BE1B4F" w:rsidRDefault="00FB3A13" w:rsidP="00125FDF">
            <w:pPr>
              <w:pStyle w:val="TableParagraph"/>
              <w:ind w:left="56" w:right="58"/>
              <w:rPr>
                <w:rFonts w:ascii="Times New Roman" w:hAnsi="Times New Roman" w:cs="Times New Roman"/>
                <w:sz w:val="24"/>
                <w:lang w:val="ru-RU"/>
              </w:rPr>
            </w:pPr>
            <w:r w:rsidRPr="00BE1B4F">
              <w:rPr>
                <w:rFonts w:ascii="Times New Roman" w:hAnsi="Times New Roman" w:cs="Times New Roman"/>
                <w:sz w:val="24"/>
                <w:lang w:val="ru-RU"/>
              </w:rPr>
              <w:t xml:space="preserve">Экономическая нестабильность; </w:t>
            </w:r>
            <w:r w:rsidR="00835121" w:rsidRPr="00BE1B4F">
              <w:rPr>
                <w:rFonts w:ascii="Times New Roman" w:hAnsi="Times New Roman" w:cs="Times New Roman"/>
                <w:sz w:val="24"/>
                <w:lang w:val="ru-RU"/>
              </w:rPr>
              <w:t>н</w:t>
            </w:r>
            <w:r w:rsidRPr="00BE1B4F">
              <w:rPr>
                <w:rFonts w:ascii="Times New Roman" w:hAnsi="Times New Roman" w:cs="Times New Roman"/>
                <w:sz w:val="24"/>
                <w:lang w:val="ru-RU"/>
              </w:rPr>
              <w:t xml:space="preserve">еплатежеспособность; </w:t>
            </w:r>
            <w:r w:rsidR="00835121" w:rsidRPr="00BE1B4F">
              <w:rPr>
                <w:rFonts w:ascii="Times New Roman" w:hAnsi="Times New Roman" w:cs="Times New Roman"/>
                <w:sz w:val="24"/>
                <w:lang w:val="ru-RU"/>
              </w:rPr>
              <w:t>о</w:t>
            </w:r>
            <w:r w:rsidRPr="00BE1B4F">
              <w:rPr>
                <w:rFonts w:ascii="Times New Roman" w:hAnsi="Times New Roman" w:cs="Times New Roman"/>
                <w:sz w:val="24"/>
                <w:lang w:val="ru-RU"/>
              </w:rPr>
              <w:t xml:space="preserve">тсутствие гарантии; </w:t>
            </w:r>
            <w:r w:rsidR="00835121" w:rsidRPr="00BE1B4F">
              <w:rPr>
                <w:rFonts w:ascii="Times New Roman" w:hAnsi="Times New Roman" w:cs="Times New Roman"/>
                <w:sz w:val="24"/>
                <w:lang w:val="ru-RU"/>
              </w:rPr>
              <w:t>ф</w:t>
            </w:r>
            <w:r w:rsidRPr="00BE1B4F">
              <w:rPr>
                <w:rFonts w:ascii="Times New Roman" w:hAnsi="Times New Roman" w:cs="Times New Roman"/>
                <w:sz w:val="24"/>
                <w:lang w:val="ru-RU"/>
              </w:rPr>
              <w:t xml:space="preserve">инансирование риска; </w:t>
            </w:r>
            <w:r w:rsidR="00835121" w:rsidRPr="00BE1B4F">
              <w:rPr>
                <w:rFonts w:ascii="Times New Roman" w:hAnsi="Times New Roman" w:cs="Times New Roman"/>
                <w:sz w:val="24"/>
                <w:lang w:val="ru-RU"/>
              </w:rPr>
              <w:t>и</w:t>
            </w:r>
            <w:r w:rsidRPr="00BE1B4F">
              <w:rPr>
                <w:rFonts w:ascii="Times New Roman" w:hAnsi="Times New Roman" w:cs="Times New Roman"/>
                <w:sz w:val="24"/>
                <w:lang w:val="ru-RU"/>
              </w:rPr>
              <w:t xml:space="preserve">нфляция; </w:t>
            </w:r>
            <w:r w:rsidR="00835121" w:rsidRPr="00BE1B4F">
              <w:rPr>
                <w:rFonts w:ascii="Times New Roman" w:hAnsi="Times New Roman" w:cs="Times New Roman"/>
                <w:sz w:val="24"/>
                <w:lang w:val="ru-RU"/>
              </w:rPr>
              <w:t>п</w:t>
            </w:r>
            <w:r w:rsidRPr="00BE1B4F">
              <w:rPr>
                <w:rFonts w:ascii="Times New Roman" w:hAnsi="Times New Roman" w:cs="Times New Roman"/>
                <w:sz w:val="24"/>
                <w:lang w:val="ru-RU"/>
              </w:rPr>
              <w:t xml:space="preserve">роцентная ставка; </w:t>
            </w:r>
            <w:r w:rsidR="00835121" w:rsidRPr="00BE1B4F">
              <w:rPr>
                <w:rFonts w:ascii="Times New Roman" w:hAnsi="Times New Roman" w:cs="Times New Roman"/>
                <w:sz w:val="24"/>
                <w:lang w:val="ru-RU"/>
              </w:rPr>
              <w:t>к</w:t>
            </w:r>
            <w:r w:rsidRPr="00BE1B4F">
              <w:rPr>
                <w:rFonts w:ascii="Times New Roman" w:hAnsi="Times New Roman" w:cs="Times New Roman"/>
                <w:sz w:val="24"/>
                <w:lang w:val="ru-RU"/>
              </w:rPr>
              <w:t>олебания валютных курсов</w:t>
            </w:r>
          </w:p>
        </w:tc>
      </w:tr>
      <w:tr w:rsidR="00153A3D" w:rsidRPr="00BE1B4F" w14:paraId="5C51C66C" w14:textId="77777777" w:rsidTr="00125FDF">
        <w:trPr>
          <w:trHeight w:val="1714"/>
        </w:trPr>
        <w:tc>
          <w:tcPr>
            <w:tcW w:w="2032" w:type="dxa"/>
          </w:tcPr>
          <w:p w14:paraId="73BCCA45" w14:textId="77777777" w:rsidR="00153A3D" w:rsidRPr="00BE1B4F" w:rsidRDefault="00FB3A13" w:rsidP="00125FDF">
            <w:pPr>
              <w:pStyle w:val="TableParagraph"/>
              <w:ind w:left="56" w:right="58"/>
              <w:rPr>
                <w:rFonts w:ascii="Times New Roman" w:hAnsi="Times New Roman" w:cs="Times New Roman"/>
                <w:sz w:val="24"/>
              </w:rPr>
            </w:pPr>
            <w:r w:rsidRPr="00BE1B4F">
              <w:rPr>
                <w:rFonts w:ascii="Times New Roman" w:hAnsi="Times New Roman" w:cs="Times New Roman"/>
                <w:sz w:val="24"/>
              </w:rPr>
              <w:t>Строительный риск</w:t>
            </w:r>
          </w:p>
        </w:tc>
        <w:tc>
          <w:tcPr>
            <w:tcW w:w="7607" w:type="dxa"/>
          </w:tcPr>
          <w:p w14:paraId="2CA8A1BE" w14:textId="76B3D9B9" w:rsidR="00153A3D" w:rsidRPr="00BE1B4F" w:rsidRDefault="00FB3A13" w:rsidP="00125FDF">
            <w:pPr>
              <w:pStyle w:val="TableParagraph"/>
              <w:ind w:left="56" w:right="58"/>
              <w:jc w:val="both"/>
              <w:rPr>
                <w:rFonts w:ascii="Times New Roman" w:hAnsi="Times New Roman" w:cs="Times New Roman"/>
                <w:sz w:val="24"/>
                <w:lang w:val="ru-RU"/>
              </w:rPr>
            </w:pPr>
            <w:r w:rsidRPr="00BE1B4F">
              <w:rPr>
                <w:rFonts w:ascii="Times New Roman" w:hAnsi="Times New Roman" w:cs="Times New Roman"/>
                <w:sz w:val="24"/>
                <w:lang w:val="ru-RU"/>
              </w:rPr>
              <w:t xml:space="preserve">Медленное восстановление и расчистка строительной площадки; </w:t>
            </w:r>
            <w:r w:rsidR="00835121" w:rsidRPr="00BE1B4F">
              <w:rPr>
                <w:rFonts w:ascii="Times New Roman" w:hAnsi="Times New Roman" w:cs="Times New Roman"/>
                <w:sz w:val="24"/>
                <w:lang w:val="ru-RU"/>
              </w:rPr>
              <w:t>з</w:t>
            </w:r>
            <w:r w:rsidRPr="00BE1B4F">
              <w:rPr>
                <w:rFonts w:ascii="Times New Roman" w:hAnsi="Times New Roman" w:cs="Times New Roman"/>
                <w:sz w:val="24"/>
                <w:lang w:val="ru-RU"/>
              </w:rPr>
              <w:t xml:space="preserve">атраты на строительство, превышающие общий бюджет; </w:t>
            </w:r>
            <w:r w:rsidR="00835121" w:rsidRPr="00BE1B4F">
              <w:rPr>
                <w:rFonts w:ascii="Times New Roman" w:hAnsi="Times New Roman" w:cs="Times New Roman"/>
                <w:sz w:val="24"/>
                <w:lang w:val="ru-RU"/>
              </w:rPr>
              <w:t>м</w:t>
            </w:r>
            <w:r w:rsidRPr="00BE1B4F">
              <w:rPr>
                <w:rFonts w:ascii="Times New Roman" w:hAnsi="Times New Roman" w:cs="Times New Roman"/>
                <w:sz w:val="24"/>
                <w:lang w:val="ru-RU"/>
              </w:rPr>
              <w:t xml:space="preserve">едленный прогресс; </w:t>
            </w:r>
            <w:r w:rsidR="00835121" w:rsidRPr="00BE1B4F">
              <w:rPr>
                <w:rFonts w:ascii="Times New Roman" w:hAnsi="Times New Roman" w:cs="Times New Roman"/>
                <w:sz w:val="24"/>
                <w:lang w:val="ru-RU"/>
              </w:rPr>
              <w:t>н</w:t>
            </w:r>
            <w:r w:rsidRPr="00BE1B4F">
              <w:rPr>
                <w:rFonts w:ascii="Times New Roman" w:hAnsi="Times New Roman" w:cs="Times New Roman"/>
                <w:sz w:val="24"/>
                <w:lang w:val="ru-RU"/>
              </w:rPr>
              <w:t xml:space="preserve">ехватка сырья и рабочей силы; </w:t>
            </w:r>
            <w:r w:rsidR="00835121" w:rsidRPr="00BE1B4F">
              <w:rPr>
                <w:rFonts w:ascii="Times New Roman" w:hAnsi="Times New Roman" w:cs="Times New Roman"/>
                <w:sz w:val="24"/>
                <w:lang w:val="ru-RU"/>
              </w:rPr>
              <w:t>м</w:t>
            </w:r>
            <w:r w:rsidRPr="00BE1B4F">
              <w:rPr>
                <w:rFonts w:ascii="Times New Roman" w:hAnsi="Times New Roman" w:cs="Times New Roman"/>
                <w:sz w:val="24"/>
                <w:lang w:val="ru-RU"/>
              </w:rPr>
              <w:t xml:space="preserve">естоположение проекта; </w:t>
            </w:r>
            <w:r w:rsidR="00835121" w:rsidRPr="00BE1B4F">
              <w:rPr>
                <w:rFonts w:ascii="Times New Roman" w:hAnsi="Times New Roman" w:cs="Times New Roman"/>
                <w:sz w:val="24"/>
                <w:lang w:val="ru-RU"/>
              </w:rPr>
              <w:t>с</w:t>
            </w:r>
            <w:r w:rsidRPr="00BE1B4F">
              <w:rPr>
                <w:rFonts w:ascii="Times New Roman" w:hAnsi="Times New Roman" w:cs="Times New Roman"/>
                <w:sz w:val="24"/>
                <w:lang w:val="ru-RU"/>
              </w:rPr>
              <w:t xml:space="preserve">лабость адвоката; </w:t>
            </w:r>
            <w:r w:rsidR="00835121" w:rsidRPr="00BE1B4F">
              <w:rPr>
                <w:rFonts w:ascii="Times New Roman" w:hAnsi="Times New Roman" w:cs="Times New Roman"/>
                <w:sz w:val="24"/>
                <w:lang w:val="ru-RU"/>
              </w:rPr>
              <w:t>н</w:t>
            </w:r>
            <w:r w:rsidRPr="00BE1B4F">
              <w:rPr>
                <w:rFonts w:ascii="Times New Roman" w:hAnsi="Times New Roman" w:cs="Times New Roman"/>
                <w:sz w:val="24"/>
                <w:lang w:val="ru-RU"/>
              </w:rPr>
              <w:t xml:space="preserve">еквалифицированные и неопытные подрядчики; </w:t>
            </w:r>
            <w:r w:rsidR="00835121" w:rsidRPr="00BE1B4F">
              <w:rPr>
                <w:rFonts w:ascii="Times New Roman" w:hAnsi="Times New Roman" w:cs="Times New Roman"/>
                <w:sz w:val="24"/>
                <w:lang w:val="ru-RU"/>
              </w:rPr>
              <w:t>ф</w:t>
            </w:r>
            <w:r w:rsidRPr="00BE1B4F">
              <w:rPr>
                <w:rFonts w:ascii="Times New Roman" w:hAnsi="Times New Roman" w:cs="Times New Roman"/>
                <w:sz w:val="24"/>
                <w:lang w:val="ru-RU"/>
              </w:rPr>
              <w:t>орс-мажорные обстоятельства и</w:t>
            </w:r>
            <w:r w:rsidRPr="00BE1B4F">
              <w:rPr>
                <w:rFonts w:ascii="Times New Roman" w:hAnsi="Times New Roman" w:cs="Times New Roman"/>
                <w:spacing w:val="-2"/>
                <w:sz w:val="24"/>
                <w:lang w:val="ru-RU"/>
              </w:rPr>
              <w:t>нцидентов</w:t>
            </w:r>
          </w:p>
        </w:tc>
      </w:tr>
      <w:tr w:rsidR="00153A3D" w:rsidRPr="00BE1B4F" w14:paraId="48B6ECA1" w14:textId="77777777" w:rsidTr="00125FDF">
        <w:trPr>
          <w:trHeight w:val="1029"/>
        </w:trPr>
        <w:tc>
          <w:tcPr>
            <w:tcW w:w="2032" w:type="dxa"/>
          </w:tcPr>
          <w:p w14:paraId="4835F340" w14:textId="77777777" w:rsidR="00153A3D" w:rsidRPr="00BE1B4F" w:rsidRDefault="00FB3A13" w:rsidP="00125FDF">
            <w:pPr>
              <w:pStyle w:val="TableParagraph"/>
              <w:ind w:left="56" w:right="58"/>
              <w:rPr>
                <w:rFonts w:ascii="Times New Roman" w:hAnsi="Times New Roman" w:cs="Times New Roman"/>
                <w:sz w:val="24"/>
                <w:lang w:val="ru-RU"/>
              </w:rPr>
            </w:pPr>
            <w:r w:rsidRPr="00BE1B4F">
              <w:rPr>
                <w:rFonts w:ascii="Times New Roman" w:hAnsi="Times New Roman" w:cs="Times New Roman"/>
                <w:sz w:val="24"/>
                <w:lang w:val="ru-RU"/>
              </w:rPr>
              <w:t>Риски, связанные с эксплуатацией и техническим обслуживанием</w:t>
            </w:r>
          </w:p>
        </w:tc>
        <w:tc>
          <w:tcPr>
            <w:tcW w:w="7607" w:type="dxa"/>
          </w:tcPr>
          <w:p w14:paraId="58C1CC2B" w14:textId="2B78DBD2" w:rsidR="00153A3D" w:rsidRPr="00BE1B4F" w:rsidRDefault="00FB3A13" w:rsidP="00125FDF">
            <w:pPr>
              <w:pStyle w:val="TableParagraph"/>
              <w:ind w:left="56" w:right="58"/>
              <w:rPr>
                <w:rFonts w:ascii="Times New Roman" w:hAnsi="Times New Roman" w:cs="Times New Roman"/>
                <w:sz w:val="24"/>
                <w:lang w:val="ru-RU"/>
              </w:rPr>
            </w:pPr>
            <w:r w:rsidRPr="00BE1B4F">
              <w:rPr>
                <w:rFonts w:ascii="Times New Roman" w:hAnsi="Times New Roman" w:cs="Times New Roman"/>
                <w:sz w:val="24"/>
                <w:lang w:val="ru-RU"/>
              </w:rPr>
              <w:t xml:space="preserve">Высокие эксплуатационные расходы и расходы на техническое обслуживание; </w:t>
            </w:r>
            <w:r w:rsidR="00835121" w:rsidRPr="00BE1B4F">
              <w:rPr>
                <w:rFonts w:ascii="Times New Roman" w:hAnsi="Times New Roman" w:cs="Times New Roman"/>
                <w:sz w:val="24"/>
                <w:lang w:val="ru-RU"/>
              </w:rPr>
              <w:t>н</w:t>
            </w:r>
            <w:r w:rsidRPr="00BE1B4F">
              <w:rPr>
                <w:rFonts w:ascii="Times New Roman" w:hAnsi="Times New Roman" w:cs="Times New Roman"/>
                <w:sz w:val="24"/>
                <w:lang w:val="ru-RU"/>
              </w:rPr>
              <w:t xml:space="preserve">екомпетентное операционное подразделение; </w:t>
            </w:r>
            <w:r w:rsidR="00835121" w:rsidRPr="00BE1B4F">
              <w:rPr>
                <w:rFonts w:ascii="Times New Roman" w:hAnsi="Times New Roman" w:cs="Times New Roman"/>
                <w:sz w:val="24"/>
                <w:lang w:val="ru-RU"/>
              </w:rPr>
              <w:t>н</w:t>
            </w:r>
            <w:r w:rsidRPr="00BE1B4F">
              <w:rPr>
                <w:rFonts w:ascii="Times New Roman" w:hAnsi="Times New Roman" w:cs="Times New Roman"/>
                <w:sz w:val="24"/>
                <w:lang w:val="ru-RU"/>
              </w:rPr>
              <w:t xml:space="preserve">изкая эксплуатационная производительность низкая; </w:t>
            </w:r>
            <w:r w:rsidR="00835121" w:rsidRPr="00BE1B4F">
              <w:rPr>
                <w:rFonts w:ascii="Times New Roman" w:hAnsi="Times New Roman" w:cs="Times New Roman"/>
                <w:sz w:val="24"/>
                <w:lang w:val="ru-RU"/>
              </w:rPr>
              <w:t>н</w:t>
            </w:r>
            <w:r w:rsidRPr="00BE1B4F">
              <w:rPr>
                <w:rFonts w:ascii="Times New Roman" w:hAnsi="Times New Roman" w:cs="Times New Roman"/>
                <w:sz w:val="24"/>
                <w:lang w:val="ru-RU"/>
              </w:rPr>
              <w:t>едостаток</w:t>
            </w:r>
          </w:p>
          <w:p w14:paraId="1DC2795F" w14:textId="4A83B35B" w:rsidR="00153A3D" w:rsidRPr="00BE1B4F" w:rsidRDefault="00FB3A13" w:rsidP="00125FDF">
            <w:pPr>
              <w:pStyle w:val="TableParagraph"/>
              <w:ind w:left="56" w:right="58"/>
              <w:rPr>
                <w:rFonts w:ascii="Times New Roman" w:hAnsi="Times New Roman" w:cs="Times New Roman"/>
                <w:sz w:val="24"/>
              </w:rPr>
            </w:pPr>
            <w:r w:rsidRPr="00BE1B4F">
              <w:rPr>
                <w:rFonts w:ascii="Times New Roman" w:hAnsi="Times New Roman" w:cs="Times New Roman"/>
                <w:sz w:val="24"/>
              </w:rPr>
              <w:t xml:space="preserve">материал; </w:t>
            </w:r>
            <w:r w:rsidR="00835121" w:rsidRPr="00BE1B4F">
              <w:rPr>
                <w:rFonts w:ascii="Times New Roman" w:hAnsi="Times New Roman" w:cs="Times New Roman"/>
                <w:sz w:val="24"/>
                <w:lang w:val="ru-RU"/>
              </w:rPr>
              <w:t>ф</w:t>
            </w:r>
            <w:r w:rsidRPr="00BE1B4F">
              <w:rPr>
                <w:rFonts w:ascii="Times New Roman" w:hAnsi="Times New Roman" w:cs="Times New Roman"/>
                <w:sz w:val="24"/>
              </w:rPr>
              <w:t>орс-мажорные обстоятельства</w:t>
            </w:r>
          </w:p>
        </w:tc>
      </w:tr>
      <w:tr w:rsidR="00153A3D" w:rsidRPr="00BE1B4F" w14:paraId="0DFCDBE4" w14:textId="77777777" w:rsidTr="00125FDF">
        <w:trPr>
          <w:trHeight w:val="1731"/>
        </w:trPr>
        <w:tc>
          <w:tcPr>
            <w:tcW w:w="2032" w:type="dxa"/>
          </w:tcPr>
          <w:p w14:paraId="2CA0C264" w14:textId="77777777" w:rsidR="00153A3D" w:rsidRPr="00BE1B4F" w:rsidRDefault="00FB3A13" w:rsidP="00125FDF">
            <w:pPr>
              <w:pStyle w:val="TableParagraph"/>
              <w:ind w:left="56" w:right="58"/>
              <w:rPr>
                <w:rFonts w:ascii="Times New Roman" w:hAnsi="Times New Roman" w:cs="Times New Roman"/>
                <w:sz w:val="24"/>
              </w:rPr>
            </w:pPr>
            <w:r w:rsidRPr="00BE1B4F">
              <w:rPr>
                <w:rFonts w:ascii="Times New Roman" w:hAnsi="Times New Roman" w:cs="Times New Roman"/>
                <w:sz w:val="24"/>
              </w:rPr>
              <w:t>Юридический риск</w:t>
            </w:r>
          </w:p>
        </w:tc>
        <w:tc>
          <w:tcPr>
            <w:tcW w:w="7607" w:type="dxa"/>
          </w:tcPr>
          <w:p w14:paraId="2E4E515E" w14:textId="40733BC0" w:rsidR="00153A3D" w:rsidRPr="00BE1B4F" w:rsidRDefault="00FB3A13" w:rsidP="00125FDF">
            <w:pPr>
              <w:pStyle w:val="TableParagraph"/>
              <w:ind w:left="56" w:right="58"/>
              <w:rPr>
                <w:rFonts w:ascii="Times New Roman" w:hAnsi="Times New Roman" w:cs="Times New Roman"/>
                <w:sz w:val="24"/>
                <w:lang w:val="ru-RU"/>
              </w:rPr>
            </w:pPr>
            <w:r w:rsidRPr="00BE1B4F">
              <w:rPr>
                <w:rFonts w:ascii="Times New Roman" w:hAnsi="Times New Roman" w:cs="Times New Roman"/>
                <w:sz w:val="24"/>
                <w:lang w:val="ru-RU"/>
              </w:rPr>
              <w:t xml:space="preserve">Необъективный процесс согласования проекта; </w:t>
            </w:r>
            <w:r w:rsidR="00835121" w:rsidRPr="00BE1B4F">
              <w:rPr>
                <w:rFonts w:ascii="Times New Roman" w:hAnsi="Times New Roman" w:cs="Times New Roman"/>
                <w:sz w:val="24"/>
                <w:lang w:val="ru-RU"/>
              </w:rPr>
              <w:t>в</w:t>
            </w:r>
            <w:r w:rsidRPr="00BE1B4F">
              <w:rPr>
                <w:rFonts w:ascii="Times New Roman" w:hAnsi="Times New Roman" w:cs="Times New Roman"/>
                <w:sz w:val="24"/>
                <w:lang w:val="ru-RU"/>
              </w:rPr>
              <w:t xml:space="preserve">мешательство государственных органов в выбор подрядчиков; </w:t>
            </w:r>
            <w:r w:rsidR="00835121" w:rsidRPr="00BE1B4F">
              <w:rPr>
                <w:rFonts w:ascii="Times New Roman" w:hAnsi="Times New Roman" w:cs="Times New Roman"/>
                <w:sz w:val="24"/>
                <w:lang w:val="ru-RU"/>
              </w:rPr>
              <w:t>ж</w:t>
            </w:r>
            <w:r w:rsidRPr="00BE1B4F">
              <w:rPr>
                <w:rFonts w:ascii="Times New Roman" w:hAnsi="Times New Roman" w:cs="Times New Roman"/>
                <w:sz w:val="24"/>
                <w:lang w:val="ru-RU"/>
              </w:rPr>
              <w:t xml:space="preserve">естко контролирующее государство, препятствующее проекту; </w:t>
            </w:r>
            <w:r w:rsidR="00835121" w:rsidRPr="00BE1B4F">
              <w:rPr>
                <w:rFonts w:ascii="Times New Roman" w:hAnsi="Times New Roman" w:cs="Times New Roman"/>
                <w:sz w:val="24"/>
                <w:lang w:val="ru-RU"/>
              </w:rPr>
              <w:t>и</w:t>
            </w:r>
            <w:r w:rsidRPr="00BE1B4F">
              <w:rPr>
                <w:rFonts w:ascii="Times New Roman" w:hAnsi="Times New Roman" w:cs="Times New Roman"/>
                <w:sz w:val="24"/>
                <w:lang w:val="ru-RU"/>
              </w:rPr>
              <w:t xml:space="preserve">зменения в фискальной политике; </w:t>
            </w:r>
            <w:r w:rsidR="00835121" w:rsidRPr="00BE1B4F">
              <w:rPr>
                <w:rFonts w:ascii="Times New Roman" w:hAnsi="Times New Roman" w:cs="Times New Roman"/>
                <w:sz w:val="24"/>
                <w:lang w:val="ru-RU"/>
              </w:rPr>
              <w:t>и</w:t>
            </w:r>
            <w:r w:rsidRPr="00BE1B4F">
              <w:rPr>
                <w:rFonts w:ascii="Times New Roman" w:hAnsi="Times New Roman" w:cs="Times New Roman"/>
                <w:sz w:val="24"/>
                <w:lang w:val="ru-RU"/>
              </w:rPr>
              <w:t xml:space="preserve">зменения в объеме проекта; </w:t>
            </w:r>
            <w:r w:rsidR="00835121" w:rsidRPr="00BE1B4F">
              <w:rPr>
                <w:rFonts w:ascii="Times New Roman" w:hAnsi="Times New Roman" w:cs="Times New Roman"/>
                <w:sz w:val="24"/>
                <w:lang w:val="ru-RU"/>
              </w:rPr>
              <w:t>н</w:t>
            </w:r>
            <w:r w:rsidRPr="00BE1B4F">
              <w:rPr>
                <w:rFonts w:ascii="Times New Roman" w:hAnsi="Times New Roman" w:cs="Times New Roman"/>
                <w:sz w:val="24"/>
                <w:lang w:val="ru-RU"/>
              </w:rPr>
              <w:t>естабильные законы и политика с низкой эффективностью;</w:t>
            </w:r>
          </w:p>
          <w:p w14:paraId="0D94513A" w14:textId="0E49D751" w:rsidR="00153A3D" w:rsidRPr="00BE1B4F" w:rsidRDefault="00835121" w:rsidP="00125FDF">
            <w:pPr>
              <w:pStyle w:val="TableParagraph"/>
              <w:ind w:left="56" w:right="58"/>
              <w:rPr>
                <w:rFonts w:ascii="Times New Roman" w:hAnsi="Times New Roman" w:cs="Times New Roman"/>
                <w:sz w:val="24"/>
                <w:lang w:val="ru-RU"/>
              </w:rPr>
            </w:pPr>
            <w:r w:rsidRPr="00BE1B4F">
              <w:rPr>
                <w:rFonts w:ascii="Times New Roman" w:hAnsi="Times New Roman" w:cs="Times New Roman"/>
                <w:sz w:val="24"/>
                <w:lang w:val="ru-RU"/>
              </w:rPr>
              <w:t>н</w:t>
            </w:r>
            <w:r w:rsidR="00FB3A13" w:rsidRPr="00BE1B4F">
              <w:rPr>
                <w:rFonts w:ascii="Times New Roman" w:hAnsi="Times New Roman" w:cs="Times New Roman"/>
                <w:sz w:val="24"/>
                <w:lang w:val="ru-RU"/>
              </w:rPr>
              <w:t xml:space="preserve">арушение условий договора; </w:t>
            </w:r>
            <w:r w:rsidRPr="00BE1B4F">
              <w:rPr>
                <w:rFonts w:ascii="Times New Roman" w:hAnsi="Times New Roman" w:cs="Times New Roman"/>
                <w:sz w:val="24"/>
                <w:lang w:val="ru-RU"/>
              </w:rPr>
              <w:t>р</w:t>
            </w:r>
            <w:r w:rsidR="00FB3A13" w:rsidRPr="00BE1B4F">
              <w:rPr>
                <w:rFonts w:ascii="Times New Roman" w:hAnsi="Times New Roman" w:cs="Times New Roman"/>
                <w:sz w:val="24"/>
                <w:lang w:val="ru-RU"/>
              </w:rPr>
              <w:t>иск форс-мажорных обстоятельств</w:t>
            </w:r>
          </w:p>
        </w:tc>
      </w:tr>
      <w:tr w:rsidR="00BE1B4F" w:rsidRPr="00BE1B4F" w14:paraId="2438FCE1" w14:textId="77777777" w:rsidTr="00125FDF">
        <w:trPr>
          <w:trHeight w:val="96"/>
        </w:trPr>
        <w:tc>
          <w:tcPr>
            <w:tcW w:w="9639" w:type="dxa"/>
            <w:gridSpan w:val="2"/>
          </w:tcPr>
          <w:p w14:paraId="5D2D0C2D" w14:textId="63F514F3" w:rsidR="00BE1B4F" w:rsidRPr="00BE1B4F" w:rsidRDefault="00BE1B4F" w:rsidP="00197695">
            <w:pPr>
              <w:tabs>
                <w:tab w:val="left" w:pos="3390"/>
              </w:tabs>
              <w:spacing w:after="0" w:line="240" w:lineRule="auto"/>
              <w:ind w:firstLine="851"/>
              <w:contextualSpacing/>
              <w:rPr>
                <w:rFonts w:ascii="Times New Roman" w:hAnsi="Times New Roman" w:cs="Times New Roman"/>
                <w:sz w:val="24"/>
                <w:szCs w:val="28"/>
              </w:rPr>
            </w:pPr>
            <w:r>
              <w:rPr>
                <w:rFonts w:ascii="Times New Roman" w:hAnsi="Times New Roman" w:cs="Times New Roman"/>
                <w:sz w:val="24"/>
                <w:szCs w:val="28"/>
              </w:rPr>
              <w:t xml:space="preserve">Примечание </w:t>
            </w:r>
            <w:r w:rsidR="00125FDF">
              <w:rPr>
                <w:rFonts w:ascii="Times New Roman" w:hAnsi="Times New Roman" w:cs="Times New Roman"/>
                <w:sz w:val="24"/>
                <w:szCs w:val="28"/>
              </w:rPr>
              <w:t xml:space="preserve">– </w:t>
            </w:r>
            <w:r>
              <w:rPr>
                <w:rFonts w:ascii="Times New Roman" w:hAnsi="Times New Roman" w:cs="Times New Roman"/>
                <w:sz w:val="24"/>
                <w:szCs w:val="28"/>
              </w:rPr>
              <w:t>Составлено автором по источнику [1</w:t>
            </w:r>
            <w:r w:rsidR="00197695">
              <w:rPr>
                <w:rFonts w:ascii="Times New Roman" w:hAnsi="Times New Roman" w:cs="Times New Roman"/>
                <w:sz w:val="24"/>
                <w:szCs w:val="28"/>
              </w:rPr>
              <w:t>98</w:t>
            </w:r>
            <w:r>
              <w:rPr>
                <w:rFonts w:ascii="Times New Roman" w:hAnsi="Times New Roman" w:cs="Times New Roman"/>
                <w:sz w:val="24"/>
                <w:szCs w:val="28"/>
              </w:rPr>
              <w:t>]</w:t>
            </w:r>
          </w:p>
        </w:tc>
      </w:tr>
    </w:tbl>
    <w:p w14:paraId="7D7284B4" w14:textId="77777777" w:rsidR="00153A3D" w:rsidRDefault="00153A3D" w:rsidP="00C667B4">
      <w:pPr>
        <w:pStyle w:val="aff2"/>
        <w:spacing w:before="0"/>
        <w:contextualSpacing/>
        <w:rPr>
          <w:rFonts w:ascii="Times New Roman" w:hAnsi="Times New Roman" w:cs="Times New Roman"/>
          <w:sz w:val="31"/>
          <w:lang w:val="ru-RU"/>
        </w:rPr>
      </w:pPr>
    </w:p>
    <w:p w14:paraId="2D59EF51" w14:textId="1F4B4304" w:rsidR="00153A3D" w:rsidRDefault="00FB3A13" w:rsidP="00C667B4">
      <w:pPr>
        <w:pStyle w:val="aff2"/>
        <w:spacing w:before="0"/>
        <w:ind w:firstLine="709"/>
        <w:contextualSpacing/>
        <w:jc w:val="both"/>
        <w:rPr>
          <w:rFonts w:ascii="Times New Roman" w:hAnsi="Times New Roman" w:cs="Times New Roman"/>
          <w:sz w:val="28"/>
          <w:lang w:val="ru-RU"/>
        </w:rPr>
      </w:pPr>
      <w:r>
        <w:rPr>
          <w:rFonts w:ascii="Times New Roman" w:hAnsi="Times New Roman" w:cs="Times New Roman"/>
          <w:sz w:val="28"/>
          <w:lang w:val="ru-RU"/>
        </w:rPr>
        <w:t xml:space="preserve">После определения вида и факторов риска (таблица </w:t>
      </w:r>
      <w:r w:rsidR="00CE19C1">
        <w:rPr>
          <w:rFonts w:ascii="Times New Roman" w:hAnsi="Times New Roman" w:cs="Times New Roman"/>
          <w:sz w:val="28"/>
          <w:lang w:val="ru-RU"/>
        </w:rPr>
        <w:t>30</w:t>
      </w:r>
      <w:r>
        <w:rPr>
          <w:rFonts w:ascii="Times New Roman" w:hAnsi="Times New Roman" w:cs="Times New Roman"/>
          <w:sz w:val="28"/>
          <w:lang w:val="ru-RU"/>
        </w:rPr>
        <w:t>) аудитор должен последовательно описать эти риски в таблице идентификации рисков. Теоретически структура, которая лучше всего описывает ту или иную форму риска, подчиняется стандартному уравнению.</w:t>
      </w:r>
    </w:p>
    <w:p w14:paraId="7F456EEB" w14:textId="77777777" w:rsidR="00125FDF" w:rsidRDefault="00125FDF" w:rsidP="00C667B4">
      <w:pPr>
        <w:pStyle w:val="aff2"/>
        <w:spacing w:before="0"/>
        <w:ind w:firstLine="709"/>
        <w:contextualSpacing/>
        <w:jc w:val="both"/>
        <w:rPr>
          <w:rFonts w:ascii="Times New Roman" w:hAnsi="Times New Roman" w:cs="Times New Roman"/>
          <w:sz w:val="28"/>
          <w:lang w:val="ru-RU"/>
        </w:rPr>
      </w:pPr>
    </w:p>
    <w:p w14:paraId="6E3ECF10" w14:textId="25BD2974" w:rsidR="00153A3D" w:rsidRPr="00125FDF" w:rsidRDefault="00FB3A13" w:rsidP="00125FDF">
      <w:pPr>
        <w:pStyle w:val="aff2"/>
        <w:spacing w:before="0"/>
        <w:ind w:left="0" w:right="-1"/>
        <w:jc w:val="right"/>
        <w:rPr>
          <w:rFonts w:ascii="Times New Roman" w:hAnsi="Times New Roman" w:cs="Times New Roman"/>
          <w:sz w:val="28"/>
          <w:szCs w:val="28"/>
          <w:lang w:val="ru-RU"/>
        </w:rPr>
      </w:pPr>
      <w:r w:rsidRPr="00125FDF">
        <w:rPr>
          <w:rFonts w:ascii="Times New Roman" w:hAnsi="Times New Roman" w:cs="Times New Roman"/>
          <w:sz w:val="28"/>
          <w:szCs w:val="28"/>
          <w:lang w:val="ru-RU"/>
        </w:rPr>
        <w:t>Структура описания риска = Проблема + Причина + Влияние</w:t>
      </w:r>
      <w:r w:rsidR="00CE19C1" w:rsidRPr="00125FDF">
        <w:rPr>
          <w:rFonts w:ascii="Times New Roman" w:hAnsi="Times New Roman" w:cs="Times New Roman"/>
          <w:sz w:val="28"/>
          <w:szCs w:val="28"/>
          <w:lang w:val="ru-RU"/>
        </w:rPr>
        <w:t xml:space="preserve"> </w:t>
      </w:r>
      <w:r w:rsidR="00125FDF">
        <w:rPr>
          <w:rFonts w:ascii="Times New Roman" w:hAnsi="Times New Roman" w:cs="Times New Roman"/>
          <w:sz w:val="28"/>
          <w:szCs w:val="28"/>
          <w:lang w:val="ru-RU"/>
        </w:rPr>
        <w:t xml:space="preserve">           </w:t>
      </w:r>
      <w:r w:rsidR="00CE19C1" w:rsidRPr="00125FDF">
        <w:rPr>
          <w:rFonts w:ascii="Times New Roman" w:hAnsi="Times New Roman" w:cs="Times New Roman"/>
          <w:sz w:val="28"/>
          <w:szCs w:val="28"/>
          <w:lang w:val="ru-RU"/>
        </w:rPr>
        <w:t xml:space="preserve"> (12)</w:t>
      </w:r>
    </w:p>
    <w:p w14:paraId="7A9A9471" w14:textId="77777777" w:rsidR="00153A3D" w:rsidRDefault="00153A3D" w:rsidP="00C667B4">
      <w:pPr>
        <w:pStyle w:val="aff2"/>
        <w:spacing w:before="0"/>
        <w:ind w:firstLine="709"/>
        <w:rPr>
          <w:rFonts w:ascii="Times New Roman" w:hAnsi="Times New Roman" w:cs="Times New Roman"/>
          <w:sz w:val="31"/>
          <w:lang w:val="ru-RU"/>
        </w:rPr>
      </w:pPr>
    </w:p>
    <w:p w14:paraId="173DA82B" w14:textId="55B7DA13" w:rsidR="00153A3D" w:rsidRDefault="00146D6F" w:rsidP="00C667B4">
      <w:pPr>
        <w:tabs>
          <w:tab w:val="left" w:pos="3390"/>
        </w:tabs>
        <w:spacing w:after="0" w:line="240" w:lineRule="auto"/>
        <w:ind w:firstLine="709"/>
        <w:contextualSpacing/>
        <w:jc w:val="both"/>
        <w:rPr>
          <w:rFonts w:ascii="Times New Roman" w:eastAsia="Book Antiqua" w:hAnsi="Times New Roman" w:cs="Times New Roman"/>
          <w:sz w:val="28"/>
          <w:szCs w:val="24"/>
        </w:rPr>
      </w:pPr>
      <w:r w:rsidRPr="00146D6F">
        <w:rPr>
          <w:rFonts w:ascii="Times New Roman" w:eastAsia="Book Antiqua" w:hAnsi="Times New Roman" w:cs="Times New Roman"/>
          <w:sz w:val="28"/>
          <w:szCs w:val="24"/>
        </w:rPr>
        <w:t xml:space="preserve">В первую очередь, аудитору необходимо определить проблему, выявить ее корень и наиболее существенные последствия риска. Для этой цели часто используется матрица оценки рисков, представленная в таблице </w:t>
      </w:r>
      <w:r w:rsidR="00CE19C1">
        <w:rPr>
          <w:rFonts w:ascii="Times New Roman" w:eastAsia="Book Antiqua" w:hAnsi="Times New Roman" w:cs="Times New Roman"/>
          <w:sz w:val="28"/>
          <w:szCs w:val="24"/>
        </w:rPr>
        <w:t>30</w:t>
      </w:r>
      <w:r w:rsidRPr="00146D6F">
        <w:rPr>
          <w:rFonts w:ascii="Times New Roman" w:eastAsia="Book Antiqua" w:hAnsi="Times New Roman" w:cs="Times New Roman"/>
          <w:sz w:val="28"/>
          <w:szCs w:val="24"/>
        </w:rPr>
        <w:t>, которая помогает определить уровень риска, связанного с государственными инвестиционными инициативами. Однако самым сложным аспектом является оценка вероятности возникновения каждого типа риска, особенно при недостаточной информации. В этом случае аудитор опирается на конкретные предположения, которые фиксируются в аудиторском досье. Эти предположения обычно основаны на опыте предыдущих аудитов схожих проектов и анализе причинно-следственных связей. В соответствии с рекомендациями ECA (2013), аудиторам рекомендуется оценивать вероятность возникновения и воздействия высоких, средних и низких рисков с помощью Модели предварительной оценки рисков</w:t>
      </w:r>
      <w:r w:rsidR="00FB3A13">
        <w:rPr>
          <w:rFonts w:ascii="Times New Roman" w:eastAsia="Book Antiqua" w:hAnsi="Times New Roman" w:cs="Times New Roman"/>
          <w:sz w:val="28"/>
          <w:szCs w:val="24"/>
        </w:rPr>
        <w:t xml:space="preserve"> (таблица </w:t>
      </w:r>
      <w:r w:rsidR="002A5E31">
        <w:rPr>
          <w:rFonts w:ascii="Times New Roman" w:eastAsia="Book Antiqua" w:hAnsi="Times New Roman" w:cs="Times New Roman"/>
          <w:sz w:val="28"/>
          <w:szCs w:val="24"/>
        </w:rPr>
        <w:t>3</w:t>
      </w:r>
      <w:r w:rsidR="00CE19C1">
        <w:rPr>
          <w:rFonts w:ascii="Times New Roman" w:eastAsia="Book Antiqua" w:hAnsi="Times New Roman" w:cs="Times New Roman"/>
          <w:sz w:val="28"/>
          <w:szCs w:val="24"/>
        </w:rPr>
        <w:t>1</w:t>
      </w:r>
      <w:r w:rsidR="00FB3A13">
        <w:rPr>
          <w:rFonts w:ascii="Times New Roman" w:eastAsia="Book Antiqua" w:hAnsi="Times New Roman" w:cs="Times New Roman"/>
          <w:sz w:val="28"/>
          <w:szCs w:val="24"/>
        </w:rPr>
        <w:t>)</w:t>
      </w:r>
      <w:r w:rsidR="00B06C61">
        <w:rPr>
          <w:rFonts w:ascii="Times New Roman" w:eastAsia="Book Antiqua" w:hAnsi="Times New Roman" w:cs="Times New Roman"/>
          <w:sz w:val="28"/>
          <w:szCs w:val="24"/>
        </w:rPr>
        <w:t xml:space="preserve"> [1</w:t>
      </w:r>
      <w:r w:rsidR="00AD17C1">
        <w:rPr>
          <w:rFonts w:ascii="Times New Roman" w:eastAsia="Book Antiqua" w:hAnsi="Times New Roman" w:cs="Times New Roman"/>
          <w:sz w:val="28"/>
          <w:szCs w:val="24"/>
        </w:rPr>
        <w:t>9</w:t>
      </w:r>
      <w:r w:rsidR="00197695">
        <w:rPr>
          <w:rFonts w:ascii="Times New Roman" w:eastAsia="Book Antiqua" w:hAnsi="Times New Roman" w:cs="Times New Roman"/>
          <w:sz w:val="28"/>
          <w:szCs w:val="24"/>
        </w:rPr>
        <w:t>9</w:t>
      </w:r>
      <w:r w:rsidR="00B06C61" w:rsidRPr="00802BBF">
        <w:rPr>
          <w:rFonts w:ascii="Times New Roman" w:eastAsia="Book Antiqua" w:hAnsi="Times New Roman" w:cs="Times New Roman"/>
          <w:sz w:val="28"/>
          <w:szCs w:val="24"/>
        </w:rPr>
        <w:t>]</w:t>
      </w:r>
      <w:r w:rsidR="00FB3A13">
        <w:rPr>
          <w:rFonts w:ascii="Times New Roman" w:eastAsia="Book Antiqua" w:hAnsi="Times New Roman" w:cs="Times New Roman"/>
          <w:sz w:val="28"/>
          <w:szCs w:val="24"/>
        </w:rPr>
        <w:t>.</w:t>
      </w:r>
    </w:p>
    <w:p w14:paraId="33692980" w14:textId="77777777" w:rsidR="00153A3D" w:rsidRPr="00103628" w:rsidRDefault="00153A3D" w:rsidP="00C667B4">
      <w:pPr>
        <w:tabs>
          <w:tab w:val="left" w:pos="3390"/>
        </w:tabs>
        <w:spacing w:after="0" w:line="240" w:lineRule="auto"/>
        <w:ind w:firstLine="709"/>
        <w:contextualSpacing/>
        <w:jc w:val="both"/>
        <w:rPr>
          <w:rFonts w:ascii="Times New Roman" w:eastAsia="Book Antiqua" w:hAnsi="Times New Roman" w:cs="Times New Roman"/>
          <w:sz w:val="16"/>
          <w:szCs w:val="24"/>
        </w:rPr>
      </w:pPr>
    </w:p>
    <w:p w14:paraId="4F278FC0" w14:textId="3EDE64D0" w:rsidR="00153A3D" w:rsidRDefault="00FB3A13" w:rsidP="00C667B4">
      <w:pPr>
        <w:pStyle w:val="aff2"/>
        <w:spacing w:before="0"/>
        <w:ind w:left="0"/>
        <w:jc w:val="both"/>
        <w:rPr>
          <w:rFonts w:ascii="Times New Roman" w:hAnsi="Times New Roman" w:cs="Times New Roman"/>
          <w:sz w:val="28"/>
          <w:lang w:val="ru-RU"/>
        </w:rPr>
      </w:pPr>
      <w:r>
        <w:rPr>
          <w:rFonts w:ascii="Times New Roman" w:hAnsi="Times New Roman" w:cs="Times New Roman"/>
          <w:sz w:val="28"/>
          <w:lang w:val="ru-RU"/>
        </w:rPr>
        <w:t xml:space="preserve">Таблица </w:t>
      </w:r>
      <w:r w:rsidR="002A5E31">
        <w:rPr>
          <w:rFonts w:ascii="Times New Roman" w:hAnsi="Times New Roman" w:cs="Times New Roman"/>
          <w:sz w:val="28"/>
          <w:lang w:val="ru-RU"/>
        </w:rPr>
        <w:t>3</w:t>
      </w:r>
      <w:r w:rsidR="005D0750">
        <w:rPr>
          <w:rFonts w:ascii="Times New Roman" w:hAnsi="Times New Roman" w:cs="Times New Roman"/>
          <w:sz w:val="28"/>
          <w:lang w:val="ru-RU"/>
        </w:rPr>
        <w:t>1</w:t>
      </w:r>
      <w:r>
        <w:rPr>
          <w:rFonts w:ascii="Times New Roman" w:hAnsi="Times New Roman" w:cs="Times New Roman"/>
          <w:sz w:val="28"/>
          <w:lang w:val="ru-RU"/>
        </w:rPr>
        <w:t xml:space="preserve"> – Матрица предварительной оценки рисков государственных инвестиционных проектов</w:t>
      </w:r>
    </w:p>
    <w:p w14:paraId="3BC29B5B" w14:textId="05558D98" w:rsidR="00153A3D" w:rsidRDefault="00153A3D" w:rsidP="00C667B4">
      <w:pPr>
        <w:pStyle w:val="aff2"/>
        <w:spacing w:before="0"/>
        <w:ind w:firstLine="709"/>
        <w:rPr>
          <w:sz w:val="11"/>
          <w:lang w:val="ru-RU"/>
        </w:rPr>
      </w:pPr>
    </w:p>
    <w:tbl>
      <w:tblPr>
        <w:tblW w:w="951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38"/>
        <w:gridCol w:w="1695"/>
        <w:gridCol w:w="1701"/>
        <w:gridCol w:w="1792"/>
        <w:gridCol w:w="2891"/>
      </w:tblGrid>
      <w:tr w:rsidR="00153A3D" w14:paraId="1FAA85A4" w14:textId="77777777" w:rsidTr="00125FDF">
        <w:trPr>
          <w:trHeight w:val="288"/>
        </w:trPr>
        <w:tc>
          <w:tcPr>
            <w:tcW w:w="9517" w:type="dxa"/>
            <w:gridSpan w:val="5"/>
          </w:tcPr>
          <w:p w14:paraId="33CECD66" w14:textId="77777777" w:rsidR="00153A3D" w:rsidRPr="004F5AAF" w:rsidRDefault="00FB3A13" w:rsidP="0038476C">
            <w:pPr>
              <w:pStyle w:val="TableParagraph"/>
              <w:jc w:val="center"/>
              <w:rPr>
                <w:rFonts w:ascii="Times New Roman" w:hAnsi="Times New Roman" w:cs="Times New Roman"/>
                <w:sz w:val="24"/>
                <w:lang w:val="ru-RU"/>
              </w:rPr>
            </w:pPr>
            <w:r w:rsidRPr="004F5AAF">
              <w:rPr>
                <w:rFonts w:ascii="Times New Roman" w:hAnsi="Times New Roman" w:cs="Times New Roman"/>
                <w:sz w:val="24"/>
                <w:lang w:val="ru-RU"/>
              </w:rPr>
              <w:t xml:space="preserve">Уровень предварительного риска = Вероятность наступления </w:t>
            </w:r>
            <w:r w:rsidRPr="004F5AAF">
              <w:rPr>
                <w:rFonts w:ascii="Times New Roman" w:hAnsi="Times New Roman" w:cs="Times New Roman"/>
                <w:sz w:val="24"/>
              </w:rPr>
              <w:t>x</w:t>
            </w:r>
            <w:r w:rsidRPr="004F5AAF">
              <w:rPr>
                <w:rFonts w:ascii="Times New Roman" w:hAnsi="Times New Roman" w:cs="Times New Roman"/>
                <w:sz w:val="24"/>
                <w:lang w:val="ru-RU"/>
              </w:rPr>
              <w:t xml:space="preserve"> Влияние события</w:t>
            </w:r>
          </w:p>
        </w:tc>
      </w:tr>
      <w:tr w:rsidR="00125FDF" w14:paraId="55DCDB10" w14:textId="77777777" w:rsidTr="00F834F0">
        <w:trPr>
          <w:trHeight w:val="290"/>
        </w:trPr>
        <w:tc>
          <w:tcPr>
            <w:tcW w:w="1438" w:type="dxa"/>
            <w:vMerge w:val="restart"/>
            <w:vAlign w:val="center"/>
          </w:tcPr>
          <w:p w14:paraId="6BD5B845" w14:textId="69626DAE" w:rsidR="00125FDF" w:rsidRDefault="00125FDF" w:rsidP="00125FDF">
            <w:pPr>
              <w:pStyle w:val="TableParagraph"/>
              <w:ind w:right="31"/>
              <w:jc w:val="center"/>
              <w:rPr>
                <w:rFonts w:ascii="Times New Roman" w:hAnsi="Times New Roman" w:cs="Times New Roman"/>
                <w:sz w:val="20"/>
                <w:lang w:val="ru-RU"/>
              </w:rPr>
            </w:pPr>
            <w:r>
              <w:rPr>
                <w:rFonts w:ascii="Times New Roman" w:hAnsi="Times New Roman" w:cs="Times New Roman"/>
                <w:spacing w:val="-2"/>
                <w:sz w:val="24"/>
              </w:rPr>
              <w:t>Вероятность риска</w:t>
            </w:r>
          </w:p>
        </w:tc>
        <w:tc>
          <w:tcPr>
            <w:tcW w:w="1695" w:type="dxa"/>
            <w:vAlign w:val="center"/>
          </w:tcPr>
          <w:p w14:paraId="010B2B27" w14:textId="22C84A63" w:rsidR="00125FDF" w:rsidRDefault="0028409E" w:rsidP="0028409E">
            <w:pPr>
              <w:pStyle w:val="TableParagraph"/>
              <w:ind w:firstLine="6"/>
              <w:jc w:val="center"/>
              <w:rPr>
                <w:rFonts w:ascii="Times New Roman" w:hAnsi="Times New Roman" w:cs="Times New Roman"/>
                <w:sz w:val="20"/>
                <w:lang w:val="ru-RU"/>
              </w:rPr>
            </w:pPr>
            <w:r>
              <w:rPr>
                <w:rFonts w:ascii="Times New Roman" w:hAnsi="Times New Roman" w:cs="Times New Roman"/>
                <w:sz w:val="20"/>
                <w:lang w:val="ru-RU"/>
              </w:rPr>
              <w:t>-</w:t>
            </w:r>
          </w:p>
        </w:tc>
        <w:tc>
          <w:tcPr>
            <w:tcW w:w="6384" w:type="dxa"/>
            <w:gridSpan w:val="3"/>
          </w:tcPr>
          <w:p w14:paraId="248322DA" w14:textId="4E35AA73" w:rsidR="00125FDF" w:rsidRPr="004F5AAF" w:rsidRDefault="0028409E" w:rsidP="0028409E">
            <w:pPr>
              <w:pStyle w:val="TableParagraph"/>
              <w:jc w:val="center"/>
              <w:rPr>
                <w:rFonts w:ascii="Times New Roman" w:hAnsi="Times New Roman" w:cs="Times New Roman"/>
                <w:sz w:val="20"/>
                <w:lang w:val="ru-RU"/>
              </w:rPr>
            </w:pPr>
            <w:r w:rsidRPr="004F5AAF">
              <w:rPr>
                <w:rFonts w:ascii="Times New Roman" w:hAnsi="Times New Roman" w:cs="Times New Roman"/>
                <w:spacing w:val="-2"/>
                <w:sz w:val="24"/>
                <w:lang w:val="ru-RU"/>
              </w:rPr>
              <w:t>влияние</w:t>
            </w:r>
          </w:p>
        </w:tc>
      </w:tr>
      <w:tr w:rsidR="00125FDF" w14:paraId="009EE1C4" w14:textId="77777777" w:rsidTr="00F834F0">
        <w:trPr>
          <w:trHeight w:val="289"/>
        </w:trPr>
        <w:tc>
          <w:tcPr>
            <w:tcW w:w="1438" w:type="dxa"/>
            <w:vMerge/>
          </w:tcPr>
          <w:p w14:paraId="14CCE04D" w14:textId="1ADE9E0F" w:rsidR="00125FDF" w:rsidRDefault="00125FDF" w:rsidP="00125FDF">
            <w:pPr>
              <w:pStyle w:val="TableParagraph"/>
              <w:ind w:right="31"/>
              <w:jc w:val="center"/>
              <w:rPr>
                <w:rFonts w:ascii="Times New Roman" w:hAnsi="Times New Roman" w:cs="Times New Roman"/>
                <w:sz w:val="20"/>
              </w:rPr>
            </w:pPr>
          </w:p>
        </w:tc>
        <w:tc>
          <w:tcPr>
            <w:tcW w:w="1695" w:type="dxa"/>
            <w:vAlign w:val="center"/>
          </w:tcPr>
          <w:p w14:paraId="12C59FED" w14:textId="78DA8D4E" w:rsidR="00125FDF" w:rsidRPr="0028409E" w:rsidRDefault="0028409E" w:rsidP="0028409E">
            <w:pPr>
              <w:pStyle w:val="TableParagraph"/>
              <w:ind w:firstLine="6"/>
              <w:jc w:val="center"/>
              <w:rPr>
                <w:rFonts w:ascii="Times New Roman" w:hAnsi="Times New Roman" w:cs="Times New Roman"/>
                <w:sz w:val="20"/>
                <w:lang w:val="ru-RU"/>
              </w:rPr>
            </w:pPr>
            <w:r>
              <w:rPr>
                <w:rFonts w:ascii="Times New Roman" w:hAnsi="Times New Roman" w:cs="Times New Roman"/>
                <w:sz w:val="20"/>
                <w:lang w:val="ru-RU"/>
              </w:rPr>
              <w:t>-</w:t>
            </w:r>
          </w:p>
        </w:tc>
        <w:tc>
          <w:tcPr>
            <w:tcW w:w="1701" w:type="dxa"/>
          </w:tcPr>
          <w:p w14:paraId="4294F22E" w14:textId="3E1BAC31" w:rsidR="00125FDF" w:rsidRPr="004F5AAF" w:rsidRDefault="00125FDF" w:rsidP="00125FDF">
            <w:pPr>
              <w:pStyle w:val="TableParagraph"/>
              <w:ind w:right="438"/>
              <w:jc w:val="center"/>
              <w:rPr>
                <w:rFonts w:ascii="Times New Roman" w:hAnsi="Times New Roman" w:cs="Times New Roman"/>
                <w:sz w:val="24"/>
                <w:lang w:val="ru-RU"/>
              </w:rPr>
            </w:pPr>
            <w:r w:rsidRPr="004F5AAF">
              <w:rPr>
                <w:rFonts w:ascii="Times New Roman" w:hAnsi="Times New Roman" w:cs="Times New Roman"/>
                <w:spacing w:val="-5"/>
                <w:sz w:val="24"/>
              </w:rPr>
              <w:t>низк</w:t>
            </w:r>
            <w:r w:rsidRPr="004F5AAF">
              <w:rPr>
                <w:rFonts w:ascii="Times New Roman" w:hAnsi="Times New Roman" w:cs="Times New Roman"/>
                <w:spacing w:val="-5"/>
                <w:sz w:val="24"/>
                <w:lang w:val="ru-RU"/>
              </w:rPr>
              <w:t>ое</w:t>
            </w:r>
          </w:p>
        </w:tc>
        <w:tc>
          <w:tcPr>
            <w:tcW w:w="1792" w:type="dxa"/>
          </w:tcPr>
          <w:p w14:paraId="671BB98E" w14:textId="74EA9018" w:rsidR="00125FDF" w:rsidRPr="004F5AAF" w:rsidRDefault="00125FDF" w:rsidP="00125FDF">
            <w:pPr>
              <w:pStyle w:val="TableParagraph"/>
              <w:ind w:right="463"/>
              <w:jc w:val="center"/>
              <w:rPr>
                <w:rFonts w:ascii="Times New Roman" w:hAnsi="Times New Roman" w:cs="Times New Roman"/>
                <w:sz w:val="24"/>
                <w:lang w:val="ru-RU"/>
              </w:rPr>
            </w:pPr>
            <w:r w:rsidRPr="004F5AAF">
              <w:rPr>
                <w:rFonts w:ascii="Times New Roman" w:hAnsi="Times New Roman" w:cs="Times New Roman"/>
                <w:spacing w:val="-2"/>
                <w:sz w:val="24"/>
                <w:lang w:val="ru-RU"/>
              </w:rPr>
              <w:t>среднее</w:t>
            </w:r>
          </w:p>
        </w:tc>
        <w:tc>
          <w:tcPr>
            <w:tcW w:w="2891" w:type="dxa"/>
          </w:tcPr>
          <w:p w14:paraId="2DAA7D8A" w14:textId="4E2E83E5" w:rsidR="00125FDF" w:rsidRPr="004F5AAF" w:rsidRDefault="00125FDF" w:rsidP="00125FDF">
            <w:pPr>
              <w:pStyle w:val="TableParagraph"/>
              <w:ind w:right="535" w:firstLine="338"/>
              <w:jc w:val="center"/>
              <w:rPr>
                <w:rFonts w:ascii="Times New Roman" w:hAnsi="Times New Roman" w:cs="Times New Roman"/>
                <w:sz w:val="24"/>
                <w:lang w:val="ru-RU"/>
              </w:rPr>
            </w:pPr>
            <w:r w:rsidRPr="004F5AAF">
              <w:rPr>
                <w:rFonts w:ascii="Times New Roman" w:hAnsi="Times New Roman" w:cs="Times New Roman"/>
                <w:spacing w:val="-2"/>
                <w:sz w:val="24"/>
                <w:lang w:val="ru-RU"/>
              </w:rPr>
              <w:t>высокое</w:t>
            </w:r>
          </w:p>
        </w:tc>
      </w:tr>
      <w:tr w:rsidR="00125FDF" w14:paraId="5BA7703B" w14:textId="77777777" w:rsidTr="00F834F0">
        <w:trPr>
          <w:trHeight w:val="298"/>
        </w:trPr>
        <w:tc>
          <w:tcPr>
            <w:tcW w:w="1438" w:type="dxa"/>
            <w:vMerge/>
            <w:textDirection w:val="btLr"/>
          </w:tcPr>
          <w:p w14:paraId="6A47CC61" w14:textId="52A1D8CB" w:rsidR="00125FDF" w:rsidRDefault="00125FDF" w:rsidP="00125FDF">
            <w:pPr>
              <w:pStyle w:val="TableParagraph"/>
              <w:ind w:right="31"/>
              <w:jc w:val="center"/>
              <w:rPr>
                <w:rFonts w:ascii="Times New Roman" w:hAnsi="Times New Roman" w:cs="Times New Roman"/>
                <w:sz w:val="24"/>
              </w:rPr>
            </w:pPr>
          </w:p>
        </w:tc>
        <w:tc>
          <w:tcPr>
            <w:tcW w:w="1695" w:type="dxa"/>
          </w:tcPr>
          <w:p w14:paraId="5F789D93" w14:textId="77777777" w:rsidR="00125FDF" w:rsidRDefault="00125FDF" w:rsidP="00F834F0">
            <w:pPr>
              <w:pStyle w:val="TableParagraph"/>
              <w:ind w:right="509"/>
              <w:jc w:val="center"/>
              <w:rPr>
                <w:rFonts w:ascii="Times New Roman" w:hAnsi="Times New Roman" w:cs="Times New Roman"/>
                <w:sz w:val="24"/>
                <w:lang w:val="ru-RU"/>
              </w:rPr>
            </w:pPr>
            <w:r>
              <w:rPr>
                <w:rFonts w:ascii="Times New Roman" w:hAnsi="Times New Roman" w:cs="Times New Roman"/>
                <w:spacing w:val="-5"/>
                <w:sz w:val="24"/>
              </w:rPr>
              <w:t>Низк</w:t>
            </w:r>
            <w:r>
              <w:rPr>
                <w:rFonts w:ascii="Times New Roman" w:hAnsi="Times New Roman" w:cs="Times New Roman"/>
                <w:spacing w:val="-5"/>
                <w:sz w:val="24"/>
                <w:lang w:val="ru-RU"/>
              </w:rPr>
              <w:t>ое</w:t>
            </w:r>
          </w:p>
        </w:tc>
        <w:tc>
          <w:tcPr>
            <w:tcW w:w="1701" w:type="dxa"/>
          </w:tcPr>
          <w:p w14:paraId="3141EAC4" w14:textId="77777777" w:rsidR="00125FDF" w:rsidRDefault="00125FDF" w:rsidP="00F834F0">
            <w:pPr>
              <w:pStyle w:val="TableParagraph"/>
              <w:ind w:right="52"/>
              <w:jc w:val="center"/>
              <w:rPr>
                <w:rFonts w:ascii="Times New Roman" w:hAnsi="Times New Roman" w:cs="Times New Roman"/>
                <w:sz w:val="24"/>
              </w:rPr>
            </w:pPr>
            <w:r>
              <w:rPr>
                <w:rFonts w:ascii="Times New Roman" w:hAnsi="Times New Roman" w:cs="Times New Roman"/>
                <w:sz w:val="24"/>
              </w:rPr>
              <w:t>L</w:t>
            </w:r>
          </w:p>
        </w:tc>
        <w:tc>
          <w:tcPr>
            <w:tcW w:w="1792" w:type="dxa"/>
          </w:tcPr>
          <w:p w14:paraId="48D83D4A" w14:textId="77777777" w:rsidR="00125FDF" w:rsidRDefault="00125FDF" w:rsidP="00F834F0">
            <w:pPr>
              <w:pStyle w:val="TableParagraph"/>
              <w:ind w:right="9"/>
              <w:jc w:val="center"/>
              <w:rPr>
                <w:rFonts w:ascii="Times New Roman" w:hAnsi="Times New Roman" w:cs="Times New Roman"/>
                <w:sz w:val="24"/>
              </w:rPr>
            </w:pPr>
            <w:r>
              <w:rPr>
                <w:rFonts w:ascii="Times New Roman" w:hAnsi="Times New Roman" w:cs="Times New Roman"/>
                <w:sz w:val="24"/>
              </w:rPr>
              <w:t>M</w:t>
            </w:r>
          </w:p>
        </w:tc>
        <w:tc>
          <w:tcPr>
            <w:tcW w:w="2891" w:type="dxa"/>
          </w:tcPr>
          <w:p w14:paraId="2AB422CA" w14:textId="77777777" w:rsidR="00125FDF" w:rsidRDefault="00125FDF" w:rsidP="00F834F0">
            <w:pPr>
              <w:pStyle w:val="TableParagraph"/>
              <w:ind w:right="83"/>
              <w:jc w:val="center"/>
              <w:rPr>
                <w:rFonts w:ascii="Times New Roman" w:hAnsi="Times New Roman" w:cs="Times New Roman"/>
                <w:sz w:val="24"/>
              </w:rPr>
            </w:pPr>
            <w:r>
              <w:rPr>
                <w:rFonts w:ascii="Times New Roman" w:hAnsi="Times New Roman" w:cs="Times New Roman"/>
                <w:sz w:val="24"/>
              </w:rPr>
              <w:t>M</w:t>
            </w:r>
          </w:p>
        </w:tc>
      </w:tr>
      <w:tr w:rsidR="00125FDF" w14:paraId="668F27BD" w14:textId="77777777" w:rsidTr="00F834F0">
        <w:trPr>
          <w:trHeight w:val="288"/>
        </w:trPr>
        <w:tc>
          <w:tcPr>
            <w:tcW w:w="1438" w:type="dxa"/>
            <w:vMerge/>
            <w:textDirection w:val="btLr"/>
          </w:tcPr>
          <w:p w14:paraId="418960E6" w14:textId="77777777" w:rsidR="00125FDF" w:rsidRDefault="00125FDF" w:rsidP="00C667B4">
            <w:pPr>
              <w:widowControl w:val="0"/>
              <w:spacing w:after="0" w:line="240" w:lineRule="auto"/>
              <w:ind w:firstLine="709"/>
              <w:rPr>
                <w:rFonts w:ascii="Times New Roman" w:hAnsi="Times New Roman" w:cs="Times New Roman"/>
                <w:sz w:val="2"/>
                <w:szCs w:val="2"/>
              </w:rPr>
            </w:pPr>
          </w:p>
        </w:tc>
        <w:tc>
          <w:tcPr>
            <w:tcW w:w="1695" w:type="dxa"/>
          </w:tcPr>
          <w:p w14:paraId="4E572CBF" w14:textId="77777777" w:rsidR="00125FDF" w:rsidRDefault="00125FDF" w:rsidP="00F834F0">
            <w:pPr>
              <w:pStyle w:val="TableParagraph"/>
              <w:ind w:right="509"/>
              <w:jc w:val="center"/>
              <w:rPr>
                <w:rFonts w:ascii="Times New Roman" w:hAnsi="Times New Roman" w:cs="Times New Roman"/>
                <w:sz w:val="24"/>
                <w:lang w:val="ru-RU"/>
              </w:rPr>
            </w:pPr>
            <w:r>
              <w:rPr>
                <w:rFonts w:ascii="Times New Roman" w:hAnsi="Times New Roman" w:cs="Times New Roman"/>
                <w:spacing w:val="-2"/>
                <w:sz w:val="24"/>
                <w:lang w:val="ru-RU"/>
              </w:rPr>
              <w:t>Среднее</w:t>
            </w:r>
          </w:p>
        </w:tc>
        <w:tc>
          <w:tcPr>
            <w:tcW w:w="1701" w:type="dxa"/>
          </w:tcPr>
          <w:p w14:paraId="015C8963" w14:textId="77777777" w:rsidR="00125FDF" w:rsidRDefault="00125FDF" w:rsidP="00F834F0">
            <w:pPr>
              <w:pStyle w:val="TableParagraph"/>
              <w:ind w:right="52"/>
              <w:jc w:val="center"/>
              <w:rPr>
                <w:rFonts w:ascii="Times New Roman" w:hAnsi="Times New Roman" w:cs="Times New Roman"/>
                <w:sz w:val="24"/>
              </w:rPr>
            </w:pPr>
            <w:r>
              <w:rPr>
                <w:rFonts w:ascii="Times New Roman" w:hAnsi="Times New Roman" w:cs="Times New Roman"/>
                <w:sz w:val="24"/>
              </w:rPr>
              <w:t>L</w:t>
            </w:r>
          </w:p>
        </w:tc>
        <w:tc>
          <w:tcPr>
            <w:tcW w:w="1792" w:type="dxa"/>
          </w:tcPr>
          <w:p w14:paraId="560F40F4" w14:textId="77777777" w:rsidR="00125FDF" w:rsidRDefault="00125FDF" w:rsidP="00F834F0">
            <w:pPr>
              <w:pStyle w:val="TableParagraph"/>
              <w:ind w:right="9"/>
              <w:jc w:val="center"/>
              <w:rPr>
                <w:rFonts w:ascii="Times New Roman" w:hAnsi="Times New Roman" w:cs="Times New Roman"/>
                <w:sz w:val="24"/>
              </w:rPr>
            </w:pPr>
            <w:r>
              <w:rPr>
                <w:rFonts w:ascii="Times New Roman" w:hAnsi="Times New Roman" w:cs="Times New Roman"/>
                <w:sz w:val="24"/>
              </w:rPr>
              <w:t>M</w:t>
            </w:r>
          </w:p>
        </w:tc>
        <w:tc>
          <w:tcPr>
            <w:tcW w:w="2891" w:type="dxa"/>
          </w:tcPr>
          <w:p w14:paraId="223BAE01" w14:textId="77777777" w:rsidR="00125FDF" w:rsidRDefault="00125FDF" w:rsidP="00F834F0">
            <w:pPr>
              <w:pStyle w:val="TableParagraph"/>
              <w:ind w:right="84"/>
              <w:jc w:val="center"/>
              <w:rPr>
                <w:rFonts w:ascii="Times New Roman" w:hAnsi="Times New Roman" w:cs="Times New Roman"/>
                <w:sz w:val="24"/>
              </w:rPr>
            </w:pPr>
            <w:r>
              <w:rPr>
                <w:rFonts w:ascii="Times New Roman" w:hAnsi="Times New Roman" w:cs="Times New Roman"/>
                <w:sz w:val="24"/>
              </w:rPr>
              <w:t>H</w:t>
            </w:r>
          </w:p>
        </w:tc>
      </w:tr>
      <w:tr w:rsidR="00125FDF" w14:paraId="5A38B583" w14:textId="77777777" w:rsidTr="00F834F0">
        <w:trPr>
          <w:trHeight w:val="287"/>
        </w:trPr>
        <w:tc>
          <w:tcPr>
            <w:tcW w:w="1438" w:type="dxa"/>
            <w:vMerge/>
            <w:textDirection w:val="btLr"/>
          </w:tcPr>
          <w:p w14:paraId="1CF47386" w14:textId="77777777" w:rsidR="00125FDF" w:rsidRDefault="00125FDF" w:rsidP="00C667B4">
            <w:pPr>
              <w:widowControl w:val="0"/>
              <w:spacing w:after="0" w:line="240" w:lineRule="auto"/>
              <w:ind w:firstLine="709"/>
              <w:rPr>
                <w:rFonts w:ascii="Times New Roman" w:hAnsi="Times New Roman" w:cs="Times New Roman"/>
                <w:sz w:val="2"/>
                <w:szCs w:val="2"/>
              </w:rPr>
            </w:pPr>
          </w:p>
        </w:tc>
        <w:tc>
          <w:tcPr>
            <w:tcW w:w="1695" w:type="dxa"/>
          </w:tcPr>
          <w:p w14:paraId="6900AACD" w14:textId="77777777" w:rsidR="00125FDF" w:rsidRDefault="00125FDF" w:rsidP="00F834F0">
            <w:pPr>
              <w:pStyle w:val="TableParagraph"/>
              <w:ind w:right="509"/>
              <w:jc w:val="center"/>
              <w:rPr>
                <w:rFonts w:ascii="Times New Roman" w:hAnsi="Times New Roman" w:cs="Times New Roman"/>
                <w:sz w:val="24"/>
                <w:lang w:val="ru-RU"/>
              </w:rPr>
            </w:pPr>
            <w:r>
              <w:rPr>
                <w:rFonts w:ascii="Times New Roman" w:hAnsi="Times New Roman" w:cs="Times New Roman"/>
                <w:spacing w:val="-2"/>
                <w:sz w:val="24"/>
                <w:lang w:val="ru-RU"/>
              </w:rPr>
              <w:t>Высокое</w:t>
            </w:r>
          </w:p>
        </w:tc>
        <w:tc>
          <w:tcPr>
            <w:tcW w:w="1701" w:type="dxa"/>
          </w:tcPr>
          <w:p w14:paraId="59A5737B" w14:textId="77777777" w:rsidR="00125FDF" w:rsidRDefault="00125FDF" w:rsidP="00F834F0">
            <w:pPr>
              <w:pStyle w:val="TableParagraph"/>
              <w:ind w:right="51"/>
              <w:jc w:val="center"/>
              <w:rPr>
                <w:rFonts w:ascii="Times New Roman" w:hAnsi="Times New Roman" w:cs="Times New Roman"/>
                <w:sz w:val="24"/>
              </w:rPr>
            </w:pPr>
            <w:r>
              <w:rPr>
                <w:rFonts w:ascii="Times New Roman" w:hAnsi="Times New Roman" w:cs="Times New Roman"/>
                <w:sz w:val="24"/>
              </w:rPr>
              <w:t>M</w:t>
            </w:r>
          </w:p>
        </w:tc>
        <w:tc>
          <w:tcPr>
            <w:tcW w:w="1792" w:type="dxa"/>
          </w:tcPr>
          <w:p w14:paraId="3B4C1CEF" w14:textId="77777777" w:rsidR="00125FDF" w:rsidRDefault="00125FDF" w:rsidP="00F834F0">
            <w:pPr>
              <w:pStyle w:val="TableParagraph"/>
              <w:ind w:right="7"/>
              <w:jc w:val="center"/>
              <w:rPr>
                <w:rFonts w:ascii="Times New Roman" w:hAnsi="Times New Roman" w:cs="Times New Roman"/>
                <w:sz w:val="24"/>
              </w:rPr>
            </w:pPr>
            <w:r>
              <w:rPr>
                <w:rFonts w:ascii="Times New Roman" w:hAnsi="Times New Roman" w:cs="Times New Roman"/>
                <w:sz w:val="24"/>
              </w:rPr>
              <w:t>H</w:t>
            </w:r>
          </w:p>
        </w:tc>
        <w:tc>
          <w:tcPr>
            <w:tcW w:w="2891" w:type="dxa"/>
          </w:tcPr>
          <w:p w14:paraId="71FEE233" w14:textId="64EC192F" w:rsidR="00125FDF" w:rsidRDefault="00125FDF" w:rsidP="00F834F0">
            <w:pPr>
              <w:pStyle w:val="TableParagraph"/>
              <w:ind w:right="84"/>
              <w:jc w:val="center"/>
              <w:rPr>
                <w:rFonts w:ascii="Times New Roman" w:hAnsi="Times New Roman" w:cs="Times New Roman"/>
                <w:sz w:val="24"/>
              </w:rPr>
            </w:pPr>
            <w:r>
              <w:rPr>
                <w:rFonts w:ascii="Times New Roman" w:hAnsi="Times New Roman" w:cs="Times New Roman"/>
                <w:sz w:val="24"/>
              </w:rPr>
              <w:t>H</w:t>
            </w:r>
          </w:p>
        </w:tc>
      </w:tr>
      <w:tr w:rsidR="00125FDF" w14:paraId="45E2DAE5" w14:textId="77777777" w:rsidTr="00125FDF">
        <w:trPr>
          <w:trHeight w:val="98"/>
        </w:trPr>
        <w:tc>
          <w:tcPr>
            <w:tcW w:w="9517" w:type="dxa"/>
            <w:gridSpan w:val="5"/>
          </w:tcPr>
          <w:p w14:paraId="1B707FC8" w14:textId="511D2C3D" w:rsidR="00125FDF" w:rsidRPr="00125FDF" w:rsidRDefault="00125FDF" w:rsidP="0038476C">
            <w:pPr>
              <w:pStyle w:val="aff2"/>
              <w:spacing w:before="0"/>
              <w:ind w:firstLine="609"/>
              <w:contextualSpacing/>
              <w:rPr>
                <w:rFonts w:ascii="Times New Roman" w:hAnsi="Times New Roman" w:cs="Times New Roman"/>
                <w:sz w:val="24"/>
                <w:szCs w:val="24"/>
                <w:lang w:val="ru-RU" w:eastAsia="zh-CN"/>
              </w:rPr>
            </w:pPr>
            <w:r>
              <w:rPr>
                <w:rFonts w:ascii="Times New Roman" w:hAnsi="Times New Roman" w:cs="Times New Roman"/>
                <w:sz w:val="24"/>
                <w:szCs w:val="24"/>
                <w:lang w:eastAsia="zh-CN"/>
              </w:rPr>
              <w:t xml:space="preserve">Примечание </w:t>
            </w:r>
            <w:r>
              <w:rPr>
                <w:rFonts w:ascii="Times New Roman" w:hAnsi="Times New Roman" w:cs="Times New Roman"/>
                <w:sz w:val="24"/>
                <w:szCs w:val="24"/>
                <w:lang w:val="ru-RU" w:eastAsia="zh-CN"/>
              </w:rPr>
              <w:t xml:space="preserve">– </w:t>
            </w:r>
            <w:r>
              <w:rPr>
                <w:rFonts w:ascii="Times New Roman" w:hAnsi="Times New Roman" w:cs="Times New Roman"/>
                <w:sz w:val="24"/>
                <w:szCs w:val="24"/>
                <w:lang w:eastAsia="zh-CN"/>
              </w:rPr>
              <w:t>Составлено автором</w:t>
            </w:r>
          </w:p>
        </w:tc>
      </w:tr>
    </w:tbl>
    <w:p w14:paraId="3CF476DA" w14:textId="77777777" w:rsidR="004F5AAF" w:rsidRDefault="004F5AAF" w:rsidP="00C667B4">
      <w:pPr>
        <w:pStyle w:val="aff2"/>
        <w:spacing w:before="0"/>
        <w:ind w:firstLine="709"/>
        <w:contextualSpacing/>
        <w:jc w:val="both"/>
        <w:rPr>
          <w:rFonts w:ascii="Times New Roman" w:hAnsi="Times New Roman" w:cs="Times New Roman"/>
          <w:sz w:val="28"/>
          <w:lang w:val="ru-RU"/>
        </w:rPr>
      </w:pPr>
    </w:p>
    <w:p w14:paraId="546D7D76" w14:textId="34E47F4D" w:rsidR="00DB2DEE" w:rsidRPr="00DB2DEE" w:rsidRDefault="00DB2DEE" w:rsidP="00C667B4">
      <w:pPr>
        <w:pStyle w:val="aff2"/>
        <w:spacing w:before="0"/>
        <w:ind w:firstLine="709"/>
        <w:contextualSpacing/>
        <w:jc w:val="both"/>
        <w:rPr>
          <w:rFonts w:ascii="Times New Roman" w:hAnsi="Times New Roman" w:cs="Times New Roman"/>
          <w:sz w:val="28"/>
          <w:lang w:val="ru-RU"/>
        </w:rPr>
      </w:pPr>
      <w:r w:rsidRPr="00DB2DEE">
        <w:rPr>
          <w:rFonts w:ascii="Times New Roman" w:hAnsi="Times New Roman" w:cs="Times New Roman"/>
          <w:sz w:val="28"/>
          <w:lang w:val="ru-RU"/>
        </w:rPr>
        <w:t>Аудитор обязан внимательно рассмотреть стратегии и меры, которые приняты руководством в ответ на средние и высокие риски. Это важно для определения того, какие действия предпринимаются для предотвращения, устранения или минимизации потенциальных угроз, которые могут возникнуть в процессе реализации государственных инвестиционных проектов.</w:t>
      </w:r>
    </w:p>
    <w:p w14:paraId="7883D406" w14:textId="721D6AD8" w:rsidR="00DB2DEE" w:rsidRPr="00DB2DEE" w:rsidRDefault="00DB2DEE" w:rsidP="00C667B4">
      <w:pPr>
        <w:pStyle w:val="aff2"/>
        <w:spacing w:before="0"/>
        <w:ind w:firstLine="709"/>
        <w:contextualSpacing/>
        <w:jc w:val="both"/>
        <w:rPr>
          <w:rFonts w:ascii="Times New Roman" w:hAnsi="Times New Roman" w:cs="Times New Roman"/>
          <w:sz w:val="28"/>
          <w:lang w:val="ru-RU"/>
        </w:rPr>
      </w:pPr>
      <w:r w:rsidRPr="00DB2DEE">
        <w:rPr>
          <w:rFonts w:ascii="Times New Roman" w:hAnsi="Times New Roman" w:cs="Times New Roman"/>
          <w:sz w:val="28"/>
          <w:lang w:val="ru-RU"/>
        </w:rPr>
        <w:t>Оценка риска существенного искажения</w:t>
      </w:r>
      <w:r>
        <w:rPr>
          <w:rFonts w:ascii="Times New Roman" w:hAnsi="Times New Roman" w:cs="Times New Roman"/>
          <w:sz w:val="28"/>
          <w:lang w:val="ru-RU"/>
        </w:rPr>
        <w:t xml:space="preserve"> – э</w:t>
      </w:r>
      <w:r w:rsidRPr="00DB2DEE">
        <w:rPr>
          <w:rFonts w:ascii="Times New Roman" w:hAnsi="Times New Roman" w:cs="Times New Roman"/>
          <w:sz w:val="28"/>
          <w:lang w:val="ru-RU"/>
        </w:rPr>
        <w:t>то ключевая процедура аудита, в рамках которой аудитор исследует вероятные риски, связанные с возможными ошибками или нарушениями законодательства, которые могут повлиять на результаты государственных инвестиционных проектов. Проведение этой оценки помогает выявить потенциальные проблемы заранее и разработать стратегии их решения.</w:t>
      </w:r>
    </w:p>
    <w:p w14:paraId="1A523164" w14:textId="2F1C7F1E" w:rsidR="00DB2DEE" w:rsidRDefault="00DB2DEE" w:rsidP="00C667B4">
      <w:pPr>
        <w:pStyle w:val="aff2"/>
        <w:spacing w:before="0"/>
        <w:ind w:firstLine="709"/>
        <w:contextualSpacing/>
        <w:jc w:val="both"/>
        <w:rPr>
          <w:rFonts w:ascii="Times New Roman" w:hAnsi="Times New Roman" w:cs="Times New Roman"/>
          <w:sz w:val="28"/>
          <w:lang w:val="ru-RU"/>
        </w:rPr>
      </w:pPr>
      <w:r w:rsidRPr="00DB2DEE">
        <w:rPr>
          <w:rFonts w:ascii="Times New Roman" w:hAnsi="Times New Roman" w:cs="Times New Roman"/>
          <w:sz w:val="28"/>
          <w:lang w:val="ru-RU"/>
        </w:rPr>
        <w:t>Представленная в таблице 3</w:t>
      </w:r>
      <w:r w:rsidR="005D0750">
        <w:rPr>
          <w:rFonts w:ascii="Times New Roman" w:hAnsi="Times New Roman" w:cs="Times New Roman"/>
          <w:sz w:val="28"/>
          <w:lang w:val="ru-RU"/>
        </w:rPr>
        <w:t>2</w:t>
      </w:r>
      <w:r w:rsidRPr="00DB2DEE">
        <w:rPr>
          <w:rFonts w:ascii="Times New Roman" w:hAnsi="Times New Roman" w:cs="Times New Roman"/>
          <w:sz w:val="28"/>
          <w:lang w:val="ru-RU"/>
        </w:rPr>
        <w:t xml:space="preserve"> модель аудиторского риска основана на методологии RBA и представляет собой инструмент для оценки и классификации различных категорий рисков, с которыми может столкнуться аудитор в ходе своей работы. Понимание этой модели позволяет аудитору адекватно оценить уровень риска и разработать соответствующие стратегии его управления.</w:t>
      </w:r>
    </w:p>
    <w:p w14:paraId="16F6D8CD" w14:textId="77777777" w:rsidR="00F834F0" w:rsidRPr="00DB2DEE" w:rsidRDefault="00F834F0" w:rsidP="00C667B4">
      <w:pPr>
        <w:pStyle w:val="aff2"/>
        <w:spacing w:before="0"/>
        <w:ind w:firstLine="709"/>
        <w:contextualSpacing/>
        <w:jc w:val="both"/>
        <w:rPr>
          <w:rFonts w:ascii="Times New Roman" w:hAnsi="Times New Roman" w:cs="Times New Roman"/>
          <w:sz w:val="28"/>
          <w:lang w:val="ru-RU"/>
        </w:rPr>
      </w:pPr>
    </w:p>
    <w:p w14:paraId="036B7235" w14:textId="54E4C185" w:rsidR="00153A3D" w:rsidRDefault="00FB3A13" w:rsidP="00C667B4">
      <w:pPr>
        <w:pStyle w:val="aff2"/>
        <w:spacing w:before="0"/>
        <w:ind w:hanging="120"/>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3108B3">
        <w:rPr>
          <w:rFonts w:ascii="Times New Roman" w:hAnsi="Times New Roman" w:cs="Times New Roman"/>
          <w:sz w:val="28"/>
          <w:szCs w:val="28"/>
          <w:lang w:val="ru-RU"/>
        </w:rPr>
        <w:t>3</w:t>
      </w:r>
      <w:r w:rsidR="005D0750">
        <w:rPr>
          <w:rFonts w:ascii="Times New Roman" w:hAnsi="Times New Roman" w:cs="Times New Roman"/>
          <w:sz w:val="28"/>
          <w:szCs w:val="28"/>
          <w:lang w:val="ru-RU"/>
        </w:rPr>
        <w:t>2</w:t>
      </w:r>
      <w:r w:rsidR="003108B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Матрица оценки аудиторских рисков</w:t>
      </w:r>
    </w:p>
    <w:p w14:paraId="4C0916E5" w14:textId="6B91CCDA" w:rsidR="00153A3D" w:rsidRDefault="00153A3D" w:rsidP="00C667B4">
      <w:pPr>
        <w:pStyle w:val="aff2"/>
        <w:spacing w:before="0"/>
        <w:ind w:firstLine="709"/>
        <w:rPr>
          <w:rFonts w:ascii="Times New Roman" w:hAnsi="Times New Roman" w:cs="Times New Roman"/>
          <w:sz w:val="11"/>
          <w:lang w:val="ru-RU"/>
        </w:rPr>
      </w:pPr>
    </w:p>
    <w:tbl>
      <w:tblPr>
        <w:tblW w:w="951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7"/>
        <w:gridCol w:w="2552"/>
        <w:gridCol w:w="1392"/>
        <w:gridCol w:w="1932"/>
        <w:gridCol w:w="2634"/>
      </w:tblGrid>
      <w:tr w:rsidR="00153A3D" w14:paraId="515142C8" w14:textId="77777777" w:rsidTr="00F834F0">
        <w:trPr>
          <w:trHeight w:val="288"/>
        </w:trPr>
        <w:tc>
          <w:tcPr>
            <w:tcW w:w="9517" w:type="dxa"/>
            <w:gridSpan w:val="5"/>
          </w:tcPr>
          <w:p w14:paraId="13C03F83" w14:textId="77777777" w:rsidR="00153A3D" w:rsidRPr="005D0750" w:rsidRDefault="00FB3A13" w:rsidP="00F834F0">
            <w:pPr>
              <w:pStyle w:val="TableParagraph"/>
              <w:ind w:firstLine="709"/>
              <w:jc w:val="center"/>
              <w:rPr>
                <w:rFonts w:ascii="Times New Roman" w:hAnsi="Times New Roman" w:cs="Times New Roman"/>
                <w:sz w:val="24"/>
                <w:lang w:val="ru-RU"/>
              </w:rPr>
            </w:pPr>
            <w:r w:rsidRPr="005D0750">
              <w:rPr>
                <w:rFonts w:ascii="Times New Roman" w:hAnsi="Times New Roman" w:cs="Times New Roman"/>
                <w:sz w:val="24"/>
                <w:lang w:val="ru-RU"/>
              </w:rPr>
              <w:t xml:space="preserve">Риск аудита = Неотъемлемый риск </w:t>
            </w:r>
            <w:r w:rsidRPr="005D0750">
              <w:rPr>
                <w:rFonts w:ascii="Times New Roman" w:hAnsi="Times New Roman" w:cs="Times New Roman"/>
                <w:sz w:val="24"/>
              </w:rPr>
              <w:t>x</w:t>
            </w:r>
            <w:r w:rsidRPr="005D0750">
              <w:rPr>
                <w:rFonts w:ascii="Times New Roman" w:hAnsi="Times New Roman" w:cs="Times New Roman"/>
                <w:sz w:val="24"/>
                <w:lang w:val="ru-RU"/>
              </w:rPr>
              <w:t xml:space="preserve"> Риск контроля </w:t>
            </w:r>
            <w:r w:rsidRPr="005D0750">
              <w:rPr>
                <w:rFonts w:ascii="Times New Roman" w:hAnsi="Times New Roman" w:cs="Times New Roman"/>
                <w:sz w:val="24"/>
              </w:rPr>
              <w:t>x</w:t>
            </w:r>
            <w:r w:rsidRPr="005D0750">
              <w:rPr>
                <w:rFonts w:ascii="Times New Roman" w:hAnsi="Times New Roman" w:cs="Times New Roman"/>
                <w:sz w:val="24"/>
                <w:lang w:val="ru-RU"/>
              </w:rPr>
              <w:t xml:space="preserve"> Риск обнаружения</w:t>
            </w:r>
          </w:p>
        </w:tc>
      </w:tr>
      <w:tr w:rsidR="00F834F0" w14:paraId="07AA3959" w14:textId="77777777" w:rsidTr="00F834F0">
        <w:trPr>
          <w:trHeight w:val="290"/>
        </w:trPr>
        <w:tc>
          <w:tcPr>
            <w:tcW w:w="1007" w:type="dxa"/>
            <w:vAlign w:val="center"/>
          </w:tcPr>
          <w:p w14:paraId="357BC35B" w14:textId="5A2FE45A" w:rsidR="00F834F0" w:rsidRDefault="00F834F0" w:rsidP="00F834F0">
            <w:pPr>
              <w:pStyle w:val="TableParagraph"/>
              <w:ind w:right="29"/>
              <w:jc w:val="center"/>
              <w:rPr>
                <w:rFonts w:ascii="Times New Roman" w:hAnsi="Times New Roman" w:cs="Times New Roman"/>
                <w:sz w:val="20"/>
                <w:lang w:val="ru-RU"/>
              </w:rPr>
            </w:pPr>
            <w:r>
              <w:rPr>
                <w:rFonts w:ascii="Times New Roman" w:hAnsi="Times New Roman" w:cs="Times New Roman"/>
                <w:spacing w:val="-2"/>
                <w:sz w:val="24"/>
                <w:lang w:val="ru-RU"/>
              </w:rPr>
              <w:t>-</w:t>
            </w:r>
          </w:p>
        </w:tc>
        <w:tc>
          <w:tcPr>
            <w:tcW w:w="2552" w:type="dxa"/>
          </w:tcPr>
          <w:p w14:paraId="68024596" w14:textId="0ABFAD66" w:rsidR="00F834F0" w:rsidRDefault="00D062C6" w:rsidP="00D062C6">
            <w:pPr>
              <w:pStyle w:val="TableParagraph"/>
              <w:jc w:val="center"/>
              <w:rPr>
                <w:rFonts w:ascii="Times New Roman" w:hAnsi="Times New Roman" w:cs="Times New Roman"/>
                <w:sz w:val="20"/>
                <w:lang w:val="ru-RU"/>
              </w:rPr>
            </w:pPr>
            <w:r>
              <w:rPr>
                <w:rFonts w:ascii="Times New Roman" w:hAnsi="Times New Roman" w:cs="Times New Roman"/>
                <w:sz w:val="20"/>
                <w:lang w:val="ru-RU"/>
              </w:rPr>
              <w:t>-</w:t>
            </w:r>
          </w:p>
        </w:tc>
        <w:tc>
          <w:tcPr>
            <w:tcW w:w="5958" w:type="dxa"/>
            <w:gridSpan w:val="3"/>
          </w:tcPr>
          <w:p w14:paraId="3A3468EE" w14:textId="77777777" w:rsidR="00F834F0" w:rsidRPr="005D0750" w:rsidRDefault="00F834F0" w:rsidP="00C667B4">
            <w:pPr>
              <w:pStyle w:val="TableParagraph"/>
              <w:ind w:firstLine="709"/>
              <w:rPr>
                <w:rFonts w:ascii="Times New Roman" w:hAnsi="Times New Roman" w:cs="Times New Roman"/>
                <w:sz w:val="20"/>
              </w:rPr>
            </w:pPr>
            <w:r w:rsidRPr="005D0750">
              <w:rPr>
                <w:rFonts w:ascii="Times New Roman" w:hAnsi="Times New Roman" w:cs="Times New Roman"/>
                <w:sz w:val="24"/>
              </w:rPr>
              <w:t>Управление рисками</w:t>
            </w:r>
          </w:p>
        </w:tc>
      </w:tr>
      <w:tr w:rsidR="00F834F0" w14:paraId="25F224B0" w14:textId="77777777" w:rsidTr="00F834F0">
        <w:trPr>
          <w:trHeight w:val="288"/>
        </w:trPr>
        <w:tc>
          <w:tcPr>
            <w:tcW w:w="1007" w:type="dxa"/>
          </w:tcPr>
          <w:p w14:paraId="2866B85E" w14:textId="1D9DB264" w:rsidR="00F834F0" w:rsidRPr="00D062C6" w:rsidRDefault="00D062C6" w:rsidP="00F834F0">
            <w:pPr>
              <w:pStyle w:val="TableParagraph"/>
              <w:ind w:right="29"/>
              <w:jc w:val="center"/>
              <w:rPr>
                <w:rFonts w:ascii="Times New Roman" w:hAnsi="Times New Roman" w:cs="Times New Roman"/>
                <w:sz w:val="20"/>
                <w:lang w:val="ru-RU"/>
              </w:rPr>
            </w:pPr>
            <w:r>
              <w:rPr>
                <w:rFonts w:ascii="Times New Roman" w:hAnsi="Times New Roman" w:cs="Times New Roman"/>
                <w:sz w:val="20"/>
                <w:lang w:val="ru-RU"/>
              </w:rPr>
              <w:t>-</w:t>
            </w:r>
          </w:p>
        </w:tc>
        <w:tc>
          <w:tcPr>
            <w:tcW w:w="2552" w:type="dxa"/>
          </w:tcPr>
          <w:p w14:paraId="07BBA7FF" w14:textId="45D1553C" w:rsidR="00F834F0" w:rsidRPr="00D062C6" w:rsidRDefault="00D062C6" w:rsidP="00D062C6">
            <w:pPr>
              <w:pStyle w:val="TableParagraph"/>
              <w:jc w:val="center"/>
              <w:rPr>
                <w:rFonts w:ascii="Times New Roman" w:hAnsi="Times New Roman" w:cs="Times New Roman"/>
                <w:sz w:val="20"/>
                <w:lang w:val="ru-RU"/>
              </w:rPr>
            </w:pPr>
            <w:r>
              <w:rPr>
                <w:rFonts w:ascii="Times New Roman" w:hAnsi="Times New Roman" w:cs="Times New Roman"/>
                <w:sz w:val="20"/>
                <w:lang w:val="ru-RU"/>
              </w:rPr>
              <w:t>-</w:t>
            </w:r>
          </w:p>
        </w:tc>
        <w:tc>
          <w:tcPr>
            <w:tcW w:w="1392" w:type="dxa"/>
          </w:tcPr>
          <w:p w14:paraId="45289DCE" w14:textId="2C39938A" w:rsidR="00F834F0" w:rsidRPr="005D0750" w:rsidRDefault="00D062C6" w:rsidP="00D062C6">
            <w:pPr>
              <w:pStyle w:val="TableParagraph"/>
              <w:jc w:val="center"/>
              <w:rPr>
                <w:rFonts w:ascii="Times New Roman" w:hAnsi="Times New Roman" w:cs="Times New Roman"/>
                <w:sz w:val="24"/>
                <w:lang w:val="ru-RU"/>
              </w:rPr>
            </w:pPr>
            <w:r w:rsidRPr="005D0750">
              <w:rPr>
                <w:rFonts w:ascii="Times New Roman" w:hAnsi="Times New Roman" w:cs="Times New Roman"/>
                <w:spacing w:val="-5"/>
                <w:sz w:val="24"/>
              </w:rPr>
              <w:t>низк</w:t>
            </w:r>
            <w:r w:rsidRPr="005D0750">
              <w:rPr>
                <w:rFonts w:ascii="Times New Roman" w:hAnsi="Times New Roman" w:cs="Times New Roman"/>
                <w:spacing w:val="-5"/>
                <w:sz w:val="24"/>
                <w:lang w:val="ru-RU"/>
              </w:rPr>
              <w:t>ое</w:t>
            </w:r>
          </w:p>
        </w:tc>
        <w:tc>
          <w:tcPr>
            <w:tcW w:w="1932" w:type="dxa"/>
          </w:tcPr>
          <w:p w14:paraId="423ABC35" w14:textId="557F36A6" w:rsidR="00F834F0" w:rsidRPr="005D0750" w:rsidRDefault="00D062C6" w:rsidP="00D062C6">
            <w:pPr>
              <w:pStyle w:val="TableParagraph"/>
              <w:ind w:firstLine="709"/>
              <w:jc w:val="center"/>
              <w:rPr>
                <w:rFonts w:ascii="Times New Roman" w:hAnsi="Times New Roman" w:cs="Times New Roman"/>
                <w:sz w:val="24"/>
                <w:lang w:val="ru-RU"/>
              </w:rPr>
            </w:pPr>
            <w:r w:rsidRPr="005D0750">
              <w:rPr>
                <w:rFonts w:ascii="Times New Roman" w:hAnsi="Times New Roman" w:cs="Times New Roman"/>
                <w:spacing w:val="-2"/>
                <w:sz w:val="24"/>
                <w:lang w:val="ru-RU"/>
              </w:rPr>
              <w:t>среднее</w:t>
            </w:r>
          </w:p>
        </w:tc>
        <w:tc>
          <w:tcPr>
            <w:tcW w:w="2634" w:type="dxa"/>
          </w:tcPr>
          <w:p w14:paraId="625304F5" w14:textId="69167E9C" w:rsidR="00F834F0" w:rsidRPr="005D0750" w:rsidRDefault="00D062C6" w:rsidP="00D062C6">
            <w:pPr>
              <w:pStyle w:val="TableParagraph"/>
              <w:jc w:val="center"/>
              <w:rPr>
                <w:rFonts w:ascii="Times New Roman" w:hAnsi="Times New Roman" w:cs="Times New Roman"/>
                <w:sz w:val="24"/>
                <w:lang w:val="ru-RU"/>
              </w:rPr>
            </w:pPr>
            <w:r w:rsidRPr="005D0750">
              <w:rPr>
                <w:rFonts w:ascii="Times New Roman" w:hAnsi="Times New Roman" w:cs="Times New Roman"/>
                <w:spacing w:val="-2"/>
                <w:sz w:val="24"/>
                <w:lang w:val="ru-RU"/>
              </w:rPr>
              <w:t>высокое</w:t>
            </w:r>
          </w:p>
        </w:tc>
      </w:tr>
      <w:tr w:rsidR="00F834F0" w14:paraId="7E1002FB" w14:textId="77777777" w:rsidTr="00F834F0">
        <w:trPr>
          <w:trHeight w:val="298"/>
        </w:trPr>
        <w:tc>
          <w:tcPr>
            <w:tcW w:w="1007" w:type="dxa"/>
            <w:vMerge w:val="restart"/>
          </w:tcPr>
          <w:p w14:paraId="55764D2D" w14:textId="4E7946CB" w:rsidR="00F834F0" w:rsidRDefault="00D062C6" w:rsidP="00F834F0">
            <w:pPr>
              <w:pStyle w:val="TableParagraph"/>
              <w:ind w:right="29"/>
              <w:jc w:val="center"/>
              <w:rPr>
                <w:rFonts w:ascii="Times New Roman" w:hAnsi="Times New Roman" w:cs="Times New Roman"/>
                <w:sz w:val="24"/>
              </w:rPr>
            </w:pPr>
            <w:r>
              <w:rPr>
                <w:rFonts w:ascii="Times New Roman" w:hAnsi="Times New Roman" w:cs="Times New Roman"/>
                <w:spacing w:val="-2"/>
                <w:sz w:val="24"/>
              </w:rPr>
              <w:t>Неотъем лемый риск</w:t>
            </w:r>
          </w:p>
        </w:tc>
        <w:tc>
          <w:tcPr>
            <w:tcW w:w="2552" w:type="dxa"/>
          </w:tcPr>
          <w:p w14:paraId="367B9E00" w14:textId="77777777" w:rsidR="00F834F0" w:rsidRDefault="00F834F0" w:rsidP="00F834F0">
            <w:pPr>
              <w:pStyle w:val="TableParagraph"/>
              <w:jc w:val="center"/>
              <w:rPr>
                <w:rFonts w:ascii="Times New Roman" w:hAnsi="Times New Roman" w:cs="Times New Roman"/>
                <w:sz w:val="24"/>
                <w:lang w:val="ru-RU"/>
              </w:rPr>
            </w:pPr>
            <w:r>
              <w:rPr>
                <w:rFonts w:ascii="Times New Roman" w:hAnsi="Times New Roman" w:cs="Times New Roman"/>
                <w:spacing w:val="-5"/>
                <w:sz w:val="24"/>
              </w:rPr>
              <w:t>Низк</w:t>
            </w:r>
            <w:r>
              <w:rPr>
                <w:rFonts w:ascii="Times New Roman" w:hAnsi="Times New Roman" w:cs="Times New Roman"/>
                <w:spacing w:val="-5"/>
                <w:sz w:val="24"/>
                <w:lang w:val="ru-RU"/>
              </w:rPr>
              <w:t>ое</w:t>
            </w:r>
          </w:p>
        </w:tc>
        <w:tc>
          <w:tcPr>
            <w:tcW w:w="1392" w:type="dxa"/>
          </w:tcPr>
          <w:p w14:paraId="3F6939FF" w14:textId="77777777" w:rsidR="00F834F0" w:rsidRDefault="00F834F0" w:rsidP="00C667B4">
            <w:pPr>
              <w:pStyle w:val="TableParagraph"/>
              <w:ind w:right="52" w:firstLine="709"/>
              <w:jc w:val="center"/>
              <w:rPr>
                <w:rFonts w:ascii="Times New Roman" w:hAnsi="Times New Roman" w:cs="Times New Roman"/>
                <w:sz w:val="24"/>
              </w:rPr>
            </w:pPr>
            <w:r>
              <w:rPr>
                <w:rFonts w:ascii="Times New Roman" w:hAnsi="Times New Roman" w:cs="Times New Roman"/>
                <w:sz w:val="24"/>
              </w:rPr>
              <w:t>H</w:t>
            </w:r>
          </w:p>
        </w:tc>
        <w:tc>
          <w:tcPr>
            <w:tcW w:w="1932" w:type="dxa"/>
          </w:tcPr>
          <w:p w14:paraId="42E2B6DD" w14:textId="77777777" w:rsidR="00F834F0" w:rsidRDefault="00F834F0" w:rsidP="00C667B4">
            <w:pPr>
              <w:pStyle w:val="TableParagraph"/>
              <w:ind w:right="8" w:firstLine="709"/>
              <w:jc w:val="center"/>
              <w:rPr>
                <w:rFonts w:ascii="Times New Roman" w:hAnsi="Times New Roman" w:cs="Times New Roman"/>
                <w:sz w:val="24"/>
              </w:rPr>
            </w:pPr>
            <w:r>
              <w:rPr>
                <w:rFonts w:ascii="Times New Roman" w:hAnsi="Times New Roman" w:cs="Times New Roman"/>
                <w:sz w:val="24"/>
              </w:rPr>
              <w:t>H</w:t>
            </w:r>
          </w:p>
        </w:tc>
        <w:tc>
          <w:tcPr>
            <w:tcW w:w="2634" w:type="dxa"/>
          </w:tcPr>
          <w:p w14:paraId="0E8E2437" w14:textId="77777777" w:rsidR="00F834F0" w:rsidRDefault="00F834F0" w:rsidP="00C667B4">
            <w:pPr>
              <w:pStyle w:val="TableParagraph"/>
              <w:ind w:right="83" w:firstLine="709"/>
              <w:jc w:val="center"/>
              <w:rPr>
                <w:rFonts w:ascii="Times New Roman" w:hAnsi="Times New Roman" w:cs="Times New Roman"/>
                <w:sz w:val="24"/>
              </w:rPr>
            </w:pPr>
            <w:r>
              <w:rPr>
                <w:rFonts w:ascii="Times New Roman" w:hAnsi="Times New Roman" w:cs="Times New Roman"/>
                <w:sz w:val="24"/>
              </w:rPr>
              <w:t>L</w:t>
            </w:r>
          </w:p>
        </w:tc>
      </w:tr>
      <w:tr w:rsidR="00F834F0" w14:paraId="3A8FB318" w14:textId="77777777" w:rsidTr="00F834F0">
        <w:trPr>
          <w:trHeight w:val="288"/>
        </w:trPr>
        <w:tc>
          <w:tcPr>
            <w:tcW w:w="1007" w:type="dxa"/>
            <w:vMerge/>
            <w:textDirection w:val="btLr"/>
          </w:tcPr>
          <w:p w14:paraId="474F4F72" w14:textId="77777777" w:rsidR="00F834F0" w:rsidRDefault="00F834F0" w:rsidP="00C667B4">
            <w:pPr>
              <w:widowControl w:val="0"/>
              <w:spacing w:after="0" w:line="240" w:lineRule="auto"/>
              <w:ind w:firstLine="709"/>
              <w:rPr>
                <w:rFonts w:ascii="Times New Roman" w:hAnsi="Times New Roman" w:cs="Times New Roman"/>
                <w:sz w:val="2"/>
                <w:szCs w:val="2"/>
              </w:rPr>
            </w:pPr>
          </w:p>
        </w:tc>
        <w:tc>
          <w:tcPr>
            <w:tcW w:w="2552" w:type="dxa"/>
          </w:tcPr>
          <w:p w14:paraId="48A7906C" w14:textId="77777777" w:rsidR="00F834F0" w:rsidRDefault="00F834F0" w:rsidP="00F834F0">
            <w:pPr>
              <w:pStyle w:val="TableParagraph"/>
              <w:jc w:val="center"/>
              <w:rPr>
                <w:rFonts w:ascii="Times New Roman" w:hAnsi="Times New Roman" w:cs="Times New Roman"/>
                <w:sz w:val="24"/>
                <w:lang w:val="ru-RU"/>
              </w:rPr>
            </w:pPr>
            <w:r>
              <w:rPr>
                <w:rFonts w:ascii="Times New Roman" w:hAnsi="Times New Roman" w:cs="Times New Roman"/>
                <w:spacing w:val="-2"/>
                <w:sz w:val="24"/>
                <w:lang w:val="ru-RU"/>
              </w:rPr>
              <w:t>Среднее</w:t>
            </w:r>
          </w:p>
        </w:tc>
        <w:tc>
          <w:tcPr>
            <w:tcW w:w="1392" w:type="dxa"/>
          </w:tcPr>
          <w:p w14:paraId="5F5C4810" w14:textId="77777777" w:rsidR="00F834F0" w:rsidRDefault="00F834F0" w:rsidP="00C667B4">
            <w:pPr>
              <w:pStyle w:val="TableParagraph"/>
              <w:ind w:right="52" w:firstLine="709"/>
              <w:jc w:val="center"/>
              <w:rPr>
                <w:rFonts w:ascii="Times New Roman" w:hAnsi="Times New Roman" w:cs="Times New Roman"/>
                <w:sz w:val="24"/>
              </w:rPr>
            </w:pPr>
            <w:r>
              <w:rPr>
                <w:rFonts w:ascii="Times New Roman" w:hAnsi="Times New Roman" w:cs="Times New Roman"/>
                <w:sz w:val="24"/>
              </w:rPr>
              <w:t>H</w:t>
            </w:r>
          </w:p>
        </w:tc>
        <w:tc>
          <w:tcPr>
            <w:tcW w:w="1932" w:type="dxa"/>
          </w:tcPr>
          <w:p w14:paraId="72457CEE" w14:textId="77777777" w:rsidR="00F834F0" w:rsidRDefault="00F834F0" w:rsidP="00C667B4">
            <w:pPr>
              <w:pStyle w:val="TableParagraph"/>
              <w:ind w:right="10" w:firstLine="709"/>
              <w:jc w:val="center"/>
              <w:rPr>
                <w:rFonts w:ascii="Times New Roman" w:hAnsi="Times New Roman" w:cs="Times New Roman"/>
                <w:sz w:val="24"/>
              </w:rPr>
            </w:pPr>
            <w:r>
              <w:rPr>
                <w:rFonts w:ascii="Times New Roman" w:hAnsi="Times New Roman" w:cs="Times New Roman"/>
                <w:sz w:val="24"/>
              </w:rPr>
              <w:t>M</w:t>
            </w:r>
          </w:p>
        </w:tc>
        <w:tc>
          <w:tcPr>
            <w:tcW w:w="2634" w:type="dxa"/>
          </w:tcPr>
          <w:p w14:paraId="6ED69E9C" w14:textId="77777777" w:rsidR="00F834F0" w:rsidRDefault="00F834F0" w:rsidP="00C667B4">
            <w:pPr>
              <w:pStyle w:val="TableParagraph"/>
              <w:ind w:right="82" w:firstLine="709"/>
              <w:jc w:val="center"/>
              <w:rPr>
                <w:rFonts w:ascii="Times New Roman" w:hAnsi="Times New Roman" w:cs="Times New Roman"/>
                <w:sz w:val="24"/>
              </w:rPr>
            </w:pPr>
            <w:r>
              <w:rPr>
                <w:rFonts w:ascii="Times New Roman" w:hAnsi="Times New Roman" w:cs="Times New Roman"/>
                <w:sz w:val="24"/>
              </w:rPr>
              <w:t>M</w:t>
            </w:r>
          </w:p>
        </w:tc>
      </w:tr>
      <w:tr w:rsidR="00F834F0" w14:paraId="5119F824" w14:textId="77777777" w:rsidTr="00F834F0">
        <w:trPr>
          <w:trHeight w:val="384"/>
        </w:trPr>
        <w:tc>
          <w:tcPr>
            <w:tcW w:w="1007" w:type="dxa"/>
            <w:vMerge/>
            <w:textDirection w:val="btLr"/>
          </w:tcPr>
          <w:p w14:paraId="35D67344" w14:textId="77777777" w:rsidR="00F834F0" w:rsidRDefault="00F834F0" w:rsidP="00C667B4">
            <w:pPr>
              <w:widowControl w:val="0"/>
              <w:spacing w:after="0" w:line="240" w:lineRule="auto"/>
              <w:ind w:firstLine="709"/>
              <w:rPr>
                <w:rFonts w:ascii="Times New Roman" w:hAnsi="Times New Roman" w:cs="Times New Roman"/>
                <w:sz w:val="2"/>
                <w:szCs w:val="2"/>
              </w:rPr>
            </w:pPr>
          </w:p>
        </w:tc>
        <w:tc>
          <w:tcPr>
            <w:tcW w:w="2552" w:type="dxa"/>
          </w:tcPr>
          <w:p w14:paraId="7F10BF7B" w14:textId="77777777" w:rsidR="00F834F0" w:rsidRDefault="00F834F0" w:rsidP="00F834F0">
            <w:pPr>
              <w:pStyle w:val="TableParagraph"/>
              <w:jc w:val="center"/>
              <w:rPr>
                <w:rFonts w:ascii="Times New Roman" w:hAnsi="Times New Roman" w:cs="Times New Roman"/>
                <w:sz w:val="24"/>
                <w:lang w:val="ru-RU"/>
              </w:rPr>
            </w:pPr>
            <w:r>
              <w:rPr>
                <w:rFonts w:ascii="Times New Roman" w:hAnsi="Times New Roman" w:cs="Times New Roman"/>
                <w:spacing w:val="-2"/>
                <w:sz w:val="24"/>
              </w:rPr>
              <w:t>Высо</w:t>
            </w:r>
            <w:r>
              <w:rPr>
                <w:rFonts w:ascii="Times New Roman" w:hAnsi="Times New Roman" w:cs="Times New Roman"/>
                <w:spacing w:val="-2"/>
                <w:sz w:val="24"/>
                <w:lang w:val="ru-RU"/>
              </w:rPr>
              <w:t>кое</w:t>
            </w:r>
          </w:p>
        </w:tc>
        <w:tc>
          <w:tcPr>
            <w:tcW w:w="1392" w:type="dxa"/>
          </w:tcPr>
          <w:p w14:paraId="408ED256" w14:textId="77777777" w:rsidR="00F834F0" w:rsidRDefault="00F834F0" w:rsidP="00C667B4">
            <w:pPr>
              <w:pStyle w:val="TableParagraph"/>
              <w:ind w:right="53" w:firstLine="709"/>
              <w:jc w:val="center"/>
              <w:rPr>
                <w:rFonts w:ascii="Times New Roman" w:hAnsi="Times New Roman" w:cs="Times New Roman"/>
                <w:sz w:val="24"/>
              </w:rPr>
            </w:pPr>
            <w:r>
              <w:rPr>
                <w:rFonts w:ascii="Times New Roman" w:hAnsi="Times New Roman" w:cs="Times New Roman"/>
                <w:sz w:val="24"/>
              </w:rPr>
              <w:t>M</w:t>
            </w:r>
          </w:p>
        </w:tc>
        <w:tc>
          <w:tcPr>
            <w:tcW w:w="1932" w:type="dxa"/>
          </w:tcPr>
          <w:p w14:paraId="42280270" w14:textId="77777777" w:rsidR="00F834F0" w:rsidRDefault="00F834F0" w:rsidP="00C667B4">
            <w:pPr>
              <w:pStyle w:val="TableParagraph"/>
              <w:ind w:right="9" w:firstLine="709"/>
              <w:jc w:val="center"/>
              <w:rPr>
                <w:rFonts w:ascii="Times New Roman" w:hAnsi="Times New Roman" w:cs="Times New Roman"/>
                <w:sz w:val="24"/>
              </w:rPr>
            </w:pPr>
            <w:r>
              <w:rPr>
                <w:rFonts w:ascii="Times New Roman" w:hAnsi="Times New Roman" w:cs="Times New Roman"/>
                <w:sz w:val="24"/>
              </w:rPr>
              <w:t>L</w:t>
            </w:r>
          </w:p>
        </w:tc>
        <w:tc>
          <w:tcPr>
            <w:tcW w:w="2634" w:type="dxa"/>
          </w:tcPr>
          <w:p w14:paraId="13F24A52" w14:textId="77777777" w:rsidR="00F834F0" w:rsidRDefault="00F834F0" w:rsidP="00C667B4">
            <w:pPr>
              <w:pStyle w:val="TableParagraph"/>
              <w:ind w:right="83" w:firstLine="709"/>
              <w:jc w:val="center"/>
              <w:rPr>
                <w:rFonts w:ascii="Times New Roman" w:hAnsi="Times New Roman" w:cs="Times New Roman"/>
                <w:sz w:val="24"/>
              </w:rPr>
            </w:pPr>
            <w:r>
              <w:rPr>
                <w:rFonts w:ascii="Times New Roman" w:hAnsi="Times New Roman" w:cs="Times New Roman"/>
                <w:sz w:val="24"/>
              </w:rPr>
              <w:t>L</w:t>
            </w:r>
          </w:p>
        </w:tc>
      </w:tr>
      <w:tr w:rsidR="00F834F0" w14:paraId="505B37BF" w14:textId="77777777" w:rsidTr="00D062C6">
        <w:trPr>
          <w:trHeight w:val="266"/>
        </w:trPr>
        <w:tc>
          <w:tcPr>
            <w:tcW w:w="9517" w:type="dxa"/>
            <w:gridSpan w:val="5"/>
          </w:tcPr>
          <w:p w14:paraId="4FC4EA3E" w14:textId="556B4B2E" w:rsidR="00F834F0" w:rsidRPr="00D062C6" w:rsidRDefault="00D062C6" w:rsidP="00197695">
            <w:pPr>
              <w:tabs>
                <w:tab w:val="left" w:pos="3390"/>
              </w:tabs>
              <w:spacing w:after="0" w:line="240" w:lineRule="auto"/>
              <w:ind w:firstLine="709"/>
              <w:contextualSpacing/>
              <w:rPr>
                <w:rFonts w:ascii="Times New Roman" w:hAnsi="Times New Roman" w:cs="Times New Roman"/>
                <w:sz w:val="24"/>
                <w:szCs w:val="28"/>
              </w:rPr>
            </w:pPr>
            <w:r>
              <w:rPr>
                <w:rFonts w:ascii="Times New Roman" w:hAnsi="Times New Roman" w:cs="Times New Roman"/>
                <w:sz w:val="24"/>
                <w:szCs w:val="28"/>
              </w:rPr>
              <w:t>Примечание – Составлено автором по источнику [1</w:t>
            </w:r>
            <w:r w:rsidR="00197695">
              <w:rPr>
                <w:rFonts w:ascii="Times New Roman" w:hAnsi="Times New Roman" w:cs="Times New Roman"/>
                <w:sz w:val="24"/>
                <w:szCs w:val="28"/>
              </w:rPr>
              <w:t>91</w:t>
            </w:r>
            <w:r>
              <w:rPr>
                <w:rFonts w:ascii="Times New Roman" w:hAnsi="Times New Roman" w:cs="Times New Roman"/>
                <w:sz w:val="24"/>
                <w:szCs w:val="28"/>
                <w:lang w:val="kk-KZ"/>
              </w:rPr>
              <w:t>, р. 12-36</w:t>
            </w:r>
            <w:r>
              <w:rPr>
                <w:rFonts w:ascii="Times New Roman" w:hAnsi="Times New Roman" w:cs="Times New Roman"/>
                <w:sz w:val="24"/>
                <w:szCs w:val="28"/>
              </w:rPr>
              <w:t>]</w:t>
            </w:r>
          </w:p>
        </w:tc>
      </w:tr>
    </w:tbl>
    <w:p w14:paraId="766BEA48" w14:textId="77777777" w:rsidR="00D062C6" w:rsidRDefault="00D062C6" w:rsidP="00F834F0">
      <w:pPr>
        <w:pStyle w:val="aff2"/>
        <w:spacing w:before="0"/>
        <w:ind w:firstLine="709"/>
        <w:contextualSpacing/>
        <w:jc w:val="both"/>
        <w:rPr>
          <w:rFonts w:ascii="Times New Roman" w:hAnsi="Times New Roman" w:cs="Times New Roman"/>
          <w:sz w:val="28"/>
          <w:lang w:val="ru-RU"/>
        </w:rPr>
      </w:pPr>
    </w:p>
    <w:p w14:paraId="45C6738C" w14:textId="77777777" w:rsidR="00F834F0" w:rsidRPr="005D0750" w:rsidRDefault="00F834F0" w:rsidP="00F834F0">
      <w:pPr>
        <w:pStyle w:val="aff2"/>
        <w:spacing w:before="0"/>
        <w:ind w:firstLine="709"/>
        <w:contextualSpacing/>
        <w:jc w:val="both"/>
        <w:rPr>
          <w:rFonts w:ascii="Times New Roman" w:hAnsi="Times New Roman" w:cs="Times New Roman"/>
          <w:sz w:val="28"/>
          <w:szCs w:val="28"/>
          <w:lang w:val="ru-RU"/>
        </w:rPr>
      </w:pPr>
      <w:r w:rsidRPr="00146D6F">
        <w:rPr>
          <w:rFonts w:ascii="Times New Roman" w:hAnsi="Times New Roman" w:cs="Times New Roman"/>
          <w:sz w:val="28"/>
          <w:lang w:val="ru-RU"/>
        </w:rPr>
        <w:t>Согласно моделям аудиторских рисков, изложенным на рисунке 3</w:t>
      </w:r>
      <w:r>
        <w:rPr>
          <w:rFonts w:ascii="Times New Roman" w:hAnsi="Times New Roman" w:cs="Times New Roman"/>
          <w:sz w:val="28"/>
          <w:lang w:val="ru-RU"/>
        </w:rPr>
        <w:t>0</w:t>
      </w:r>
      <w:r w:rsidRPr="00146D6F">
        <w:rPr>
          <w:rFonts w:ascii="Times New Roman" w:hAnsi="Times New Roman" w:cs="Times New Roman"/>
          <w:sz w:val="28"/>
          <w:lang w:val="ru-RU"/>
        </w:rPr>
        <w:t xml:space="preserve"> и в таблице 3</w:t>
      </w:r>
      <w:r>
        <w:rPr>
          <w:rFonts w:ascii="Times New Roman" w:hAnsi="Times New Roman" w:cs="Times New Roman"/>
          <w:sz w:val="28"/>
          <w:lang w:val="ru-RU"/>
        </w:rPr>
        <w:t>2</w:t>
      </w:r>
      <w:r w:rsidRPr="00146D6F">
        <w:rPr>
          <w:rFonts w:ascii="Times New Roman" w:hAnsi="Times New Roman" w:cs="Times New Roman"/>
          <w:sz w:val="28"/>
          <w:lang w:val="ru-RU"/>
        </w:rPr>
        <w:t>, аудитор должен снизить внутренние и контрольные риски до уровня, приемлемого для аудитора. Для этого необходимо тщательно учитывать и оценивать различные факторы, включая характеристики государственных инвестиционных проектов, окружающую среду, подходы к управлению проектом со стороны владельца и культуру управления, а также опыт самого аудитора. Высокий уровень неотъемлемого риска и риска контроля, напротив, увеличивает риск обнаружения.</w:t>
      </w:r>
    </w:p>
    <w:p w14:paraId="694BAB48" w14:textId="77777777" w:rsidR="00F834F0" w:rsidRPr="005D0750" w:rsidRDefault="00F834F0" w:rsidP="00F834F0">
      <w:pPr>
        <w:pStyle w:val="aff2"/>
        <w:spacing w:before="0"/>
        <w:ind w:firstLine="709"/>
        <w:contextualSpacing/>
        <w:jc w:val="both"/>
        <w:rPr>
          <w:rFonts w:ascii="Times New Roman" w:hAnsi="Times New Roman" w:cs="Times New Roman"/>
          <w:sz w:val="28"/>
          <w:szCs w:val="28"/>
          <w:lang w:val="ru-RU"/>
        </w:rPr>
      </w:pPr>
      <w:r w:rsidRPr="00146D6F">
        <w:rPr>
          <w:rFonts w:ascii="Times New Roman" w:hAnsi="Times New Roman" w:cs="Times New Roman"/>
          <w:sz w:val="28"/>
          <w:lang w:val="ru-RU"/>
        </w:rPr>
        <w:t>Согласно моделям аудиторских рисков, изложенным на рисунке 3</w:t>
      </w:r>
      <w:r>
        <w:rPr>
          <w:rFonts w:ascii="Times New Roman" w:hAnsi="Times New Roman" w:cs="Times New Roman"/>
          <w:sz w:val="28"/>
          <w:lang w:val="ru-RU"/>
        </w:rPr>
        <w:t>0</w:t>
      </w:r>
      <w:r w:rsidRPr="00146D6F">
        <w:rPr>
          <w:rFonts w:ascii="Times New Roman" w:hAnsi="Times New Roman" w:cs="Times New Roman"/>
          <w:sz w:val="28"/>
          <w:lang w:val="ru-RU"/>
        </w:rPr>
        <w:t xml:space="preserve"> и в таблице 3</w:t>
      </w:r>
      <w:r>
        <w:rPr>
          <w:rFonts w:ascii="Times New Roman" w:hAnsi="Times New Roman" w:cs="Times New Roman"/>
          <w:sz w:val="28"/>
          <w:lang w:val="ru-RU"/>
        </w:rPr>
        <w:t>2</w:t>
      </w:r>
      <w:r w:rsidRPr="00146D6F">
        <w:rPr>
          <w:rFonts w:ascii="Times New Roman" w:hAnsi="Times New Roman" w:cs="Times New Roman"/>
          <w:sz w:val="28"/>
          <w:lang w:val="ru-RU"/>
        </w:rPr>
        <w:t>, аудитор должен снизить внутренние и контрольные риски до уровня, приемлемого для аудитора. Для этого необходимо тщательно учитывать и оценивать различные факторы, включая характеристики государственных инвестиционных проектов, окружающую среду, подходы к управлению проектом со стороны владельца и культуру управления, а также опыт самого аудитора. Высокий уровень неотъемлемого риска и риска контроля, напротив, увеличивает риск обнаружения.</w:t>
      </w:r>
    </w:p>
    <w:p w14:paraId="080760F8" w14:textId="310DA23F" w:rsidR="00153A3D" w:rsidRDefault="00FB3A13"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r>
        <w:rPr>
          <w:rFonts w:ascii="Times New Roman" w:eastAsia="Book Antiqua" w:hAnsi="Times New Roman" w:cs="Times New Roman"/>
          <w:sz w:val="28"/>
          <w:szCs w:val="28"/>
        </w:rPr>
        <w:t>После завершения предварительной оценки рисков государственного инвестиционного проекта аудитор должен встретиться с аудиторской группой для обсуждения существенного объема и содержания аудита для формирования плана аудита. В целом, целью оценки рисков инвестиционного проекта является выявление критических вопросов, представляющих интерес для аудитории аудиторского заключения. Материальный выпуск определяется исходя из высокого или среднего остаточного риска. Остаточный риск (</w:t>
      </w:r>
      <w:r>
        <w:rPr>
          <w:rFonts w:ascii="Times New Roman" w:eastAsia="Book Antiqua" w:hAnsi="Times New Roman" w:cs="Times New Roman"/>
          <w:sz w:val="28"/>
          <w:szCs w:val="28"/>
          <w:lang w:val="en-US"/>
        </w:rPr>
        <w:t>RR</w:t>
      </w:r>
      <w:r>
        <w:rPr>
          <w:rFonts w:ascii="Times New Roman" w:eastAsia="Book Antiqua" w:hAnsi="Times New Roman" w:cs="Times New Roman"/>
          <w:sz w:val="28"/>
          <w:szCs w:val="28"/>
        </w:rPr>
        <w:t xml:space="preserve">) – это риск, на который рассчитана система управления эффективностью проекта, но на практике оказывается неэффективным из-за невозможности предотвратить или обнаружить существенные отклонения, вызванные ошибками, нарушениями нормативных актов или неспособностью достичь экономичности, эффективности и результативности </w:t>
      </w:r>
      <w:r w:rsidR="00365792">
        <w:rPr>
          <w:rFonts w:ascii="Times New Roman" w:eastAsia="Book Antiqua" w:hAnsi="Times New Roman" w:cs="Times New Roman"/>
          <w:sz w:val="28"/>
          <w:szCs w:val="28"/>
        </w:rPr>
        <w:t>бюджетных</w:t>
      </w:r>
      <w:r>
        <w:rPr>
          <w:rFonts w:ascii="Times New Roman" w:eastAsia="Book Antiqua" w:hAnsi="Times New Roman" w:cs="Times New Roman"/>
          <w:sz w:val="28"/>
          <w:szCs w:val="28"/>
        </w:rPr>
        <w:t xml:space="preserve"> инвестиционных проектов.</w:t>
      </w:r>
    </w:p>
    <w:p w14:paraId="1E1FBB53" w14:textId="77777777" w:rsidR="00153A3D" w:rsidRDefault="00153A3D" w:rsidP="00C667B4">
      <w:pPr>
        <w:tabs>
          <w:tab w:val="left" w:pos="3390"/>
        </w:tabs>
        <w:spacing w:after="0" w:line="240" w:lineRule="auto"/>
        <w:ind w:firstLine="709"/>
        <w:contextualSpacing/>
        <w:jc w:val="center"/>
        <w:rPr>
          <w:rFonts w:ascii="Times New Roman" w:eastAsia="Book Antiqua" w:hAnsi="Times New Roman" w:cs="Times New Roman"/>
          <w:sz w:val="28"/>
          <w:szCs w:val="28"/>
        </w:rPr>
      </w:pPr>
    </w:p>
    <w:p w14:paraId="42621F97" w14:textId="37CD3072" w:rsidR="00153A3D" w:rsidRDefault="00FB3A13" w:rsidP="00D062C6">
      <w:pPr>
        <w:tabs>
          <w:tab w:val="left" w:pos="3390"/>
        </w:tabs>
        <w:spacing w:after="0" w:line="240" w:lineRule="auto"/>
        <w:ind w:firstLine="709"/>
        <w:contextualSpacing/>
        <w:jc w:val="right"/>
        <w:rPr>
          <w:rFonts w:ascii="Times New Roman" w:eastAsia="Book Antiqua" w:hAnsi="Times New Roman" w:cs="Times New Roman"/>
          <w:sz w:val="28"/>
          <w:szCs w:val="28"/>
        </w:rPr>
      </w:pPr>
      <w:r>
        <w:rPr>
          <w:rFonts w:ascii="Times New Roman" w:eastAsia="Book Antiqua" w:hAnsi="Times New Roman" w:cs="Times New Roman"/>
          <w:sz w:val="28"/>
          <w:szCs w:val="28"/>
        </w:rPr>
        <w:t xml:space="preserve">RR = CR – </w:t>
      </w:r>
      <w:r>
        <w:rPr>
          <w:rFonts w:ascii="Times New Roman" w:eastAsia="Book Antiqua" w:hAnsi="Times New Roman" w:cs="Times New Roman"/>
          <w:sz w:val="28"/>
          <w:szCs w:val="28"/>
          <w:lang w:val="en-US"/>
        </w:rPr>
        <w:t>IR</w:t>
      </w:r>
      <w:r w:rsidR="00851E21">
        <w:rPr>
          <w:rFonts w:ascii="Times New Roman" w:eastAsia="Book Antiqua" w:hAnsi="Times New Roman" w:cs="Times New Roman"/>
          <w:sz w:val="28"/>
          <w:szCs w:val="28"/>
        </w:rPr>
        <w:t xml:space="preserve"> x CR</w:t>
      </w:r>
      <w:r w:rsidR="00D062C6">
        <w:rPr>
          <w:rFonts w:ascii="Times New Roman" w:eastAsia="Book Antiqua" w:hAnsi="Times New Roman" w:cs="Times New Roman"/>
          <w:sz w:val="28"/>
          <w:szCs w:val="28"/>
        </w:rPr>
        <w:t xml:space="preserve">                        </w:t>
      </w:r>
      <w:r w:rsidR="00851E21">
        <w:rPr>
          <w:rFonts w:ascii="Times New Roman" w:eastAsia="Book Antiqua" w:hAnsi="Times New Roman" w:cs="Times New Roman"/>
          <w:sz w:val="28"/>
          <w:szCs w:val="28"/>
        </w:rPr>
        <w:t xml:space="preserve">                              (13)</w:t>
      </w:r>
    </w:p>
    <w:p w14:paraId="4962C5C9" w14:textId="77777777" w:rsidR="00153A3D" w:rsidRDefault="00153A3D"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p>
    <w:p w14:paraId="61EA93D2" w14:textId="42A55FB5" w:rsidR="00153A3D" w:rsidRDefault="00FB3A13"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r>
        <w:rPr>
          <w:rFonts w:ascii="Times New Roman" w:eastAsia="Book Antiqua" w:hAnsi="Times New Roman" w:cs="Times New Roman"/>
          <w:sz w:val="28"/>
          <w:szCs w:val="28"/>
        </w:rPr>
        <w:t xml:space="preserve">Таким образом, </w:t>
      </w:r>
      <w:r w:rsidR="001E2A23">
        <w:rPr>
          <w:rFonts w:ascii="Times New Roman" w:eastAsia="Book Antiqua" w:hAnsi="Times New Roman" w:cs="Times New Roman"/>
          <w:sz w:val="28"/>
          <w:szCs w:val="28"/>
        </w:rPr>
        <w:t>с</w:t>
      </w:r>
      <w:r>
        <w:rPr>
          <w:rFonts w:ascii="Times New Roman" w:eastAsia="Book Antiqua" w:hAnsi="Times New Roman" w:cs="Times New Roman"/>
          <w:sz w:val="28"/>
          <w:szCs w:val="28"/>
        </w:rPr>
        <w:t xml:space="preserve">тратегия аудита </w:t>
      </w:r>
      <w:r w:rsidR="00365792">
        <w:rPr>
          <w:rFonts w:ascii="Times New Roman" w:eastAsia="Book Antiqua" w:hAnsi="Times New Roman" w:cs="Times New Roman"/>
          <w:sz w:val="28"/>
          <w:szCs w:val="28"/>
        </w:rPr>
        <w:t>бюджетных</w:t>
      </w:r>
      <w:r>
        <w:rPr>
          <w:rFonts w:ascii="Times New Roman" w:eastAsia="Book Antiqua" w:hAnsi="Times New Roman" w:cs="Times New Roman"/>
          <w:sz w:val="28"/>
          <w:szCs w:val="28"/>
        </w:rPr>
        <w:t xml:space="preserve"> инвестиционного проекта определяется характером и спецификой проекта. Процесс начинается с оценки рисков, чтобы определит</w:t>
      </w:r>
      <w:r w:rsidR="004C1648">
        <w:rPr>
          <w:rFonts w:ascii="Times New Roman" w:eastAsia="Book Antiqua" w:hAnsi="Times New Roman" w:cs="Times New Roman"/>
          <w:sz w:val="28"/>
          <w:szCs w:val="28"/>
        </w:rPr>
        <w:t>ь, что является наиболее важным.</w:t>
      </w:r>
      <w:r>
        <w:rPr>
          <w:rFonts w:ascii="Times New Roman" w:eastAsia="Book Antiqua" w:hAnsi="Times New Roman" w:cs="Times New Roman"/>
          <w:sz w:val="28"/>
          <w:szCs w:val="28"/>
        </w:rPr>
        <w:t xml:space="preserve"> При аудите инвестиционного проекта, если риски материализуются, они будут препятствовать достижению инвестиционных целей. </w:t>
      </w:r>
    </w:p>
    <w:p w14:paraId="23402AC0" w14:textId="6E1C1024" w:rsidR="002E2EEE" w:rsidRPr="002E2EEE" w:rsidRDefault="002E2EEE"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r w:rsidRPr="002E2EEE">
        <w:rPr>
          <w:rFonts w:ascii="Times New Roman" w:eastAsia="Book Antiqua" w:hAnsi="Times New Roman" w:cs="Times New Roman"/>
          <w:sz w:val="28"/>
          <w:szCs w:val="28"/>
        </w:rPr>
        <w:t xml:space="preserve">Для </w:t>
      </w:r>
      <w:r>
        <w:rPr>
          <w:rFonts w:ascii="Times New Roman" w:eastAsia="Book Antiqua" w:hAnsi="Times New Roman" w:cs="Times New Roman"/>
          <w:sz w:val="28"/>
          <w:szCs w:val="28"/>
        </w:rPr>
        <w:t>апробации данной модели</w:t>
      </w:r>
      <w:r w:rsidRPr="002E2EEE">
        <w:rPr>
          <w:rFonts w:ascii="Times New Roman" w:eastAsia="Book Antiqua" w:hAnsi="Times New Roman" w:cs="Times New Roman"/>
          <w:sz w:val="28"/>
          <w:szCs w:val="28"/>
        </w:rPr>
        <w:t xml:space="preserve">, помогающей аудитору в определении существенного содержания аудита на основе RBA, было опрошено </w:t>
      </w:r>
      <w:r>
        <w:rPr>
          <w:rFonts w:ascii="Times New Roman" w:eastAsia="Book Antiqua" w:hAnsi="Times New Roman" w:cs="Times New Roman"/>
          <w:sz w:val="28"/>
          <w:szCs w:val="28"/>
        </w:rPr>
        <w:t>10</w:t>
      </w:r>
      <w:r w:rsidRPr="002E2EEE">
        <w:rPr>
          <w:rFonts w:ascii="Times New Roman" w:eastAsia="Book Antiqua" w:hAnsi="Times New Roman" w:cs="Times New Roman"/>
          <w:sz w:val="28"/>
          <w:szCs w:val="28"/>
        </w:rPr>
        <w:t xml:space="preserve"> государственных </w:t>
      </w:r>
      <w:r>
        <w:rPr>
          <w:rFonts w:ascii="Times New Roman" w:eastAsia="Book Antiqua" w:hAnsi="Times New Roman" w:cs="Times New Roman"/>
          <w:sz w:val="28"/>
          <w:szCs w:val="28"/>
        </w:rPr>
        <w:t>служащих Министерства национальной экономики Республики Казахстан</w:t>
      </w:r>
      <w:r w:rsidRPr="002E2EEE">
        <w:rPr>
          <w:rFonts w:ascii="Times New Roman" w:eastAsia="Book Antiqua" w:hAnsi="Times New Roman" w:cs="Times New Roman"/>
          <w:sz w:val="28"/>
          <w:szCs w:val="28"/>
        </w:rPr>
        <w:t>, имеющих опыт работы в RBA</w:t>
      </w:r>
      <w:r>
        <w:rPr>
          <w:rFonts w:ascii="Times New Roman" w:eastAsia="Book Antiqua" w:hAnsi="Times New Roman" w:cs="Times New Roman"/>
          <w:sz w:val="28"/>
          <w:szCs w:val="28"/>
        </w:rPr>
        <w:t xml:space="preserve"> и оценке бюджетных инвестиционных проектов</w:t>
      </w:r>
      <w:r w:rsidRPr="002E2EEE">
        <w:rPr>
          <w:rFonts w:ascii="Times New Roman" w:eastAsia="Book Antiqua" w:hAnsi="Times New Roman" w:cs="Times New Roman"/>
          <w:sz w:val="28"/>
          <w:szCs w:val="28"/>
        </w:rPr>
        <w:t>. Целью опроса было разделить уровни риска на три категории: высокий, средний и низкий.</w:t>
      </w:r>
    </w:p>
    <w:p w14:paraId="3199FBE9" w14:textId="0096CDD6" w:rsidR="001E2A23" w:rsidRPr="0089240C" w:rsidRDefault="002E2EEE"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r w:rsidRPr="0020776E">
        <w:rPr>
          <w:rFonts w:ascii="Times New Roman" w:eastAsia="Book Antiqua" w:hAnsi="Times New Roman" w:cs="Times New Roman"/>
          <w:sz w:val="28"/>
          <w:szCs w:val="28"/>
        </w:rPr>
        <w:t>Результаты обследования неотъемлемых рисков выявили три важных содержания аудита, которые оцениваются как высокорисковые: подтверждение инвестиционных затрат</w:t>
      </w:r>
      <w:r w:rsidR="0089240C" w:rsidRPr="0020776E">
        <w:rPr>
          <w:rFonts w:ascii="Times New Roman" w:eastAsia="Book Antiqua" w:hAnsi="Times New Roman" w:cs="Times New Roman"/>
          <w:sz w:val="28"/>
          <w:szCs w:val="28"/>
        </w:rPr>
        <w:t>,</w:t>
      </w:r>
      <w:r w:rsidRPr="0020776E">
        <w:rPr>
          <w:rFonts w:ascii="Times New Roman" w:eastAsia="Book Antiqua" w:hAnsi="Times New Roman" w:cs="Times New Roman"/>
          <w:sz w:val="28"/>
          <w:szCs w:val="28"/>
        </w:rPr>
        <w:t xml:space="preserve"> проектно-сметная документация и подготовка проектов с высокими показателями консенсуса, составляющими 6</w:t>
      </w:r>
      <w:r w:rsidR="0020776E" w:rsidRPr="0020776E">
        <w:rPr>
          <w:rFonts w:ascii="Times New Roman" w:eastAsia="Book Antiqua" w:hAnsi="Times New Roman" w:cs="Times New Roman"/>
          <w:sz w:val="28"/>
          <w:szCs w:val="28"/>
        </w:rPr>
        <w:t>5</w:t>
      </w:r>
      <w:r w:rsidRPr="0020776E">
        <w:rPr>
          <w:rFonts w:ascii="Times New Roman" w:eastAsia="Book Antiqua" w:hAnsi="Times New Roman" w:cs="Times New Roman"/>
          <w:sz w:val="28"/>
          <w:szCs w:val="28"/>
        </w:rPr>
        <w:t>, 8</w:t>
      </w:r>
      <w:r w:rsidR="0020776E" w:rsidRPr="0020776E">
        <w:rPr>
          <w:rFonts w:ascii="Times New Roman" w:eastAsia="Book Antiqua" w:hAnsi="Times New Roman" w:cs="Times New Roman"/>
          <w:sz w:val="28"/>
          <w:szCs w:val="28"/>
        </w:rPr>
        <w:t>0</w:t>
      </w:r>
      <w:r w:rsidRPr="0020776E">
        <w:rPr>
          <w:rFonts w:ascii="Times New Roman" w:eastAsia="Book Antiqua" w:hAnsi="Times New Roman" w:cs="Times New Roman"/>
          <w:sz w:val="28"/>
          <w:szCs w:val="28"/>
        </w:rPr>
        <w:t xml:space="preserve"> и 8</w:t>
      </w:r>
      <w:r w:rsidR="0020776E" w:rsidRPr="0020776E">
        <w:rPr>
          <w:rFonts w:ascii="Times New Roman" w:eastAsia="Book Antiqua" w:hAnsi="Times New Roman" w:cs="Times New Roman"/>
          <w:sz w:val="28"/>
          <w:szCs w:val="28"/>
        </w:rPr>
        <w:t>4</w:t>
      </w:r>
      <w:r w:rsidRPr="0020776E">
        <w:rPr>
          <w:rFonts w:ascii="Times New Roman" w:eastAsia="Book Antiqua" w:hAnsi="Times New Roman" w:cs="Times New Roman"/>
          <w:sz w:val="28"/>
          <w:szCs w:val="28"/>
        </w:rPr>
        <w:t xml:space="preserve">% соответственно. Содержание тендерного процесса и подписание контракта имели наименьший присущий риск – </w:t>
      </w:r>
      <w:r w:rsidR="0020776E" w:rsidRPr="0020776E">
        <w:rPr>
          <w:rFonts w:ascii="Times New Roman" w:eastAsia="Book Antiqua" w:hAnsi="Times New Roman" w:cs="Times New Roman"/>
          <w:sz w:val="28"/>
          <w:szCs w:val="28"/>
        </w:rPr>
        <w:t>29</w:t>
      </w:r>
      <w:r w:rsidRPr="0020776E">
        <w:rPr>
          <w:rFonts w:ascii="Times New Roman" w:eastAsia="Book Antiqua" w:hAnsi="Times New Roman" w:cs="Times New Roman"/>
          <w:sz w:val="28"/>
          <w:szCs w:val="28"/>
        </w:rPr>
        <w:t>% (табл</w:t>
      </w:r>
      <w:r w:rsidR="0089240C" w:rsidRPr="0020776E">
        <w:rPr>
          <w:rFonts w:ascii="Times New Roman" w:eastAsia="Book Antiqua" w:hAnsi="Times New Roman" w:cs="Times New Roman"/>
          <w:sz w:val="28"/>
          <w:szCs w:val="28"/>
        </w:rPr>
        <w:t>ица 33</w:t>
      </w:r>
      <w:r w:rsidRPr="0020776E">
        <w:rPr>
          <w:rFonts w:ascii="Times New Roman" w:eastAsia="Book Antiqua" w:hAnsi="Times New Roman" w:cs="Times New Roman"/>
          <w:sz w:val="28"/>
          <w:szCs w:val="28"/>
        </w:rPr>
        <w:t>).</w:t>
      </w:r>
    </w:p>
    <w:p w14:paraId="65457FDA" w14:textId="77777777" w:rsidR="0089240C" w:rsidRDefault="0089240C" w:rsidP="00C667B4">
      <w:pPr>
        <w:spacing w:after="0" w:line="240" w:lineRule="auto"/>
        <w:rPr>
          <w:rFonts w:ascii="Times New Roman" w:hAnsi="Times New Roman" w:cs="Times New Roman"/>
        </w:rPr>
      </w:pPr>
    </w:p>
    <w:p w14:paraId="10995B0D" w14:textId="26C0CD95" w:rsidR="00E713E2" w:rsidRDefault="00E713E2" w:rsidP="00D062C6">
      <w:pPr>
        <w:spacing w:after="0" w:line="240" w:lineRule="auto"/>
        <w:jc w:val="both"/>
        <w:rPr>
          <w:rFonts w:ascii="Times New Roman" w:hAnsi="Times New Roman" w:cs="Times New Roman"/>
          <w:sz w:val="28"/>
          <w:szCs w:val="28"/>
        </w:rPr>
      </w:pPr>
      <w:r w:rsidRPr="0089240C">
        <w:rPr>
          <w:rFonts w:ascii="Times New Roman" w:hAnsi="Times New Roman" w:cs="Times New Roman"/>
          <w:sz w:val="28"/>
          <w:szCs w:val="28"/>
        </w:rPr>
        <w:t xml:space="preserve">Таблица </w:t>
      </w:r>
      <w:r w:rsidR="0089240C">
        <w:rPr>
          <w:rFonts w:ascii="Times New Roman" w:hAnsi="Times New Roman" w:cs="Times New Roman"/>
          <w:sz w:val="28"/>
          <w:szCs w:val="28"/>
        </w:rPr>
        <w:t>33 –</w:t>
      </w:r>
      <w:r w:rsidRPr="0089240C">
        <w:rPr>
          <w:rFonts w:ascii="Times New Roman" w:hAnsi="Times New Roman" w:cs="Times New Roman"/>
          <w:sz w:val="28"/>
          <w:szCs w:val="28"/>
        </w:rPr>
        <w:t xml:space="preserve"> Результаты оценки потенциальных рисков инвестиционных проектов</w:t>
      </w:r>
    </w:p>
    <w:p w14:paraId="34633933" w14:textId="77777777" w:rsidR="00D062C6" w:rsidRPr="00D062C6" w:rsidRDefault="00D062C6" w:rsidP="00D062C6">
      <w:pPr>
        <w:spacing w:after="0" w:line="240" w:lineRule="auto"/>
        <w:jc w:val="right"/>
        <w:rPr>
          <w:rFonts w:ascii="Times New Roman" w:hAnsi="Times New Roman" w:cs="Times New Roman"/>
          <w:sz w:val="16"/>
          <w:szCs w:val="16"/>
        </w:rPr>
      </w:pPr>
    </w:p>
    <w:tbl>
      <w:tblPr>
        <w:tblW w:w="961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4"/>
        <w:gridCol w:w="993"/>
        <w:gridCol w:w="1033"/>
        <w:gridCol w:w="1077"/>
        <w:gridCol w:w="1064"/>
        <w:gridCol w:w="1078"/>
        <w:gridCol w:w="1008"/>
      </w:tblGrid>
      <w:tr w:rsidR="00E713E2" w:rsidRPr="00D062C6" w14:paraId="2CAB9BF0" w14:textId="77777777" w:rsidTr="00D062C6">
        <w:trPr>
          <w:trHeight w:val="366"/>
        </w:trPr>
        <w:tc>
          <w:tcPr>
            <w:tcW w:w="3364" w:type="dxa"/>
            <w:vMerge w:val="restart"/>
            <w:vAlign w:val="center"/>
          </w:tcPr>
          <w:p w14:paraId="6646A8C2"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Этапы</w:t>
            </w:r>
          </w:p>
        </w:tc>
        <w:tc>
          <w:tcPr>
            <w:tcW w:w="3103" w:type="dxa"/>
            <w:gridSpan w:val="3"/>
            <w:vAlign w:val="center"/>
          </w:tcPr>
          <w:p w14:paraId="3FC50CAB" w14:textId="77777777" w:rsidR="00E713E2" w:rsidRPr="00D062C6" w:rsidRDefault="00E713E2"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Неотъемлемый риск</w:t>
            </w:r>
          </w:p>
        </w:tc>
        <w:tc>
          <w:tcPr>
            <w:tcW w:w="3150" w:type="dxa"/>
            <w:gridSpan w:val="3"/>
            <w:vAlign w:val="center"/>
          </w:tcPr>
          <w:p w14:paraId="0583CF12" w14:textId="77777777" w:rsidR="00E713E2" w:rsidRPr="00D062C6" w:rsidRDefault="00E713E2"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Оценка риска</w:t>
            </w:r>
          </w:p>
        </w:tc>
      </w:tr>
      <w:tr w:rsidR="00E713E2" w:rsidRPr="00D062C6" w14:paraId="339C620E" w14:textId="77777777" w:rsidTr="00D062C6">
        <w:trPr>
          <w:trHeight w:val="70"/>
        </w:trPr>
        <w:tc>
          <w:tcPr>
            <w:tcW w:w="3364" w:type="dxa"/>
            <w:vMerge/>
            <w:vAlign w:val="center"/>
          </w:tcPr>
          <w:p w14:paraId="4E8A1B15" w14:textId="77777777" w:rsidR="00E713E2" w:rsidRPr="00D062C6" w:rsidRDefault="00E713E2" w:rsidP="00D062C6">
            <w:pPr>
              <w:spacing w:after="0" w:line="240" w:lineRule="auto"/>
              <w:jc w:val="center"/>
              <w:rPr>
                <w:rFonts w:ascii="Times New Roman" w:hAnsi="Times New Roman" w:cs="Times New Roman"/>
                <w:sz w:val="24"/>
                <w:szCs w:val="24"/>
                <w:lang w:val="en-US"/>
              </w:rPr>
            </w:pPr>
          </w:p>
        </w:tc>
        <w:tc>
          <w:tcPr>
            <w:tcW w:w="993" w:type="dxa"/>
            <w:vAlign w:val="center"/>
          </w:tcPr>
          <w:p w14:paraId="233DC6C1" w14:textId="1E38F360"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lang w:val="en-US"/>
              </w:rPr>
              <w:t>высо</w:t>
            </w:r>
            <w:r w:rsidRPr="00D062C6">
              <w:rPr>
                <w:rFonts w:ascii="Times New Roman" w:hAnsi="Times New Roman" w:cs="Times New Roman"/>
                <w:sz w:val="24"/>
                <w:szCs w:val="24"/>
              </w:rPr>
              <w:t>кий</w:t>
            </w:r>
          </w:p>
        </w:tc>
        <w:tc>
          <w:tcPr>
            <w:tcW w:w="1033" w:type="dxa"/>
            <w:vAlign w:val="center"/>
          </w:tcPr>
          <w:p w14:paraId="13FE9097" w14:textId="111BA047"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средний</w:t>
            </w:r>
          </w:p>
        </w:tc>
        <w:tc>
          <w:tcPr>
            <w:tcW w:w="1077" w:type="dxa"/>
            <w:vAlign w:val="center"/>
          </w:tcPr>
          <w:p w14:paraId="27FDA65B" w14:textId="1E99D4BD" w:rsidR="00E713E2" w:rsidRPr="00D062C6" w:rsidRDefault="00D062C6"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064" w:type="dxa"/>
            <w:vAlign w:val="center"/>
          </w:tcPr>
          <w:p w14:paraId="48E3BF0F" w14:textId="77FD5D07"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lang w:val="en-US"/>
              </w:rPr>
              <w:t>высо</w:t>
            </w:r>
            <w:r w:rsidRPr="00D062C6">
              <w:rPr>
                <w:rFonts w:ascii="Times New Roman" w:hAnsi="Times New Roman" w:cs="Times New Roman"/>
                <w:sz w:val="24"/>
                <w:szCs w:val="24"/>
              </w:rPr>
              <w:t>кий</w:t>
            </w:r>
          </w:p>
        </w:tc>
        <w:tc>
          <w:tcPr>
            <w:tcW w:w="1078" w:type="dxa"/>
            <w:vAlign w:val="center"/>
          </w:tcPr>
          <w:p w14:paraId="64257FA8" w14:textId="2AC29C39"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средний</w:t>
            </w:r>
          </w:p>
        </w:tc>
        <w:tc>
          <w:tcPr>
            <w:tcW w:w="1008" w:type="dxa"/>
            <w:vAlign w:val="center"/>
          </w:tcPr>
          <w:p w14:paraId="0D9F4EBD" w14:textId="3F528F7F"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lang w:val="en-US"/>
              </w:rPr>
              <w:t>низк</w:t>
            </w:r>
            <w:r w:rsidRPr="00D062C6">
              <w:rPr>
                <w:rFonts w:ascii="Times New Roman" w:hAnsi="Times New Roman" w:cs="Times New Roman"/>
                <w:sz w:val="24"/>
                <w:szCs w:val="24"/>
              </w:rPr>
              <w:t>ий</w:t>
            </w:r>
          </w:p>
        </w:tc>
      </w:tr>
      <w:tr w:rsidR="00E713E2" w:rsidRPr="00D062C6" w14:paraId="1AF4288B" w14:textId="77777777" w:rsidTr="00D062C6">
        <w:trPr>
          <w:trHeight w:val="379"/>
        </w:trPr>
        <w:tc>
          <w:tcPr>
            <w:tcW w:w="3364" w:type="dxa"/>
          </w:tcPr>
          <w:p w14:paraId="116A922C" w14:textId="77777777" w:rsidR="00E713E2" w:rsidRPr="00D062C6" w:rsidRDefault="00E713E2" w:rsidP="00D062C6">
            <w:pPr>
              <w:spacing w:after="0" w:line="240" w:lineRule="auto"/>
              <w:ind w:left="88"/>
              <w:rPr>
                <w:rFonts w:ascii="Times New Roman" w:hAnsi="Times New Roman" w:cs="Times New Roman"/>
                <w:sz w:val="24"/>
                <w:szCs w:val="24"/>
                <w:lang w:val="en-US"/>
              </w:rPr>
            </w:pPr>
            <w:r w:rsidRPr="00D062C6">
              <w:rPr>
                <w:rFonts w:ascii="Times New Roman" w:hAnsi="Times New Roman" w:cs="Times New Roman"/>
                <w:sz w:val="24"/>
                <w:szCs w:val="24"/>
                <w:lang w:val="en-US"/>
              </w:rPr>
              <w:t>Планирование проекта</w:t>
            </w:r>
          </w:p>
        </w:tc>
        <w:tc>
          <w:tcPr>
            <w:tcW w:w="993" w:type="dxa"/>
            <w:vAlign w:val="center"/>
          </w:tcPr>
          <w:p w14:paraId="407668B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lang w:val="en-US"/>
              </w:rPr>
              <w:t>1</w:t>
            </w:r>
            <w:r w:rsidRPr="00D062C6">
              <w:rPr>
                <w:rFonts w:ascii="Times New Roman" w:hAnsi="Times New Roman" w:cs="Times New Roman"/>
                <w:sz w:val="24"/>
                <w:szCs w:val="24"/>
              </w:rPr>
              <w:t>7</w:t>
            </w:r>
          </w:p>
        </w:tc>
        <w:tc>
          <w:tcPr>
            <w:tcW w:w="1033" w:type="dxa"/>
            <w:vAlign w:val="center"/>
          </w:tcPr>
          <w:p w14:paraId="199C204E"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10</w:t>
            </w:r>
          </w:p>
        </w:tc>
        <w:tc>
          <w:tcPr>
            <w:tcW w:w="1077" w:type="dxa"/>
            <w:vAlign w:val="center"/>
          </w:tcPr>
          <w:p w14:paraId="1590126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5</w:t>
            </w:r>
          </w:p>
        </w:tc>
        <w:tc>
          <w:tcPr>
            <w:tcW w:w="1064" w:type="dxa"/>
            <w:vAlign w:val="center"/>
          </w:tcPr>
          <w:p w14:paraId="531F9B04"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17</w:t>
            </w:r>
          </w:p>
        </w:tc>
        <w:tc>
          <w:tcPr>
            <w:tcW w:w="1078" w:type="dxa"/>
            <w:vAlign w:val="center"/>
          </w:tcPr>
          <w:p w14:paraId="7E8AC3D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10</w:t>
            </w:r>
          </w:p>
        </w:tc>
        <w:tc>
          <w:tcPr>
            <w:tcW w:w="1008" w:type="dxa"/>
            <w:vAlign w:val="center"/>
          </w:tcPr>
          <w:p w14:paraId="2C88E634"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5</w:t>
            </w:r>
          </w:p>
        </w:tc>
      </w:tr>
      <w:tr w:rsidR="00E713E2" w:rsidRPr="00D062C6" w14:paraId="4661AFBA" w14:textId="77777777" w:rsidTr="00D062C6">
        <w:trPr>
          <w:trHeight w:val="70"/>
        </w:trPr>
        <w:tc>
          <w:tcPr>
            <w:tcW w:w="3364" w:type="dxa"/>
          </w:tcPr>
          <w:p w14:paraId="23C41332" w14:textId="77777777" w:rsidR="00E713E2" w:rsidRPr="00D062C6" w:rsidRDefault="00E713E2" w:rsidP="00D062C6">
            <w:pPr>
              <w:spacing w:after="0" w:line="240" w:lineRule="auto"/>
              <w:ind w:left="88"/>
              <w:rPr>
                <w:rFonts w:ascii="Times New Roman" w:hAnsi="Times New Roman" w:cs="Times New Roman"/>
                <w:sz w:val="24"/>
                <w:szCs w:val="24"/>
              </w:rPr>
            </w:pPr>
            <w:r w:rsidRPr="00D062C6">
              <w:rPr>
                <w:rFonts w:ascii="Times New Roman" w:hAnsi="Times New Roman" w:cs="Times New Roman"/>
                <w:sz w:val="24"/>
                <w:szCs w:val="24"/>
              </w:rPr>
              <w:t>ПСД</w:t>
            </w:r>
          </w:p>
        </w:tc>
        <w:tc>
          <w:tcPr>
            <w:tcW w:w="993" w:type="dxa"/>
            <w:vAlign w:val="center"/>
          </w:tcPr>
          <w:p w14:paraId="34212F92"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25</w:t>
            </w:r>
          </w:p>
        </w:tc>
        <w:tc>
          <w:tcPr>
            <w:tcW w:w="1033" w:type="dxa"/>
            <w:vAlign w:val="center"/>
          </w:tcPr>
          <w:p w14:paraId="782AB5AC"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4</w:t>
            </w:r>
          </w:p>
        </w:tc>
        <w:tc>
          <w:tcPr>
            <w:tcW w:w="1077" w:type="dxa"/>
            <w:vAlign w:val="center"/>
          </w:tcPr>
          <w:p w14:paraId="19888C2F"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3</w:t>
            </w:r>
          </w:p>
        </w:tc>
        <w:tc>
          <w:tcPr>
            <w:tcW w:w="1064" w:type="dxa"/>
            <w:vAlign w:val="center"/>
          </w:tcPr>
          <w:p w14:paraId="2676B4E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25</w:t>
            </w:r>
          </w:p>
        </w:tc>
        <w:tc>
          <w:tcPr>
            <w:tcW w:w="1078" w:type="dxa"/>
            <w:vAlign w:val="center"/>
          </w:tcPr>
          <w:p w14:paraId="3307B75F"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4</w:t>
            </w:r>
          </w:p>
        </w:tc>
        <w:tc>
          <w:tcPr>
            <w:tcW w:w="1008" w:type="dxa"/>
            <w:vAlign w:val="center"/>
          </w:tcPr>
          <w:p w14:paraId="4A12981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3</w:t>
            </w:r>
          </w:p>
        </w:tc>
      </w:tr>
      <w:tr w:rsidR="00E713E2" w:rsidRPr="00D062C6" w14:paraId="4DC457A6" w14:textId="77777777" w:rsidTr="00D062C6">
        <w:trPr>
          <w:trHeight w:val="447"/>
        </w:trPr>
        <w:tc>
          <w:tcPr>
            <w:tcW w:w="3364" w:type="dxa"/>
          </w:tcPr>
          <w:p w14:paraId="2C9F58B3" w14:textId="77777777" w:rsidR="00E713E2" w:rsidRPr="00D062C6" w:rsidRDefault="00E713E2" w:rsidP="00D062C6">
            <w:pPr>
              <w:spacing w:after="0" w:line="240" w:lineRule="auto"/>
              <w:ind w:left="88"/>
              <w:rPr>
                <w:rFonts w:ascii="Times New Roman" w:hAnsi="Times New Roman" w:cs="Times New Roman"/>
                <w:sz w:val="24"/>
                <w:szCs w:val="24"/>
              </w:rPr>
            </w:pPr>
            <w:r w:rsidRPr="00D062C6">
              <w:rPr>
                <w:rFonts w:ascii="Times New Roman" w:hAnsi="Times New Roman" w:cs="Times New Roman"/>
                <w:sz w:val="24"/>
                <w:szCs w:val="24"/>
              </w:rPr>
              <w:t>Выбор подрядчика и подписание договора</w:t>
            </w:r>
          </w:p>
        </w:tc>
        <w:tc>
          <w:tcPr>
            <w:tcW w:w="993" w:type="dxa"/>
            <w:vAlign w:val="center"/>
          </w:tcPr>
          <w:p w14:paraId="781A949B"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5</w:t>
            </w:r>
          </w:p>
        </w:tc>
        <w:tc>
          <w:tcPr>
            <w:tcW w:w="1033" w:type="dxa"/>
            <w:vAlign w:val="center"/>
          </w:tcPr>
          <w:p w14:paraId="2EC3E663"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1077" w:type="dxa"/>
            <w:vAlign w:val="center"/>
          </w:tcPr>
          <w:p w14:paraId="2C6A22FB"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19</w:t>
            </w:r>
          </w:p>
        </w:tc>
        <w:tc>
          <w:tcPr>
            <w:tcW w:w="1064" w:type="dxa"/>
            <w:vAlign w:val="center"/>
          </w:tcPr>
          <w:p w14:paraId="7ECCC7CE"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5</w:t>
            </w:r>
          </w:p>
        </w:tc>
        <w:tc>
          <w:tcPr>
            <w:tcW w:w="1078" w:type="dxa"/>
            <w:vAlign w:val="center"/>
          </w:tcPr>
          <w:p w14:paraId="111A14C3"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1008" w:type="dxa"/>
            <w:vAlign w:val="center"/>
          </w:tcPr>
          <w:p w14:paraId="309B381C"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19</w:t>
            </w:r>
          </w:p>
        </w:tc>
      </w:tr>
      <w:tr w:rsidR="00E713E2" w:rsidRPr="00D062C6" w14:paraId="785D73E2" w14:textId="77777777" w:rsidTr="00D062C6">
        <w:trPr>
          <w:trHeight w:val="447"/>
        </w:trPr>
        <w:tc>
          <w:tcPr>
            <w:tcW w:w="3364" w:type="dxa"/>
          </w:tcPr>
          <w:p w14:paraId="00634E1B" w14:textId="77777777" w:rsidR="00E713E2" w:rsidRPr="00D062C6" w:rsidRDefault="00E713E2" w:rsidP="00D062C6">
            <w:pPr>
              <w:spacing w:after="0" w:line="240" w:lineRule="auto"/>
              <w:ind w:left="88"/>
              <w:rPr>
                <w:rFonts w:ascii="Times New Roman" w:hAnsi="Times New Roman" w:cs="Times New Roman"/>
                <w:sz w:val="24"/>
                <w:szCs w:val="24"/>
              </w:rPr>
            </w:pPr>
            <w:r w:rsidRPr="00D062C6">
              <w:rPr>
                <w:rFonts w:ascii="Times New Roman" w:hAnsi="Times New Roman" w:cs="Times New Roman"/>
                <w:sz w:val="24"/>
                <w:szCs w:val="24"/>
              </w:rPr>
              <w:t>Управление проектом (качество и прогресс)</w:t>
            </w:r>
          </w:p>
        </w:tc>
        <w:tc>
          <w:tcPr>
            <w:tcW w:w="993" w:type="dxa"/>
            <w:vAlign w:val="center"/>
          </w:tcPr>
          <w:p w14:paraId="7CB80A44"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1033" w:type="dxa"/>
            <w:vAlign w:val="center"/>
          </w:tcPr>
          <w:p w14:paraId="3B6ED634"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19</w:t>
            </w:r>
          </w:p>
        </w:tc>
        <w:tc>
          <w:tcPr>
            <w:tcW w:w="1077" w:type="dxa"/>
            <w:vAlign w:val="center"/>
          </w:tcPr>
          <w:p w14:paraId="261C68BA"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6</w:t>
            </w:r>
          </w:p>
        </w:tc>
        <w:tc>
          <w:tcPr>
            <w:tcW w:w="1064" w:type="dxa"/>
            <w:vAlign w:val="center"/>
          </w:tcPr>
          <w:p w14:paraId="2AEA6743"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1078" w:type="dxa"/>
            <w:vAlign w:val="center"/>
          </w:tcPr>
          <w:p w14:paraId="7D8837F3"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19</w:t>
            </w:r>
          </w:p>
        </w:tc>
        <w:tc>
          <w:tcPr>
            <w:tcW w:w="1008" w:type="dxa"/>
            <w:vAlign w:val="center"/>
          </w:tcPr>
          <w:p w14:paraId="6DD75179"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6</w:t>
            </w:r>
          </w:p>
        </w:tc>
      </w:tr>
      <w:tr w:rsidR="00E713E2" w:rsidRPr="00D062C6" w14:paraId="73476414" w14:textId="77777777" w:rsidTr="00D062C6">
        <w:trPr>
          <w:trHeight w:val="447"/>
        </w:trPr>
        <w:tc>
          <w:tcPr>
            <w:tcW w:w="3364" w:type="dxa"/>
          </w:tcPr>
          <w:p w14:paraId="343398B8" w14:textId="77777777" w:rsidR="00E713E2" w:rsidRPr="00D062C6" w:rsidRDefault="00E713E2" w:rsidP="00D062C6">
            <w:pPr>
              <w:spacing w:after="0" w:line="240" w:lineRule="auto"/>
              <w:ind w:left="88"/>
              <w:rPr>
                <w:rFonts w:ascii="Times New Roman" w:hAnsi="Times New Roman" w:cs="Times New Roman"/>
                <w:sz w:val="24"/>
                <w:szCs w:val="24"/>
                <w:lang w:val="en-US"/>
              </w:rPr>
            </w:pPr>
            <w:r w:rsidRPr="00D062C6">
              <w:rPr>
                <w:rFonts w:ascii="Times New Roman" w:hAnsi="Times New Roman" w:cs="Times New Roman"/>
                <w:sz w:val="24"/>
                <w:szCs w:val="24"/>
                <w:lang w:val="en-US"/>
              </w:rPr>
              <w:t>Управление инвестиционными затратами</w:t>
            </w:r>
          </w:p>
        </w:tc>
        <w:tc>
          <w:tcPr>
            <w:tcW w:w="993" w:type="dxa"/>
            <w:vAlign w:val="center"/>
          </w:tcPr>
          <w:p w14:paraId="3A7688CF"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c>
          <w:tcPr>
            <w:tcW w:w="1033" w:type="dxa"/>
            <w:vAlign w:val="center"/>
          </w:tcPr>
          <w:p w14:paraId="706B4F5A"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1077" w:type="dxa"/>
            <w:vAlign w:val="center"/>
          </w:tcPr>
          <w:p w14:paraId="5FD02DF3"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1064" w:type="dxa"/>
            <w:vAlign w:val="center"/>
          </w:tcPr>
          <w:p w14:paraId="507F9FAA"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c>
          <w:tcPr>
            <w:tcW w:w="1078" w:type="dxa"/>
            <w:vAlign w:val="center"/>
          </w:tcPr>
          <w:p w14:paraId="4B1D152C"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1008" w:type="dxa"/>
            <w:vAlign w:val="center"/>
          </w:tcPr>
          <w:p w14:paraId="35C21FB6"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r>
      <w:tr w:rsidR="00E713E2" w:rsidRPr="00D062C6" w14:paraId="2421EFA1" w14:textId="77777777" w:rsidTr="00D062C6">
        <w:trPr>
          <w:trHeight w:val="516"/>
        </w:trPr>
        <w:tc>
          <w:tcPr>
            <w:tcW w:w="3364" w:type="dxa"/>
          </w:tcPr>
          <w:p w14:paraId="14D740BD" w14:textId="77777777" w:rsidR="00E713E2" w:rsidRPr="00D062C6" w:rsidRDefault="00E713E2" w:rsidP="00D062C6">
            <w:pPr>
              <w:spacing w:after="0" w:line="240" w:lineRule="auto"/>
              <w:ind w:left="88"/>
              <w:rPr>
                <w:rFonts w:ascii="Times New Roman" w:hAnsi="Times New Roman" w:cs="Times New Roman"/>
                <w:sz w:val="24"/>
                <w:szCs w:val="24"/>
                <w:lang w:val="en-US"/>
              </w:rPr>
            </w:pPr>
            <w:r w:rsidRPr="00D062C6">
              <w:rPr>
                <w:rFonts w:ascii="Times New Roman" w:hAnsi="Times New Roman" w:cs="Times New Roman"/>
                <w:sz w:val="24"/>
                <w:szCs w:val="24"/>
                <w:lang w:val="en-US"/>
              </w:rPr>
              <w:t>Доработка реализованн</w:t>
            </w:r>
            <w:r w:rsidRPr="00D062C6">
              <w:rPr>
                <w:rFonts w:ascii="Times New Roman" w:hAnsi="Times New Roman" w:cs="Times New Roman"/>
                <w:sz w:val="24"/>
                <w:szCs w:val="24"/>
              </w:rPr>
              <w:t>ого</w:t>
            </w:r>
            <w:r w:rsidRPr="00D062C6">
              <w:rPr>
                <w:rFonts w:ascii="Times New Roman" w:hAnsi="Times New Roman" w:cs="Times New Roman"/>
                <w:sz w:val="24"/>
                <w:szCs w:val="24"/>
                <w:lang w:val="en-US"/>
              </w:rPr>
              <w:t xml:space="preserve"> проект</w:t>
            </w:r>
            <w:r w:rsidRPr="00D062C6">
              <w:rPr>
                <w:rFonts w:ascii="Times New Roman" w:hAnsi="Times New Roman" w:cs="Times New Roman"/>
                <w:sz w:val="24"/>
                <w:szCs w:val="24"/>
              </w:rPr>
              <w:t>а</w:t>
            </w:r>
          </w:p>
        </w:tc>
        <w:tc>
          <w:tcPr>
            <w:tcW w:w="993" w:type="dxa"/>
            <w:vAlign w:val="center"/>
          </w:tcPr>
          <w:p w14:paraId="20DB54A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27</w:t>
            </w:r>
          </w:p>
        </w:tc>
        <w:tc>
          <w:tcPr>
            <w:tcW w:w="1033" w:type="dxa"/>
            <w:vAlign w:val="center"/>
          </w:tcPr>
          <w:p w14:paraId="194C254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3</w:t>
            </w:r>
          </w:p>
        </w:tc>
        <w:tc>
          <w:tcPr>
            <w:tcW w:w="1077" w:type="dxa"/>
            <w:vAlign w:val="center"/>
          </w:tcPr>
          <w:p w14:paraId="193FB425"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w:t>
            </w:r>
          </w:p>
        </w:tc>
        <w:tc>
          <w:tcPr>
            <w:tcW w:w="1064" w:type="dxa"/>
            <w:vAlign w:val="center"/>
          </w:tcPr>
          <w:p w14:paraId="3BEEB99F"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27</w:t>
            </w:r>
          </w:p>
        </w:tc>
        <w:tc>
          <w:tcPr>
            <w:tcW w:w="1078" w:type="dxa"/>
            <w:vAlign w:val="center"/>
          </w:tcPr>
          <w:p w14:paraId="5053DBDB"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3</w:t>
            </w:r>
          </w:p>
        </w:tc>
        <w:tc>
          <w:tcPr>
            <w:tcW w:w="1008" w:type="dxa"/>
            <w:vAlign w:val="center"/>
          </w:tcPr>
          <w:p w14:paraId="3C264B42"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w:t>
            </w:r>
          </w:p>
        </w:tc>
      </w:tr>
      <w:tr w:rsidR="0089240C" w:rsidRPr="00D062C6" w14:paraId="649FC384" w14:textId="77777777" w:rsidTr="00D062C6">
        <w:trPr>
          <w:trHeight w:val="516"/>
        </w:trPr>
        <w:tc>
          <w:tcPr>
            <w:tcW w:w="9617" w:type="dxa"/>
            <w:gridSpan w:val="7"/>
          </w:tcPr>
          <w:p w14:paraId="7419D13C" w14:textId="5A2B12A6" w:rsidR="00D062C6" w:rsidRDefault="00D062C6" w:rsidP="00D062C6">
            <w:pPr>
              <w:spacing w:after="0" w:line="240" w:lineRule="auto"/>
              <w:ind w:firstLine="681"/>
              <w:rPr>
                <w:rFonts w:ascii="Times New Roman" w:hAnsi="Times New Roman" w:cs="Times New Roman"/>
                <w:sz w:val="24"/>
                <w:szCs w:val="24"/>
              </w:rPr>
            </w:pPr>
            <w:r>
              <w:rPr>
                <w:rFonts w:ascii="Times New Roman" w:hAnsi="Times New Roman" w:cs="Times New Roman"/>
                <w:sz w:val="24"/>
                <w:szCs w:val="24"/>
              </w:rPr>
              <w:t>Примечания:</w:t>
            </w:r>
          </w:p>
          <w:p w14:paraId="048C1144" w14:textId="2BE5EB61" w:rsidR="0089240C" w:rsidRDefault="00D062C6" w:rsidP="00C667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89240C" w:rsidRPr="00D062C6">
              <w:rPr>
                <w:rFonts w:ascii="Times New Roman" w:hAnsi="Times New Roman" w:cs="Times New Roman"/>
                <w:sz w:val="24"/>
                <w:szCs w:val="24"/>
              </w:rPr>
              <w:t>Коэффициент определяется баллом, деленным на 10 (количество государственных служащих, участвующих в оценке рисков)</w:t>
            </w:r>
            <w:r>
              <w:rPr>
                <w:rFonts w:ascii="Times New Roman" w:hAnsi="Times New Roman" w:cs="Times New Roman"/>
                <w:sz w:val="24"/>
                <w:szCs w:val="24"/>
              </w:rPr>
              <w:t>.</w:t>
            </w:r>
          </w:p>
          <w:p w14:paraId="434C63DC" w14:textId="3BCFBF2D" w:rsidR="0089240C" w:rsidRPr="00D062C6" w:rsidRDefault="00D062C6" w:rsidP="00D062C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9240C" w:rsidRPr="00D062C6">
              <w:rPr>
                <w:rFonts w:ascii="Times New Roman" w:hAnsi="Times New Roman" w:cs="Times New Roman"/>
                <w:sz w:val="24"/>
                <w:szCs w:val="24"/>
              </w:rPr>
              <w:t xml:space="preserve"> Авторский анализ</w:t>
            </w:r>
          </w:p>
        </w:tc>
      </w:tr>
    </w:tbl>
    <w:p w14:paraId="7867A679" w14:textId="77777777" w:rsidR="001E2A23" w:rsidRPr="00D22459" w:rsidRDefault="001E2A23"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p>
    <w:p w14:paraId="7E163291" w14:textId="2D22B9BE" w:rsidR="00E713E2" w:rsidRPr="0089240C" w:rsidRDefault="00E713E2"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r w:rsidRPr="00E713E2">
        <w:rPr>
          <w:rFonts w:ascii="Times New Roman" w:eastAsia="Book Antiqua" w:hAnsi="Times New Roman" w:cs="Times New Roman"/>
          <w:sz w:val="28"/>
          <w:szCs w:val="28"/>
        </w:rPr>
        <w:t xml:space="preserve">Что касается контрольного риска, то </w:t>
      </w:r>
      <w:r w:rsidR="0089240C">
        <w:rPr>
          <w:rFonts w:ascii="Times New Roman" w:eastAsia="Book Antiqua" w:hAnsi="Times New Roman" w:cs="Times New Roman"/>
          <w:sz w:val="28"/>
          <w:szCs w:val="28"/>
        </w:rPr>
        <w:t>участники</w:t>
      </w:r>
      <w:r w:rsidRPr="00E713E2">
        <w:rPr>
          <w:rFonts w:ascii="Times New Roman" w:eastAsia="Book Antiqua" w:hAnsi="Times New Roman" w:cs="Times New Roman"/>
          <w:sz w:val="28"/>
          <w:szCs w:val="28"/>
        </w:rPr>
        <w:t xml:space="preserve"> оценили средний риск по четырем объектам аудита: проектная оценка</w:t>
      </w:r>
      <w:r w:rsidR="0089240C">
        <w:rPr>
          <w:rFonts w:ascii="Times New Roman" w:eastAsia="Book Antiqua" w:hAnsi="Times New Roman" w:cs="Times New Roman"/>
          <w:sz w:val="28"/>
          <w:szCs w:val="28"/>
        </w:rPr>
        <w:t>,</w:t>
      </w:r>
      <w:r w:rsidRPr="00E713E2">
        <w:rPr>
          <w:rFonts w:ascii="Times New Roman" w:eastAsia="Book Antiqua" w:hAnsi="Times New Roman" w:cs="Times New Roman"/>
          <w:sz w:val="28"/>
          <w:szCs w:val="28"/>
        </w:rPr>
        <w:t xml:space="preserve"> управление проектами</w:t>
      </w:r>
      <w:r w:rsidR="0089240C">
        <w:rPr>
          <w:rFonts w:ascii="Times New Roman" w:eastAsia="Book Antiqua" w:hAnsi="Times New Roman" w:cs="Times New Roman"/>
          <w:sz w:val="28"/>
          <w:szCs w:val="28"/>
        </w:rPr>
        <w:t>,</w:t>
      </w:r>
      <w:r w:rsidRPr="00E713E2">
        <w:rPr>
          <w:rFonts w:ascii="Times New Roman" w:eastAsia="Book Antiqua" w:hAnsi="Times New Roman" w:cs="Times New Roman"/>
          <w:sz w:val="28"/>
          <w:szCs w:val="28"/>
        </w:rPr>
        <w:t xml:space="preserve"> управление затратами и завершение завершенных проектов. Два процесса были оценены как низкорисковые: подготовка проекта и</w:t>
      </w:r>
      <w:r w:rsidR="0089240C">
        <w:rPr>
          <w:rFonts w:ascii="Times New Roman" w:eastAsia="Book Antiqua" w:hAnsi="Times New Roman" w:cs="Times New Roman"/>
          <w:sz w:val="28"/>
          <w:szCs w:val="28"/>
        </w:rPr>
        <w:t xml:space="preserve"> в</w:t>
      </w:r>
      <w:r w:rsidRPr="00E713E2">
        <w:rPr>
          <w:rFonts w:ascii="Times New Roman" w:eastAsia="Book Antiqua" w:hAnsi="Times New Roman" w:cs="Times New Roman"/>
          <w:sz w:val="28"/>
          <w:szCs w:val="28"/>
        </w:rPr>
        <w:t>ыбор подрядчика. Это означает, что заказчик и заинтересованные стороны обладают возможностями и опытом для контроля за формулировкой проекта и выбором подрядчика (табл</w:t>
      </w:r>
      <w:r w:rsidR="0089240C">
        <w:rPr>
          <w:rFonts w:ascii="Times New Roman" w:eastAsia="Book Antiqua" w:hAnsi="Times New Roman" w:cs="Times New Roman"/>
          <w:sz w:val="28"/>
          <w:szCs w:val="28"/>
        </w:rPr>
        <w:t>ица 34</w:t>
      </w:r>
      <w:r w:rsidRPr="0089240C">
        <w:rPr>
          <w:rFonts w:ascii="Times New Roman" w:eastAsia="Book Antiqua" w:hAnsi="Times New Roman" w:cs="Times New Roman"/>
          <w:sz w:val="28"/>
          <w:szCs w:val="28"/>
        </w:rPr>
        <w:t>).</w:t>
      </w:r>
    </w:p>
    <w:p w14:paraId="267EB34A" w14:textId="77777777" w:rsidR="00D062C6" w:rsidRPr="0089240C" w:rsidRDefault="00D062C6"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p>
    <w:p w14:paraId="116698B0" w14:textId="46FB87DB" w:rsidR="00E713E2" w:rsidRDefault="00E713E2" w:rsidP="00C667B4">
      <w:pPr>
        <w:spacing w:after="0" w:line="240" w:lineRule="auto"/>
        <w:jc w:val="both"/>
        <w:rPr>
          <w:rFonts w:ascii="Times New Roman" w:hAnsi="Times New Roman" w:cs="Times New Roman"/>
          <w:sz w:val="28"/>
          <w:szCs w:val="28"/>
        </w:rPr>
      </w:pPr>
      <w:r w:rsidRPr="0089240C">
        <w:rPr>
          <w:rFonts w:ascii="Times New Roman" w:hAnsi="Times New Roman" w:cs="Times New Roman"/>
          <w:sz w:val="28"/>
          <w:szCs w:val="28"/>
        </w:rPr>
        <w:t xml:space="preserve">Таблица </w:t>
      </w:r>
      <w:r w:rsidR="0089240C">
        <w:rPr>
          <w:rFonts w:ascii="Times New Roman" w:hAnsi="Times New Roman" w:cs="Times New Roman"/>
          <w:sz w:val="28"/>
          <w:szCs w:val="28"/>
        </w:rPr>
        <w:t>34 –</w:t>
      </w:r>
      <w:r w:rsidRPr="0089240C">
        <w:rPr>
          <w:rFonts w:ascii="Times New Roman" w:hAnsi="Times New Roman" w:cs="Times New Roman"/>
          <w:sz w:val="28"/>
          <w:szCs w:val="28"/>
        </w:rPr>
        <w:t xml:space="preserve"> Контроль результатов оценки рисков государственных инвестиционных проектов</w:t>
      </w:r>
    </w:p>
    <w:p w14:paraId="710FA2CC" w14:textId="77777777" w:rsidR="00D062C6" w:rsidRPr="00D062C6" w:rsidRDefault="00D062C6" w:rsidP="00D062C6">
      <w:pPr>
        <w:spacing w:after="0" w:line="240" w:lineRule="auto"/>
        <w:jc w:val="right"/>
        <w:rPr>
          <w:rFonts w:ascii="Times New Roman" w:hAnsi="Times New Roman" w:cs="Times New Roman"/>
          <w:strike/>
          <w:sz w:val="16"/>
          <w:szCs w:val="16"/>
        </w:rPr>
      </w:pPr>
    </w:p>
    <w:tbl>
      <w:tblPr>
        <w:tblW w:w="965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94"/>
        <w:gridCol w:w="1050"/>
        <w:gridCol w:w="937"/>
        <w:gridCol w:w="910"/>
        <w:gridCol w:w="1008"/>
        <w:gridCol w:w="952"/>
        <w:gridCol w:w="1008"/>
      </w:tblGrid>
      <w:tr w:rsidR="00E713E2" w:rsidRPr="00D062C6" w14:paraId="7119EDFF" w14:textId="77777777" w:rsidTr="00D062C6">
        <w:trPr>
          <w:trHeight w:val="70"/>
        </w:trPr>
        <w:tc>
          <w:tcPr>
            <w:tcW w:w="3794" w:type="dxa"/>
            <w:vMerge w:val="restart"/>
            <w:vAlign w:val="center"/>
          </w:tcPr>
          <w:p w14:paraId="27FC4ED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Этапы</w:t>
            </w:r>
          </w:p>
        </w:tc>
        <w:tc>
          <w:tcPr>
            <w:tcW w:w="2897" w:type="dxa"/>
            <w:gridSpan w:val="3"/>
            <w:vAlign w:val="center"/>
          </w:tcPr>
          <w:p w14:paraId="156A2D3C" w14:textId="77777777" w:rsidR="00E713E2" w:rsidRPr="00D062C6" w:rsidRDefault="00E713E2"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Управление рисками</w:t>
            </w:r>
          </w:p>
        </w:tc>
        <w:tc>
          <w:tcPr>
            <w:tcW w:w="2968" w:type="dxa"/>
            <w:gridSpan w:val="3"/>
            <w:vAlign w:val="center"/>
          </w:tcPr>
          <w:p w14:paraId="25560C13" w14:textId="77777777" w:rsidR="00E713E2" w:rsidRPr="00D062C6" w:rsidRDefault="00E713E2"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Оценка риска</w:t>
            </w:r>
          </w:p>
        </w:tc>
      </w:tr>
      <w:tr w:rsidR="00E713E2" w:rsidRPr="00D062C6" w14:paraId="126CD46C" w14:textId="77777777" w:rsidTr="00D062C6">
        <w:trPr>
          <w:trHeight w:val="70"/>
        </w:trPr>
        <w:tc>
          <w:tcPr>
            <w:tcW w:w="3794" w:type="dxa"/>
            <w:vMerge/>
            <w:vAlign w:val="center"/>
          </w:tcPr>
          <w:p w14:paraId="0ACC3937" w14:textId="77777777" w:rsidR="00E713E2" w:rsidRPr="00D062C6" w:rsidRDefault="00E713E2" w:rsidP="00D062C6">
            <w:pPr>
              <w:spacing w:after="0" w:line="240" w:lineRule="auto"/>
              <w:jc w:val="center"/>
              <w:rPr>
                <w:rFonts w:ascii="Times New Roman" w:hAnsi="Times New Roman" w:cs="Times New Roman"/>
                <w:sz w:val="24"/>
                <w:szCs w:val="24"/>
                <w:lang w:val="en-US"/>
              </w:rPr>
            </w:pPr>
          </w:p>
        </w:tc>
        <w:tc>
          <w:tcPr>
            <w:tcW w:w="1050" w:type="dxa"/>
            <w:vAlign w:val="center"/>
          </w:tcPr>
          <w:p w14:paraId="57BBA3E8" w14:textId="3BC1EC1A"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lang w:val="en-US"/>
              </w:rPr>
              <w:t>высо</w:t>
            </w:r>
            <w:r w:rsidRPr="00D062C6">
              <w:rPr>
                <w:rFonts w:ascii="Times New Roman" w:hAnsi="Times New Roman" w:cs="Times New Roman"/>
                <w:sz w:val="24"/>
                <w:szCs w:val="24"/>
              </w:rPr>
              <w:t>кий</w:t>
            </w:r>
          </w:p>
        </w:tc>
        <w:tc>
          <w:tcPr>
            <w:tcW w:w="937" w:type="dxa"/>
            <w:vAlign w:val="center"/>
          </w:tcPr>
          <w:p w14:paraId="548BEC92" w14:textId="13B57758"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средний</w:t>
            </w:r>
          </w:p>
        </w:tc>
        <w:tc>
          <w:tcPr>
            <w:tcW w:w="910" w:type="dxa"/>
            <w:vAlign w:val="center"/>
          </w:tcPr>
          <w:p w14:paraId="16FF8F75" w14:textId="0A724037" w:rsidR="00E713E2" w:rsidRPr="00D062C6" w:rsidRDefault="00D062C6"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008" w:type="dxa"/>
            <w:vAlign w:val="center"/>
          </w:tcPr>
          <w:p w14:paraId="652F3CFD" w14:textId="53DC8D14"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lang w:val="en-US"/>
              </w:rPr>
              <w:t>высо</w:t>
            </w:r>
            <w:r w:rsidRPr="00D062C6">
              <w:rPr>
                <w:rFonts w:ascii="Times New Roman" w:hAnsi="Times New Roman" w:cs="Times New Roman"/>
                <w:sz w:val="24"/>
                <w:szCs w:val="24"/>
              </w:rPr>
              <w:t>кий</w:t>
            </w:r>
          </w:p>
        </w:tc>
        <w:tc>
          <w:tcPr>
            <w:tcW w:w="952" w:type="dxa"/>
            <w:vAlign w:val="center"/>
          </w:tcPr>
          <w:p w14:paraId="6043ACAB" w14:textId="2A073F13" w:rsidR="00E713E2"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средний</w:t>
            </w:r>
          </w:p>
        </w:tc>
        <w:tc>
          <w:tcPr>
            <w:tcW w:w="1008" w:type="dxa"/>
            <w:vAlign w:val="center"/>
          </w:tcPr>
          <w:p w14:paraId="1F441881" w14:textId="1E850B4F" w:rsidR="00E713E2" w:rsidRPr="00D062C6" w:rsidRDefault="00D062C6"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r>
      <w:tr w:rsidR="00E713E2" w:rsidRPr="00D062C6" w14:paraId="779EF7EF" w14:textId="77777777" w:rsidTr="00D062C6">
        <w:trPr>
          <w:trHeight w:val="70"/>
        </w:trPr>
        <w:tc>
          <w:tcPr>
            <w:tcW w:w="3794" w:type="dxa"/>
          </w:tcPr>
          <w:p w14:paraId="741DF89D" w14:textId="77777777" w:rsidR="00E713E2" w:rsidRPr="00D062C6" w:rsidRDefault="00E713E2" w:rsidP="00D062C6">
            <w:pPr>
              <w:spacing w:after="0" w:line="240" w:lineRule="auto"/>
              <w:ind w:left="84"/>
              <w:rPr>
                <w:rFonts w:ascii="Times New Roman" w:hAnsi="Times New Roman" w:cs="Times New Roman"/>
                <w:sz w:val="24"/>
                <w:szCs w:val="24"/>
                <w:lang w:val="en-US"/>
              </w:rPr>
            </w:pPr>
            <w:r w:rsidRPr="00D062C6">
              <w:rPr>
                <w:rFonts w:ascii="Times New Roman" w:hAnsi="Times New Roman" w:cs="Times New Roman"/>
                <w:sz w:val="24"/>
                <w:szCs w:val="24"/>
                <w:lang w:val="en-US"/>
              </w:rPr>
              <w:t>Планирование проекта</w:t>
            </w:r>
          </w:p>
        </w:tc>
        <w:tc>
          <w:tcPr>
            <w:tcW w:w="1050" w:type="dxa"/>
            <w:vAlign w:val="center"/>
          </w:tcPr>
          <w:p w14:paraId="3CD7A6E1"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937" w:type="dxa"/>
            <w:vAlign w:val="center"/>
          </w:tcPr>
          <w:p w14:paraId="3829EBB7"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10</w:t>
            </w:r>
          </w:p>
        </w:tc>
        <w:tc>
          <w:tcPr>
            <w:tcW w:w="910" w:type="dxa"/>
            <w:vAlign w:val="center"/>
          </w:tcPr>
          <w:p w14:paraId="3B44AD7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1008" w:type="dxa"/>
            <w:vAlign w:val="center"/>
          </w:tcPr>
          <w:p w14:paraId="54C05E5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952" w:type="dxa"/>
            <w:vAlign w:val="center"/>
          </w:tcPr>
          <w:p w14:paraId="72F0FA56"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10</w:t>
            </w:r>
          </w:p>
        </w:tc>
        <w:tc>
          <w:tcPr>
            <w:tcW w:w="1008" w:type="dxa"/>
            <w:vAlign w:val="center"/>
          </w:tcPr>
          <w:p w14:paraId="21C0AC4E"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r>
      <w:tr w:rsidR="00E713E2" w:rsidRPr="00D062C6" w14:paraId="59F61123" w14:textId="77777777" w:rsidTr="00D062C6">
        <w:trPr>
          <w:trHeight w:val="70"/>
        </w:trPr>
        <w:tc>
          <w:tcPr>
            <w:tcW w:w="3794" w:type="dxa"/>
          </w:tcPr>
          <w:p w14:paraId="289A9698" w14:textId="77777777" w:rsidR="00E713E2" w:rsidRPr="00D062C6" w:rsidRDefault="00E713E2" w:rsidP="00D062C6">
            <w:pPr>
              <w:spacing w:after="0" w:line="240" w:lineRule="auto"/>
              <w:ind w:left="84"/>
              <w:rPr>
                <w:rFonts w:ascii="Times New Roman" w:hAnsi="Times New Roman" w:cs="Times New Roman"/>
                <w:sz w:val="24"/>
                <w:szCs w:val="24"/>
              </w:rPr>
            </w:pPr>
            <w:r w:rsidRPr="00D062C6">
              <w:rPr>
                <w:rFonts w:ascii="Times New Roman" w:hAnsi="Times New Roman" w:cs="Times New Roman"/>
                <w:sz w:val="24"/>
                <w:szCs w:val="24"/>
              </w:rPr>
              <w:t>ПСД</w:t>
            </w:r>
          </w:p>
        </w:tc>
        <w:tc>
          <w:tcPr>
            <w:tcW w:w="1050" w:type="dxa"/>
            <w:vAlign w:val="center"/>
          </w:tcPr>
          <w:p w14:paraId="4D9007FB"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937" w:type="dxa"/>
            <w:vAlign w:val="center"/>
          </w:tcPr>
          <w:p w14:paraId="298EFBF5"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19</w:t>
            </w:r>
          </w:p>
        </w:tc>
        <w:tc>
          <w:tcPr>
            <w:tcW w:w="910" w:type="dxa"/>
            <w:vAlign w:val="center"/>
          </w:tcPr>
          <w:p w14:paraId="6D649C53"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6</w:t>
            </w:r>
          </w:p>
        </w:tc>
        <w:tc>
          <w:tcPr>
            <w:tcW w:w="1008" w:type="dxa"/>
            <w:vAlign w:val="center"/>
          </w:tcPr>
          <w:p w14:paraId="47CE1071"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952" w:type="dxa"/>
            <w:vAlign w:val="center"/>
          </w:tcPr>
          <w:p w14:paraId="4759954B"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19</w:t>
            </w:r>
          </w:p>
        </w:tc>
        <w:tc>
          <w:tcPr>
            <w:tcW w:w="1008" w:type="dxa"/>
            <w:vAlign w:val="center"/>
          </w:tcPr>
          <w:p w14:paraId="52C13AB5"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6</w:t>
            </w:r>
          </w:p>
        </w:tc>
      </w:tr>
      <w:tr w:rsidR="00E713E2" w:rsidRPr="00D062C6" w14:paraId="07D57628" w14:textId="77777777" w:rsidTr="00D062C6">
        <w:trPr>
          <w:trHeight w:val="447"/>
        </w:trPr>
        <w:tc>
          <w:tcPr>
            <w:tcW w:w="3794" w:type="dxa"/>
          </w:tcPr>
          <w:p w14:paraId="4FFC4E52" w14:textId="77777777" w:rsidR="00E713E2" w:rsidRPr="00D062C6" w:rsidRDefault="00E713E2" w:rsidP="00D062C6">
            <w:pPr>
              <w:spacing w:after="0" w:line="240" w:lineRule="auto"/>
              <w:ind w:left="84"/>
              <w:rPr>
                <w:rFonts w:ascii="Times New Roman" w:hAnsi="Times New Roman" w:cs="Times New Roman"/>
                <w:sz w:val="24"/>
                <w:szCs w:val="24"/>
              </w:rPr>
            </w:pPr>
            <w:r w:rsidRPr="00D062C6">
              <w:rPr>
                <w:rFonts w:ascii="Times New Roman" w:hAnsi="Times New Roman" w:cs="Times New Roman"/>
                <w:sz w:val="24"/>
                <w:szCs w:val="24"/>
              </w:rPr>
              <w:t>Выбор подрядчика и подписание договора</w:t>
            </w:r>
          </w:p>
        </w:tc>
        <w:tc>
          <w:tcPr>
            <w:tcW w:w="1050" w:type="dxa"/>
            <w:vAlign w:val="center"/>
          </w:tcPr>
          <w:p w14:paraId="1D557B21"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10</w:t>
            </w:r>
          </w:p>
        </w:tc>
        <w:tc>
          <w:tcPr>
            <w:tcW w:w="937" w:type="dxa"/>
            <w:vAlign w:val="center"/>
          </w:tcPr>
          <w:p w14:paraId="73616492"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910" w:type="dxa"/>
            <w:vAlign w:val="center"/>
          </w:tcPr>
          <w:p w14:paraId="7A5C2F1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1008" w:type="dxa"/>
            <w:vAlign w:val="center"/>
          </w:tcPr>
          <w:p w14:paraId="3D87A7E0"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10</w:t>
            </w:r>
          </w:p>
        </w:tc>
        <w:tc>
          <w:tcPr>
            <w:tcW w:w="952" w:type="dxa"/>
            <w:vAlign w:val="center"/>
          </w:tcPr>
          <w:p w14:paraId="1840157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7</w:t>
            </w:r>
          </w:p>
        </w:tc>
        <w:tc>
          <w:tcPr>
            <w:tcW w:w="1008" w:type="dxa"/>
            <w:vAlign w:val="center"/>
          </w:tcPr>
          <w:p w14:paraId="6D844EF1"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r>
      <w:tr w:rsidR="00E713E2" w:rsidRPr="00D062C6" w14:paraId="6F59A6A0" w14:textId="77777777" w:rsidTr="00D062C6">
        <w:trPr>
          <w:trHeight w:val="446"/>
        </w:trPr>
        <w:tc>
          <w:tcPr>
            <w:tcW w:w="3794" w:type="dxa"/>
            <w:tcBorders>
              <w:bottom w:val="nil"/>
            </w:tcBorders>
          </w:tcPr>
          <w:p w14:paraId="232280B9" w14:textId="77777777" w:rsidR="00E713E2" w:rsidRPr="00D062C6" w:rsidRDefault="00E713E2" w:rsidP="00D062C6">
            <w:pPr>
              <w:spacing w:after="0" w:line="240" w:lineRule="auto"/>
              <w:ind w:left="84"/>
              <w:rPr>
                <w:rFonts w:ascii="Times New Roman" w:hAnsi="Times New Roman" w:cs="Times New Roman"/>
                <w:sz w:val="24"/>
                <w:szCs w:val="24"/>
              </w:rPr>
            </w:pPr>
            <w:r w:rsidRPr="00D062C6">
              <w:rPr>
                <w:rFonts w:ascii="Times New Roman" w:hAnsi="Times New Roman" w:cs="Times New Roman"/>
                <w:sz w:val="24"/>
                <w:szCs w:val="24"/>
              </w:rPr>
              <w:t>Управление проектом (качество и прогресс)</w:t>
            </w:r>
          </w:p>
        </w:tc>
        <w:tc>
          <w:tcPr>
            <w:tcW w:w="1050" w:type="dxa"/>
            <w:tcBorders>
              <w:bottom w:val="nil"/>
            </w:tcBorders>
            <w:vAlign w:val="center"/>
          </w:tcPr>
          <w:p w14:paraId="7DB108C7"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937" w:type="dxa"/>
            <w:tcBorders>
              <w:bottom w:val="nil"/>
            </w:tcBorders>
            <w:vAlign w:val="center"/>
          </w:tcPr>
          <w:p w14:paraId="0BAAB6C1"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910" w:type="dxa"/>
            <w:tcBorders>
              <w:bottom w:val="nil"/>
            </w:tcBorders>
            <w:vAlign w:val="center"/>
          </w:tcPr>
          <w:p w14:paraId="2F31B25A"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c>
          <w:tcPr>
            <w:tcW w:w="1008" w:type="dxa"/>
            <w:tcBorders>
              <w:bottom w:val="nil"/>
            </w:tcBorders>
            <w:vAlign w:val="center"/>
          </w:tcPr>
          <w:p w14:paraId="2093EEEE"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952" w:type="dxa"/>
            <w:tcBorders>
              <w:bottom w:val="nil"/>
            </w:tcBorders>
            <w:vAlign w:val="center"/>
          </w:tcPr>
          <w:p w14:paraId="6641D7D5"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1008" w:type="dxa"/>
            <w:tcBorders>
              <w:bottom w:val="nil"/>
            </w:tcBorders>
            <w:vAlign w:val="center"/>
          </w:tcPr>
          <w:p w14:paraId="0701E923"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r>
      <w:tr w:rsidR="00E713E2" w:rsidRPr="00D062C6" w14:paraId="28E603EA" w14:textId="77777777" w:rsidTr="00D062C6">
        <w:trPr>
          <w:trHeight w:val="446"/>
        </w:trPr>
        <w:tc>
          <w:tcPr>
            <w:tcW w:w="3794" w:type="dxa"/>
          </w:tcPr>
          <w:p w14:paraId="5D5A29D4" w14:textId="77777777" w:rsidR="00E713E2" w:rsidRPr="00D062C6" w:rsidRDefault="00E713E2" w:rsidP="00D062C6">
            <w:pPr>
              <w:spacing w:after="0" w:line="240" w:lineRule="auto"/>
              <w:ind w:left="84"/>
              <w:rPr>
                <w:rFonts w:ascii="Times New Roman" w:hAnsi="Times New Roman" w:cs="Times New Roman"/>
                <w:sz w:val="24"/>
                <w:szCs w:val="24"/>
                <w:lang w:val="en-US"/>
              </w:rPr>
            </w:pPr>
            <w:r w:rsidRPr="00D062C6">
              <w:rPr>
                <w:rFonts w:ascii="Times New Roman" w:hAnsi="Times New Roman" w:cs="Times New Roman"/>
                <w:sz w:val="24"/>
                <w:szCs w:val="24"/>
                <w:lang w:val="en-US"/>
              </w:rPr>
              <w:t>Управление инвестиционными затратами</w:t>
            </w:r>
          </w:p>
        </w:tc>
        <w:tc>
          <w:tcPr>
            <w:tcW w:w="1050" w:type="dxa"/>
            <w:vAlign w:val="center"/>
          </w:tcPr>
          <w:p w14:paraId="6703A4D2"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937" w:type="dxa"/>
            <w:vAlign w:val="center"/>
          </w:tcPr>
          <w:p w14:paraId="11D70155"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910" w:type="dxa"/>
            <w:vAlign w:val="center"/>
          </w:tcPr>
          <w:p w14:paraId="005AC2B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c>
          <w:tcPr>
            <w:tcW w:w="1008" w:type="dxa"/>
            <w:vAlign w:val="center"/>
          </w:tcPr>
          <w:p w14:paraId="34ECC019"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952" w:type="dxa"/>
            <w:vAlign w:val="center"/>
          </w:tcPr>
          <w:p w14:paraId="79923BD9"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15</w:t>
            </w:r>
          </w:p>
        </w:tc>
        <w:tc>
          <w:tcPr>
            <w:tcW w:w="1008" w:type="dxa"/>
            <w:vAlign w:val="center"/>
          </w:tcPr>
          <w:p w14:paraId="7A0EE7F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r>
      <w:tr w:rsidR="00E713E2" w:rsidRPr="00D062C6" w14:paraId="1B01B520" w14:textId="77777777" w:rsidTr="00D062C6">
        <w:trPr>
          <w:trHeight w:val="70"/>
        </w:trPr>
        <w:tc>
          <w:tcPr>
            <w:tcW w:w="3794" w:type="dxa"/>
          </w:tcPr>
          <w:p w14:paraId="1B30F45D" w14:textId="77777777" w:rsidR="00E713E2" w:rsidRPr="00D062C6" w:rsidRDefault="00E713E2" w:rsidP="00D062C6">
            <w:pPr>
              <w:spacing w:after="0" w:line="240" w:lineRule="auto"/>
              <w:ind w:left="84" w:right="-70"/>
              <w:rPr>
                <w:rFonts w:ascii="Times New Roman" w:hAnsi="Times New Roman" w:cs="Times New Roman"/>
                <w:sz w:val="24"/>
                <w:szCs w:val="24"/>
                <w:lang w:val="en-US"/>
              </w:rPr>
            </w:pPr>
            <w:r w:rsidRPr="00D062C6">
              <w:rPr>
                <w:rFonts w:ascii="Times New Roman" w:hAnsi="Times New Roman" w:cs="Times New Roman"/>
                <w:sz w:val="24"/>
                <w:szCs w:val="24"/>
                <w:lang w:val="en-US"/>
              </w:rPr>
              <w:t>Доработка реализованн</w:t>
            </w:r>
            <w:r w:rsidRPr="00D062C6">
              <w:rPr>
                <w:rFonts w:ascii="Times New Roman" w:hAnsi="Times New Roman" w:cs="Times New Roman"/>
                <w:sz w:val="24"/>
                <w:szCs w:val="24"/>
              </w:rPr>
              <w:t>ого</w:t>
            </w:r>
            <w:r w:rsidRPr="00D062C6">
              <w:rPr>
                <w:rFonts w:ascii="Times New Roman" w:hAnsi="Times New Roman" w:cs="Times New Roman"/>
                <w:sz w:val="24"/>
                <w:szCs w:val="24"/>
                <w:lang w:val="en-US"/>
              </w:rPr>
              <w:t xml:space="preserve"> проект</w:t>
            </w:r>
            <w:r w:rsidRPr="00D062C6">
              <w:rPr>
                <w:rFonts w:ascii="Times New Roman" w:hAnsi="Times New Roman" w:cs="Times New Roman"/>
                <w:sz w:val="24"/>
                <w:szCs w:val="24"/>
              </w:rPr>
              <w:t>а</w:t>
            </w:r>
          </w:p>
        </w:tc>
        <w:tc>
          <w:tcPr>
            <w:tcW w:w="1050" w:type="dxa"/>
            <w:vAlign w:val="center"/>
          </w:tcPr>
          <w:p w14:paraId="401B4AC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937" w:type="dxa"/>
            <w:vAlign w:val="center"/>
          </w:tcPr>
          <w:p w14:paraId="7210C0EE"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17</w:t>
            </w:r>
          </w:p>
        </w:tc>
        <w:tc>
          <w:tcPr>
            <w:tcW w:w="910" w:type="dxa"/>
            <w:vAlign w:val="center"/>
          </w:tcPr>
          <w:p w14:paraId="07C66858"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c>
          <w:tcPr>
            <w:tcW w:w="1008" w:type="dxa"/>
            <w:vAlign w:val="center"/>
          </w:tcPr>
          <w:p w14:paraId="619DB170"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8</w:t>
            </w:r>
          </w:p>
        </w:tc>
        <w:tc>
          <w:tcPr>
            <w:tcW w:w="952" w:type="dxa"/>
            <w:vAlign w:val="center"/>
          </w:tcPr>
          <w:p w14:paraId="79ACFBBD"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17</w:t>
            </w:r>
          </w:p>
        </w:tc>
        <w:tc>
          <w:tcPr>
            <w:tcW w:w="1008" w:type="dxa"/>
            <w:vAlign w:val="center"/>
          </w:tcPr>
          <w:p w14:paraId="7C426AA2" w14:textId="77777777" w:rsidR="00E713E2" w:rsidRPr="00D062C6" w:rsidRDefault="00E713E2"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r>
      <w:tr w:rsidR="0089240C" w:rsidRPr="00D062C6" w14:paraId="6B4FD243" w14:textId="77777777" w:rsidTr="00D062C6">
        <w:trPr>
          <w:trHeight w:val="70"/>
        </w:trPr>
        <w:tc>
          <w:tcPr>
            <w:tcW w:w="9659" w:type="dxa"/>
            <w:gridSpan w:val="7"/>
          </w:tcPr>
          <w:p w14:paraId="40921A82" w14:textId="400FC079" w:rsidR="00D062C6" w:rsidRDefault="00D062C6" w:rsidP="00D062C6">
            <w:pPr>
              <w:spacing w:after="0" w:line="240" w:lineRule="auto"/>
              <w:ind w:firstLine="737"/>
              <w:rPr>
                <w:rFonts w:ascii="Times New Roman" w:hAnsi="Times New Roman" w:cs="Times New Roman"/>
                <w:sz w:val="24"/>
                <w:szCs w:val="24"/>
              </w:rPr>
            </w:pPr>
            <w:r>
              <w:rPr>
                <w:rFonts w:ascii="Times New Roman" w:hAnsi="Times New Roman" w:cs="Times New Roman"/>
                <w:sz w:val="24"/>
                <w:szCs w:val="24"/>
              </w:rPr>
              <w:t>Примечания:</w:t>
            </w:r>
          </w:p>
          <w:p w14:paraId="7548A88F" w14:textId="01A3A21C" w:rsidR="0089240C" w:rsidRPr="00D062C6" w:rsidRDefault="00D062C6" w:rsidP="00C667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89240C" w:rsidRPr="00D062C6">
              <w:rPr>
                <w:rFonts w:ascii="Times New Roman" w:hAnsi="Times New Roman" w:cs="Times New Roman"/>
                <w:sz w:val="24"/>
                <w:szCs w:val="24"/>
              </w:rPr>
              <w:t>Коэффициент определяется баллом, деленным на 10 (количество государственных служащих, участвующих в оценке рисков)</w:t>
            </w:r>
          </w:p>
          <w:p w14:paraId="50B5D8ED" w14:textId="413B1F28" w:rsidR="0089240C" w:rsidRPr="00D062C6" w:rsidRDefault="00D062C6" w:rsidP="00C667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89240C" w:rsidRPr="00D062C6">
              <w:rPr>
                <w:rFonts w:ascii="Times New Roman" w:hAnsi="Times New Roman" w:cs="Times New Roman"/>
                <w:sz w:val="24"/>
                <w:szCs w:val="24"/>
              </w:rPr>
              <w:t>Авторский анализ</w:t>
            </w:r>
          </w:p>
        </w:tc>
      </w:tr>
    </w:tbl>
    <w:p w14:paraId="2D903948" w14:textId="628A42B7" w:rsidR="005C57B9" w:rsidRDefault="005C57B9" w:rsidP="00C667B4">
      <w:pPr>
        <w:spacing w:after="0" w:line="240" w:lineRule="auto"/>
        <w:ind w:firstLine="709"/>
        <w:jc w:val="both"/>
        <w:rPr>
          <w:rFonts w:ascii="Times New Roman" w:hAnsi="Times New Roman" w:cs="Times New Roman"/>
          <w:sz w:val="28"/>
          <w:szCs w:val="28"/>
          <w:lang w:val="kk-KZ"/>
        </w:rPr>
        <w:sectPr w:rsidR="005C57B9" w:rsidSect="00FB5411">
          <w:headerReference w:type="default" r:id="rId98"/>
          <w:pgSz w:w="11906" w:h="16838"/>
          <w:pgMar w:top="1134" w:right="567" w:bottom="1134" w:left="1701" w:header="709" w:footer="709" w:gutter="0"/>
          <w:cols w:space="720"/>
          <w:formProt w:val="0"/>
          <w:docGrid w:linePitch="360" w:charSpace="4096"/>
        </w:sectPr>
      </w:pPr>
    </w:p>
    <w:p w14:paraId="0B245369" w14:textId="4BD82791" w:rsidR="005C57B9" w:rsidRDefault="005C57B9" w:rsidP="00C667B4">
      <w:pPr>
        <w:spacing w:after="0" w:line="240" w:lineRule="auto"/>
        <w:rPr>
          <w:rFonts w:ascii="Times New Roman" w:hAnsi="Times New Roman" w:cs="Times New Roman"/>
          <w:sz w:val="28"/>
          <w:szCs w:val="28"/>
        </w:rPr>
      </w:pPr>
      <w:r w:rsidRPr="000B62C1">
        <w:rPr>
          <w:rFonts w:ascii="Times New Roman" w:hAnsi="Times New Roman" w:cs="Times New Roman"/>
          <w:sz w:val="28"/>
          <w:szCs w:val="28"/>
        </w:rPr>
        <w:t xml:space="preserve">Таблица </w:t>
      </w:r>
      <w:r w:rsidR="0089240C">
        <w:rPr>
          <w:rFonts w:ascii="Times New Roman" w:hAnsi="Times New Roman" w:cs="Times New Roman"/>
          <w:sz w:val="28"/>
          <w:szCs w:val="28"/>
        </w:rPr>
        <w:t>35</w:t>
      </w:r>
      <w:r w:rsidRPr="000B62C1">
        <w:rPr>
          <w:rFonts w:ascii="Times New Roman" w:hAnsi="Times New Roman" w:cs="Times New Roman"/>
          <w:sz w:val="28"/>
          <w:szCs w:val="28"/>
        </w:rPr>
        <w:t xml:space="preserve"> </w:t>
      </w:r>
      <w:r w:rsidRPr="0089240C">
        <w:rPr>
          <w:rFonts w:ascii="Times New Roman" w:hAnsi="Times New Roman" w:cs="Times New Roman"/>
          <w:sz w:val="28"/>
          <w:szCs w:val="28"/>
        </w:rPr>
        <w:t>–</w:t>
      </w:r>
      <w:r w:rsidR="0089240C" w:rsidRPr="0089240C">
        <w:rPr>
          <w:rFonts w:ascii="Times New Roman" w:hAnsi="Times New Roman" w:cs="Times New Roman"/>
          <w:sz w:val="28"/>
          <w:szCs w:val="28"/>
        </w:rPr>
        <w:t xml:space="preserve"> </w:t>
      </w:r>
      <w:r w:rsidRPr="0089240C">
        <w:rPr>
          <w:rFonts w:ascii="Times New Roman" w:hAnsi="Times New Roman" w:cs="Times New Roman"/>
          <w:sz w:val="28"/>
          <w:szCs w:val="28"/>
        </w:rPr>
        <w:t>Результаты оценки рисков</w:t>
      </w:r>
    </w:p>
    <w:p w14:paraId="469602E8" w14:textId="77777777" w:rsidR="00D062C6" w:rsidRPr="00D062C6" w:rsidRDefault="00D062C6" w:rsidP="00616F8A">
      <w:pPr>
        <w:spacing w:after="0" w:line="240" w:lineRule="auto"/>
        <w:jc w:val="right"/>
        <w:rPr>
          <w:rFonts w:ascii="Times New Roman" w:hAnsi="Times New Roman" w:cs="Times New Roman"/>
          <w:sz w:val="16"/>
          <w:szCs w:val="16"/>
        </w:rPr>
      </w:pPr>
    </w:p>
    <w:tbl>
      <w:tblPr>
        <w:tblW w:w="14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77"/>
        <w:gridCol w:w="1559"/>
        <w:gridCol w:w="1417"/>
        <w:gridCol w:w="1560"/>
        <w:gridCol w:w="1701"/>
        <w:gridCol w:w="1984"/>
        <w:gridCol w:w="2400"/>
      </w:tblGrid>
      <w:tr w:rsidR="00D062C6" w:rsidRPr="00D062C6" w14:paraId="25A0CA8D" w14:textId="77777777" w:rsidTr="00616F8A">
        <w:trPr>
          <w:trHeight w:val="909"/>
        </w:trPr>
        <w:tc>
          <w:tcPr>
            <w:tcW w:w="3877" w:type="dxa"/>
            <w:vAlign w:val="center"/>
          </w:tcPr>
          <w:p w14:paraId="2A12AB32" w14:textId="77777777" w:rsidR="00D062C6" w:rsidRPr="00D062C6" w:rsidRDefault="00D062C6"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Содержание</w:t>
            </w:r>
          </w:p>
        </w:tc>
        <w:tc>
          <w:tcPr>
            <w:tcW w:w="1559" w:type="dxa"/>
            <w:vAlign w:val="center"/>
          </w:tcPr>
          <w:p w14:paraId="293E6147" w14:textId="77777777" w:rsidR="00D062C6"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Планирование проекта</w:t>
            </w:r>
          </w:p>
        </w:tc>
        <w:tc>
          <w:tcPr>
            <w:tcW w:w="1417" w:type="dxa"/>
            <w:vAlign w:val="center"/>
          </w:tcPr>
          <w:p w14:paraId="5926988A" w14:textId="77777777" w:rsidR="00D062C6"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ПСД</w:t>
            </w:r>
          </w:p>
        </w:tc>
        <w:tc>
          <w:tcPr>
            <w:tcW w:w="1560" w:type="dxa"/>
            <w:vAlign w:val="center"/>
          </w:tcPr>
          <w:p w14:paraId="38B6C55E" w14:textId="77777777" w:rsidR="00D062C6" w:rsidRPr="00D062C6" w:rsidRDefault="00D062C6"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Выбор подрядчика</w:t>
            </w:r>
          </w:p>
        </w:tc>
        <w:tc>
          <w:tcPr>
            <w:tcW w:w="1701" w:type="dxa"/>
            <w:vAlign w:val="center"/>
          </w:tcPr>
          <w:p w14:paraId="56BE7BD1" w14:textId="77777777" w:rsidR="00D062C6" w:rsidRPr="00D062C6" w:rsidRDefault="00D062C6" w:rsidP="00D062C6">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Управление проектом</w:t>
            </w:r>
          </w:p>
        </w:tc>
        <w:tc>
          <w:tcPr>
            <w:tcW w:w="1984" w:type="dxa"/>
            <w:vAlign w:val="center"/>
          </w:tcPr>
          <w:p w14:paraId="64A0E481" w14:textId="77777777" w:rsidR="00D062C6" w:rsidRPr="00D062C6" w:rsidRDefault="00D062C6"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Управление инвестиционными затратами</w:t>
            </w:r>
          </w:p>
        </w:tc>
        <w:tc>
          <w:tcPr>
            <w:tcW w:w="2400" w:type="dxa"/>
            <w:vAlign w:val="center"/>
          </w:tcPr>
          <w:p w14:paraId="0B6B1211" w14:textId="77777777" w:rsidR="00D062C6" w:rsidRPr="00D062C6" w:rsidRDefault="00D062C6" w:rsidP="00D062C6">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Доработка реализованного проекта</w:t>
            </w:r>
          </w:p>
        </w:tc>
      </w:tr>
      <w:tr w:rsidR="00616F8A" w:rsidRPr="00D062C6" w14:paraId="6D10E754" w14:textId="77777777" w:rsidTr="00616F8A">
        <w:trPr>
          <w:trHeight w:val="70"/>
        </w:trPr>
        <w:tc>
          <w:tcPr>
            <w:tcW w:w="3877" w:type="dxa"/>
            <w:vAlign w:val="center"/>
          </w:tcPr>
          <w:p w14:paraId="4B20DFE7" w14:textId="3C877A73" w:rsidR="00616F8A" w:rsidRPr="00616F8A" w:rsidRDefault="00616F8A" w:rsidP="00D06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14:paraId="473A8685" w14:textId="34716E10" w:rsidR="00616F8A" w:rsidRPr="00D062C6" w:rsidRDefault="00616F8A" w:rsidP="00D06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vAlign w:val="center"/>
          </w:tcPr>
          <w:p w14:paraId="2B4781D9" w14:textId="7E981EF2" w:rsidR="00616F8A" w:rsidRPr="00D062C6" w:rsidRDefault="00616F8A" w:rsidP="00D06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vAlign w:val="center"/>
          </w:tcPr>
          <w:p w14:paraId="714D1A07" w14:textId="2CE82087" w:rsidR="00616F8A" w:rsidRPr="00616F8A" w:rsidRDefault="00616F8A" w:rsidP="00D06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vAlign w:val="center"/>
          </w:tcPr>
          <w:p w14:paraId="35EC6139" w14:textId="6034A333" w:rsidR="00616F8A" w:rsidRPr="00D062C6" w:rsidRDefault="00616F8A" w:rsidP="00D06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vAlign w:val="center"/>
          </w:tcPr>
          <w:p w14:paraId="485AAA16" w14:textId="5E65B24B" w:rsidR="00616F8A" w:rsidRPr="00616F8A" w:rsidRDefault="00616F8A" w:rsidP="00D06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00" w:type="dxa"/>
            <w:vAlign w:val="center"/>
          </w:tcPr>
          <w:p w14:paraId="593BFAC9" w14:textId="7E75CE1F" w:rsidR="00616F8A" w:rsidRPr="00616F8A" w:rsidRDefault="00616F8A" w:rsidP="00D06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062C6" w:rsidRPr="00D062C6" w14:paraId="5D8FB168" w14:textId="77777777" w:rsidTr="00616F8A">
        <w:trPr>
          <w:trHeight w:val="568"/>
        </w:trPr>
        <w:tc>
          <w:tcPr>
            <w:tcW w:w="3877" w:type="dxa"/>
          </w:tcPr>
          <w:p w14:paraId="6014664B" w14:textId="05975CFB" w:rsidR="00D062C6" w:rsidRPr="00D062C6" w:rsidRDefault="00D062C6" w:rsidP="00616F8A">
            <w:pPr>
              <w:spacing w:after="0" w:line="240" w:lineRule="auto"/>
              <w:ind w:left="93"/>
              <w:rPr>
                <w:rFonts w:ascii="Times New Roman" w:hAnsi="Times New Roman" w:cs="Times New Roman"/>
                <w:sz w:val="24"/>
                <w:szCs w:val="24"/>
              </w:rPr>
            </w:pPr>
            <w:r w:rsidRPr="00D062C6">
              <w:rPr>
                <w:rFonts w:ascii="Times New Roman" w:hAnsi="Times New Roman" w:cs="Times New Roman"/>
                <w:sz w:val="24"/>
                <w:szCs w:val="24"/>
              </w:rPr>
              <w:t>Аудиторская оценка существенных отклонений перед рассмотрением проекта</w:t>
            </w:r>
          </w:p>
        </w:tc>
        <w:tc>
          <w:tcPr>
            <w:tcW w:w="1559" w:type="dxa"/>
          </w:tcPr>
          <w:p w14:paraId="09A53978"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Ожидайте много отклонений от материала</w:t>
            </w:r>
          </w:p>
        </w:tc>
        <w:tc>
          <w:tcPr>
            <w:tcW w:w="1417" w:type="dxa"/>
          </w:tcPr>
          <w:p w14:paraId="229A6B7D"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Ожидайте много отклонений от материала</w:t>
            </w:r>
          </w:p>
        </w:tc>
        <w:tc>
          <w:tcPr>
            <w:tcW w:w="1560" w:type="dxa"/>
          </w:tcPr>
          <w:p w14:paraId="191A6B69"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Ожидания менее существенно отклоняются</w:t>
            </w:r>
          </w:p>
        </w:tc>
        <w:tc>
          <w:tcPr>
            <w:tcW w:w="1701" w:type="dxa"/>
          </w:tcPr>
          <w:p w14:paraId="25975C2F"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Ожидайте некоторых отклонений от материала</w:t>
            </w:r>
          </w:p>
        </w:tc>
        <w:tc>
          <w:tcPr>
            <w:tcW w:w="1984" w:type="dxa"/>
          </w:tcPr>
          <w:p w14:paraId="3AB84407"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Ожидайте некоторых отклонений от материала</w:t>
            </w:r>
          </w:p>
        </w:tc>
        <w:tc>
          <w:tcPr>
            <w:tcW w:w="2400" w:type="dxa"/>
          </w:tcPr>
          <w:p w14:paraId="4A1688EC"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Ожидайте некоторых отклонений от материала</w:t>
            </w:r>
          </w:p>
        </w:tc>
      </w:tr>
      <w:tr w:rsidR="00D062C6" w:rsidRPr="00D062C6" w14:paraId="2B91FACC" w14:textId="77777777" w:rsidTr="00616F8A">
        <w:trPr>
          <w:trHeight w:val="314"/>
        </w:trPr>
        <w:tc>
          <w:tcPr>
            <w:tcW w:w="3877" w:type="dxa"/>
          </w:tcPr>
          <w:p w14:paraId="478BD045" w14:textId="77777777" w:rsidR="00D062C6" w:rsidRPr="00D062C6" w:rsidRDefault="00D062C6" w:rsidP="00616F8A">
            <w:pPr>
              <w:spacing w:after="0" w:line="240" w:lineRule="auto"/>
              <w:ind w:left="93"/>
              <w:rPr>
                <w:rFonts w:ascii="Times New Roman" w:hAnsi="Times New Roman" w:cs="Times New Roman"/>
                <w:sz w:val="24"/>
                <w:szCs w:val="24"/>
                <w:lang w:val="en-US"/>
              </w:rPr>
            </w:pPr>
            <w:r w:rsidRPr="00D062C6">
              <w:rPr>
                <w:rFonts w:ascii="Times New Roman" w:hAnsi="Times New Roman" w:cs="Times New Roman"/>
                <w:sz w:val="24"/>
                <w:szCs w:val="24"/>
                <w:lang w:val="en-US"/>
              </w:rPr>
              <w:t>Оценка неотъемлемого риска (IR)</w:t>
            </w:r>
          </w:p>
        </w:tc>
        <w:tc>
          <w:tcPr>
            <w:tcW w:w="1559" w:type="dxa"/>
          </w:tcPr>
          <w:p w14:paraId="59C1C1CE"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22</w:t>
            </w:r>
          </w:p>
        </w:tc>
        <w:tc>
          <w:tcPr>
            <w:tcW w:w="1417" w:type="dxa"/>
          </w:tcPr>
          <w:p w14:paraId="7934D466"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28</w:t>
            </w:r>
          </w:p>
        </w:tc>
        <w:tc>
          <w:tcPr>
            <w:tcW w:w="1560" w:type="dxa"/>
          </w:tcPr>
          <w:p w14:paraId="7AC541B7"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9</w:t>
            </w:r>
          </w:p>
        </w:tc>
        <w:tc>
          <w:tcPr>
            <w:tcW w:w="1701" w:type="dxa"/>
          </w:tcPr>
          <w:p w14:paraId="7C7702A3"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17</w:t>
            </w:r>
          </w:p>
        </w:tc>
        <w:tc>
          <w:tcPr>
            <w:tcW w:w="1984" w:type="dxa"/>
          </w:tcPr>
          <w:p w14:paraId="7CAD1C79"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16</w:t>
            </w:r>
          </w:p>
        </w:tc>
        <w:tc>
          <w:tcPr>
            <w:tcW w:w="2400" w:type="dxa"/>
          </w:tcPr>
          <w:p w14:paraId="182A5881"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29</w:t>
            </w:r>
          </w:p>
        </w:tc>
      </w:tr>
      <w:tr w:rsidR="00D062C6" w:rsidRPr="00D062C6" w14:paraId="6B15CBB7" w14:textId="77777777" w:rsidTr="00616F8A">
        <w:trPr>
          <w:trHeight w:val="465"/>
        </w:trPr>
        <w:tc>
          <w:tcPr>
            <w:tcW w:w="3877" w:type="dxa"/>
          </w:tcPr>
          <w:p w14:paraId="69457045" w14:textId="2E211C9A" w:rsidR="00D062C6" w:rsidRPr="00616F8A" w:rsidRDefault="00D062C6" w:rsidP="00616F8A">
            <w:pPr>
              <w:spacing w:after="0" w:line="240" w:lineRule="auto"/>
              <w:ind w:left="93"/>
              <w:rPr>
                <w:rFonts w:ascii="Times New Roman" w:hAnsi="Times New Roman" w:cs="Times New Roman"/>
                <w:sz w:val="24"/>
                <w:szCs w:val="24"/>
              </w:rPr>
            </w:pPr>
            <w:r w:rsidRPr="00D062C6">
              <w:rPr>
                <w:rFonts w:ascii="Times New Roman" w:hAnsi="Times New Roman" w:cs="Times New Roman"/>
                <w:sz w:val="24"/>
                <w:szCs w:val="24"/>
                <w:lang w:val="en-US"/>
              </w:rPr>
              <w:t>Коэффициент неотъемлемого риска</w:t>
            </w:r>
            <w:r w:rsidR="00616F8A">
              <w:rPr>
                <w:rFonts w:ascii="Times New Roman" w:hAnsi="Times New Roman" w:cs="Times New Roman"/>
                <w:sz w:val="24"/>
                <w:szCs w:val="24"/>
              </w:rPr>
              <w:t>, %</w:t>
            </w:r>
          </w:p>
        </w:tc>
        <w:tc>
          <w:tcPr>
            <w:tcW w:w="1559" w:type="dxa"/>
          </w:tcPr>
          <w:p w14:paraId="27F1064C" w14:textId="4753058E"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6</w:t>
            </w:r>
            <w:r w:rsidRPr="00D062C6">
              <w:rPr>
                <w:rFonts w:ascii="Times New Roman" w:hAnsi="Times New Roman" w:cs="Times New Roman"/>
                <w:sz w:val="24"/>
                <w:szCs w:val="24"/>
              </w:rPr>
              <w:t>5</w:t>
            </w:r>
          </w:p>
        </w:tc>
        <w:tc>
          <w:tcPr>
            <w:tcW w:w="1417" w:type="dxa"/>
          </w:tcPr>
          <w:p w14:paraId="648B556B" w14:textId="5708E89C"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8</w:t>
            </w:r>
            <w:r w:rsidRPr="00D062C6">
              <w:rPr>
                <w:rFonts w:ascii="Times New Roman" w:hAnsi="Times New Roman" w:cs="Times New Roman"/>
                <w:sz w:val="24"/>
                <w:szCs w:val="24"/>
              </w:rPr>
              <w:t>0</w:t>
            </w:r>
          </w:p>
        </w:tc>
        <w:tc>
          <w:tcPr>
            <w:tcW w:w="1560" w:type="dxa"/>
          </w:tcPr>
          <w:p w14:paraId="5058D278" w14:textId="0BD0823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29</w:t>
            </w:r>
          </w:p>
        </w:tc>
        <w:tc>
          <w:tcPr>
            <w:tcW w:w="1701" w:type="dxa"/>
          </w:tcPr>
          <w:p w14:paraId="7A8F354F" w14:textId="59202DC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5</w:t>
            </w:r>
            <w:r w:rsidRPr="00D062C6">
              <w:rPr>
                <w:rFonts w:ascii="Times New Roman" w:hAnsi="Times New Roman" w:cs="Times New Roman"/>
                <w:sz w:val="24"/>
                <w:szCs w:val="24"/>
              </w:rPr>
              <w:t>0</w:t>
            </w:r>
          </w:p>
        </w:tc>
        <w:tc>
          <w:tcPr>
            <w:tcW w:w="1984" w:type="dxa"/>
          </w:tcPr>
          <w:p w14:paraId="62FD113B" w14:textId="4289152B"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5</w:t>
            </w:r>
            <w:r w:rsidRPr="00D062C6">
              <w:rPr>
                <w:rFonts w:ascii="Times New Roman" w:hAnsi="Times New Roman" w:cs="Times New Roman"/>
                <w:sz w:val="24"/>
                <w:szCs w:val="24"/>
              </w:rPr>
              <w:t>0</w:t>
            </w:r>
          </w:p>
        </w:tc>
        <w:tc>
          <w:tcPr>
            <w:tcW w:w="2400" w:type="dxa"/>
          </w:tcPr>
          <w:p w14:paraId="218AF640" w14:textId="1FFDDF5A"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84</w:t>
            </w:r>
          </w:p>
        </w:tc>
      </w:tr>
      <w:tr w:rsidR="00D062C6" w:rsidRPr="00D062C6" w14:paraId="3E63D670" w14:textId="77777777" w:rsidTr="00616F8A">
        <w:trPr>
          <w:trHeight w:val="314"/>
        </w:trPr>
        <w:tc>
          <w:tcPr>
            <w:tcW w:w="3877" w:type="dxa"/>
          </w:tcPr>
          <w:p w14:paraId="16A083EE" w14:textId="77777777" w:rsidR="00D062C6" w:rsidRPr="00D062C6" w:rsidRDefault="00D062C6" w:rsidP="00616F8A">
            <w:pPr>
              <w:spacing w:after="0" w:line="240" w:lineRule="auto"/>
              <w:ind w:left="93"/>
              <w:rPr>
                <w:rFonts w:ascii="Times New Roman" w:hAnsi="Times New Roman" w:cs="Times New Roman"/>
                <w:sz w:val="24"/>
                <w:szCs w:val="24"/>
                <w:lang w:val="en-US"/>
              </w:rPr>
            </w:pPr>
            <w:r w:rsidRPr="00D062C6">
              <w:rPr>
                <w:rFonts w:ascii="Times New Roman" w:hAnsi="Times New Roman" w:cs="Times New Roman"/>
                <w:sz w:val="24"/>
                <w:szCs w:val="24"/>
                <w:lang w:val="en-US"/>
              </w:rPr>
              <w:t>Уровень неотъемлемого риска</w:t>
            </w:r>
          </w:p>
        </w:tc>
        <w:tc>
          <w:tcPr>
            <w:tcW w:w="1559" w:type="dxa"/>
          </w:tcPr>
          <w:p w14:paraId="26F205CC"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Высокий</w:t>
            </w:r>
          </w:p>
        </w:tc>
        <w:tc>
          <w:tcPr>
            <w:tcW w:w="1417" w:type="dxa"/>
          </w:tcPr>
          <w:p w14:paraId="2DD52FC3"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Высокий</w:t>
            </w:r>
          </w:p>
        </w:tc>
        <w:tc>
          <w:tcPr>
            <w:tcW w:w="1560" w:type="dxa"/>
          </w:tcPr>
          <w:p w14:paraId="66961EB5"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701" w:type="dxa"/>
          </w:tcPr>
          <w:p w14:paraId="282501E9"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Средний</w:t>
            </w:r>
          </w:p>
        </w:tc>
        <w:tc>
          <w:tcPr>
            <w:tcW w:w="1984" w:type="dxa"/>
          </w:tcPr>
          <w:p w14:paraId="2EC720A9"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2400" w:type="dxa"/>
          </w:tcPr>
          <w:p w14:paraId="283CC525"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Высокий</w:t>
            </w:r>
          </w:p>
        </w:tc>
      </w:tr>
      <w:tr w:rsidR="00D062C6" w:rsidRPr="00D062C6" w14:paraId="4DA62FFC" w14:textId="77777777" w:rsidTr="00616F8A">
        <w:trPr>
          <w:trHeight w:val="1150"/>
        </w:trPr>
        <w:tc>
          <w:tcPr>
            <w:tcW w:w="3877" w:type="dxa"/>
          </w:tcPr>
          <w:p w14:paraId="33F647E0" w14:textId="77777777" w:rsidR="00D062C6" w:rsidRPr="00D062C6" w:rsidRDefault="00D062C6" w:rsidP="00616F8A">
            <w:pPr>
              <w:spacing w:after="0" w:line="240" w:lineRule="auto"/>
              <w:ind w:left="93"/>
              <w:rPr>
                <w:rFonts w:ascii="Times New Roman" w:hAnsi="Times New Roman" w:cs="Times New Roman"/>
                <w:sz w:val="24"/>
                <w:szCs w:val="24"/>
              </w:rPr>
            </w:pPr>
            <w:r w:rsidRPr="00D062C6">
              <w:rPr>
                <w:rFonts w:ascii="Times New Roman" w:hAnsi="Times New Roman" w:cs="Times New Roman"/>
                <w:sz w:val="24"/>
                <w:szCs w:val="24"/>
              </w:rPr>
              <w:t>Оценка эффективности средств контроля управления проектами в предотвращении или обнаружении существенных отклонений</w:t>
            </w:r>
          </w:p>
        </w:tc>
        <w:tc>
          <w:tcPr>
            <w:tcW w:w="1559" w:type="dxa"/>
          </w:tcPr>
          <w:p w14:paraId="0A3024D6"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Высокий</w:t>
            </w:r>
          </w:p>
        </w:tc>
        <w:tc>
          <w:tcPr>
            <w:tcW w:w="1417" w:type="dxa"/>
          </w:tcPr>
          <w:p w14:paraId="7401CBA7"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Терпимая</w:t>
            </w:r>
          </w:p>
        </w:tc>
        <w:tc>
          <w:tcPr>
            <w:tcW w:w="1560" w:type="dxa"/>
          </w:tcPr>
          <w:p w14:paraId="03EEC26D"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701" w:type="dxa"/>
          </w:tcPr>
          <w:p w14:paraId="79A593B4"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Средний</w:t>
            </w:r>
          </w:p>
        </w:tc>
        <w:tc>
          <w:tcPr>
            <w:tcW w:w="1984" w:type="dxa"/>
          </w:tcPr>
          <w:p w14:paraId="602064DD"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2400" w:type="dxa"/>
          </w:tcPr>
          <w:p w14:paraId="55CA5185"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r>
      <w:tr w:rsidR="00D062C6" w:rsidRPr="00D062C6" w14:paraId="04B9B741" w14:textId="77777777" w:rsidTr="00616F8A">
        <w:trPr>
          <w:trHeight w:val="314"/>
        </w:trPr>
        <w:tc>
          <w:tcPr>
            <w:tcW w:w="3877" w:type="dxa"/>
          </w:tcPr>
          <w:p w14:paraId="3A7046D3" w14:textId="48F0A441" w:rsidR="00D062C6" w:rsidRPr="00D062C6" w:rsidRDefault="00D062C6" w:rsidP="00C90024">
            <w:pPr>
              <w:spacing w:after="0" w:line="240" w:lineRule="auto"/>
              <w:ind w:left="93"/>
              <w:rPr>
                <w:rFonts w:ascii="Times New Roman" w:hAnsi="Times New Roman" w:cs="Times New Roman"/>
                <w:sz w:val="24"/>
                <w:szCs w:val="24"/>
                <w:lang w:val="en-US"/>
              </w:rPr>
            </w:pPr>
            <w:r w:rsidRPr="00D062C6">
              <w:rPr>
                <w:rFonts w:ascii="Times New Roman" w:hAnsi="Times New Roman" w:cs="Times New Roman"/>
                <w:sz w:val="24"/>
                <w:szCs w:val="24"/>
                <w:lang w:val="en-US"/>
              </w:rPr>
              <w:t>Контрольн</w:t>
            </w:r>
            <w:r w:rsidR="00C90024">
              <w:rPr>
                <w:rFonts w:ascii="Times New Roman" w:hAnsi="Times New Roman" w:cs="Times New Roman"/>
                <w:sz w:val="24"/>
                <w:szCs w:val="24"/>
              </w:rPr>
              <w:t>ый</w:t>
            </w:r>
            <w:r w:rsidRPr="00D062C6">
              <w:rPr>
                <w:rFonts w:ascii="Times New Roman" w:hAnsi="Times New Roman" w:cs="Times New Roman"/>
                <w:sz w:val="24"/>
                <w:szCs w:val="24"/>
                <w:lang w:val="en-US"/>
              </w:rPr>
              <w:t xml:space="preserve"> риск (CR)</w:t>
            </w:r>
          </w:p>
        </w:tc>
        <w:tc>
          <w:tcPr>
            <w:tcW w:w="1559" w:type="dxa"/>
          </w:tcPr>
          <w:p w14:paraId="0059E765"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13</w:t>
            </w:r>
          </w:p>
        </w:tc>
        <w:tc>
          <w:tcPr>
            <w:tcW w:w="1417" w:type="dxa"/>
          </w:tcPr>
          <w:p w14:paraId="140EBFE5"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17</w:t>
            </w:r>
          </w:p>
        </w:tc>
        <w:tc>
          <w:tcPr>
            <w:tcW w:w="1560" w:type="dxa"/>
          </w:tcPr>
          <w:p w14:paraId="14E4827F"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14</w:t>
            </w:r>
          </w:p>
        </w:tc>
        <w:tc>
          <w:tcPr>
            <w:tcW w:w="1701" w:type="dxa"/>
          </w:tcPr>
          <w:p w14:paraId="1D6EFCDD"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16</w:t>
            </w:r>
          </w:p>
        </w:tc>
        <w:tc>
          <w:tcPr>
            <w:tcW w:w="1984" w:type="dxa"/>
          </w:tcPr>
          <w:p w14:paraId="45E77532"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16</w:t>
            </w:r>
          </w:p>
        </w:tc>
        <w:tc>
          <w:tcPr>
            <w:tcW w:w="2400" w:type="dxa"/>
          </w:tcPr>
          <w:p w14:paraId="5B87D315"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17</w:t>
            </w:r>
          </w:p>
        </w:tc>
      </w:tr>
      <w:tr w:rsidR="00D062C6" w:rsidRPr="00D062C6" w14:paraId="5116C7C3" w14:textId="77777777" w:rsidTr="00616F8A">
        <w:trPr>
          <w:trHeight w:val="314"/>
        </w:trPr>
        <w:tc>
          <w:tcPr>
            <w:tcW w:w="3877" w:type="dxa"/>
          </w:tcPr>
          <w:p w14:paraId="24A3809A" w14:textId="4092BFF8" w:rsidR="00D062C6" w:rsidRPr="00616F8A" w:rsidRDefault="00D062C6" w:rsidP="00616F8A">
            <w:pPr>
              <w:spacing w:after="0" w:line="240" w:lineRule="auto"/>
              <w:ind w:left="93"/>
              <w:rPr>
                <w:rFonts w:ascii="Times New Roman" w:hAnsi="Times New Roman" w:cs="Times New Roman"/>
                <w:sz w:val="24"/>
                <w:szCs w:val="24"/>
              </w:rPr>
            </w:pPr>
            <w:r w:rsidRPr="00D062C6">
              <w:rPr>
                <w:rFonts w:ascii="Times New Roman" w:hAnsi="Times New Roman" w:cs="Times New Roman"/>
                <w:sz w:val="24"/>
                <w:szCs w:val="24"/>
                <w:lang w:val="en-US"/>
              </w:rPr>
              <w:t>Контрольный коэффициент риска</w:t>
            </w:r>
            <w:r w:rsidR="00616F8A">
              <w:rPr>
                <w:rFonts w:ascii="Times New Roman" w:hAnsi="Times New Roman" w:cs="Times New Roman"/>
                <w:sz w:val="24"/>
                <w:szCs w:val="24"/>
              </w:rPr>
              <w:t>, %</w:t>
            </w:r>
          </w:p>
        </w:tc>
        <w:tc>
          <w:tcPr>
            <w:tcW w:w="1559" w:type="dxa"/>
          </w:tcPr>
          <w:p w14:paraId="2F89695D" w14:textId="58DB7219"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3</w:t>
            </w:r>
            <w:r w:rsidRPr="00D062C6">
              <w:rPr>
                <w:rFonts w:ascii="Times New Roman" w:hAnsi="Times New Roman" w:cs="Times New Roman"/>
                <w:sz w:val="24"/>
                <w:szCs w:val="24"/>
              </w:rPr>
              <w:t>8</w:t>
            </w:r>
          </w:p>
        </w:tc>
        <w:tc>
          <w:tcPr>
            <w:tcW w:w="1417" w:type="dxa"/>
          </w:tcPr>
          <w:p w14:paraId="459BF152" w14:textId="75B4FD39"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5</w:t>
            </w:r>
            <w:r w:rsidRPr="00D062C6">
              <w:rPr>
                <w:rFonts w:ascii="Times New Roman" w:hAnsi="Times New Roman" w:cs="Times New Roman"/>
                <w:sz w:val="24"/>
                <w:szCs w:val="24"/>
              </w:rPr>
              <w:t>0</w:t>
            </w:r>
          </w:p>
        </w:tc>
        <w:tc>
          <w:tcPr>
            <w:tcW w:w="1560" w:type="dxa"/>
          </w:tcPr>
          <w:p w14:paraId="0A85BD25" w14:textId="3B63733C"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4</w:t>
            </w:r>
            <w:r w:rsidRPr="00D062C6">
              <w:rPr>
                <w:rFonts w:ascii="Times New Roman" w:hAnsi="Times New Roman" w:cs="Times New Roman"/>
                <w:sz w:val="24"/>
                <w:szCs w:val="24"/>
              </w:rPr>
              <w:t>2</w:t>
            </w:r>
          </w:p>
        </w:tc>
        <w:tc>
          <w:tcPr>
            <w:tcW w:w="1701" w:type="dxa"/>
          </w:tcPr>
          <w:p w14:paraId="47B5EC90" w14:textId="7148A47A"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4</w:t>
            </w:r>
            <w:r w:rsidRPr="00D062C6">
              <w:rPr>
                <w:rFonts w:ascii="Times New Roman" w:hAnsi="Times New Roman" w:cs="Times New Roman"/>
                <w:sz w:val="24"/>
                <w:szCs w:val="24"/>
              </w:rPr>
              <w:t>7</w:t>
            </w:r>
          </w:p>
        </w:tc>
        <w:tc>
          <w:tcPr>
            <w:tcW w:w="1984" w:type="dxa"/>
          </w:tcPr>
          <w:p w14:paraId="29412C07" w14:textId="0ADADACE"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4</w:t>
            </w:r>
            <w:r w:rsidRPr="00D062C6">
              <w:rPr>
                <w:rFonts w:ascii="Times New Roman" w:hAnsi="Times New Roman" w:cs="Times New Roman"/>
                <w:sz w:val="24"/>
                <w:szCs w:val="24"/>
              </w:rPr>
              <w:t>7</w:t>
            </w:r>
          </w:p>
        </w:tc>
        <w:tc>
          <w:tcPr>
            <w:tcW w:w="2400" w:type="dxa"/>
          </w:tcPr>
          <w:p w14:paraId="4442C89B" w14:textId="0908B554"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5</w:t>
            </w:r>
            <w:r w:rsidRPr="00D062C6">
              <w:rPr>
                <w:rFonts w:ascii="Times New Roman" w:hAnsi="Times New Roman" w:cs="Times New Roman"/>
                <w:sz w:val="24"/>
                <w:szCs w:val="24"/>
              </w:rPr>
              <w:t>0</w:t>
            </w:r>
          </w:p>
        </w:tc>
      </w:tr>
      <w:tr w:rsidR="00D062C6" w:rsidRPr="00D062C6" w14:paraId="242590EC" w14:textId="77777777" w:rsidTr="00616F8A">
        <w:trPr>
          <w:trHeight w:val="314"/>
        </w:trPr>
        <w:tc>
          <w:tcPr>
            <w:tcW w:w="3877" w:type="dxa"/>
          </w:tcPr>
          <w:p w14:paraId="2C9271C4" w14:textId="77777777" w:rsidR="00D062C6" w:rsidRPr="00D062C6" w:rsidRDefault="00D062C6" w:rsidP="00616F8A">
            <w:pPr>
              <w:spacing w:after="0" w:line="240" w:lineRule="auto"/>
              <w:ind w:left="93"/>
              <w:rPr>
                <w:rFonts w:ascii="Times New Roman" w:hAnsi="Times New Roman" w:cs="Times New Roman"/>
                <w:sz w:val="24"/>
                <w:szCs w:val="24"/>
                <w:lang w:val="en-US"/>
              </w:rPr>
            </w:pPr>
            <w:r w:rsidRPr="00D062C6">
              <w:rPr>
                <w:rFonts w:ascii="Times New Roman" w:hAnsi="Times New Roman" w:cs="Times New Roman"/>
                <w:sz w:val="24"/>
                <w:szCs w:val="24"/>
                <w:lang w:val="en-US"/>
              </w:rPr>
              <w:t>Уровень контрольного риска</w:t>
            </w:r>
          </w:p>
        </w:tc>
        <w:tc>
          <w:tcPr>
            <w:tcW w:w="1559" w:type="dxa"/>
          </w:tcPr>
          <w:p w14:paraId="092327C6"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417" w:type="dxa"/>
          </w:tcPr>
          <w:p w14:paraId="24B999EB"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1560" w:type="dxa"/>
          </w:tcPr>
          <w:p w14:paraId="7F528EAE"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701" w:type="dxa"/>
          </w:tcPr>
          <w:p w14:paraId="1D389FE6"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1984" w:type="dxa"/>
          </w:tcPr>
          <w:p w14:paraId="205B099B"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2400" w:type="dxa"/>
          </w:tcPr>
          <w:p w14:paraId="5F8C4AFC" w14:textId="77777777" w:rsidR="00D062C6" w:rsidRPr="00D062C6" w:rsidRDefault="00D062C6" w:rsidP="00C667B4">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r>
      <w:tr w:rsidR="00D062C6" w:rsidRPr="00D062C6" w14:paraId="4D12E187" w14:textId="77777777" w:rsidTr="00616F8A">
        <w:trPr>
          <w:trHeight w:val="505"/>
        </w:trPr>
        <w:tc>
          <w:tcPr>
            <w:tcW w:w="3877" w:type="dxa"/>
          </w:tcPr>
          <w:p w14:paraId="7CC85FFA" w14:textId="2180ED52" w:rsidR="00D062C6" w:rsidRPr="00616F8A" w:rsidRDefault="00D062C6" w:rsidP="00616F8A">
            <w:pPr>
              <w:spacing w:after="0" w:line="240" w:lineRule="auto"/>
              <w:ind w:left="93"/>
              <w:rPr>
                <w:rFonts w:ascii="Times New Roman" w:hAnsi="Times New Roman" w:cs="Times New Roman"/>
                <w:sz w:val="24"/>
                <w:szCs w:val="24"/>
              </w:rPr>
            </w:pPr>
            <w:r w:rsidRPr="00D062C6">
              <w:rPr>
                <w:rFonts w:ascii="Times New Roman" w:hAnsi="Times New Roman" w:cs="Times New Roman"/>
                <w:sz w:val="24"/>
                <w:szCs w:val="24"/>
                <w:lang w:val="en-US"/>
              </w:rPr>
              <w:t>Материальный риск</w:t>
            </w:r>
            <w:r w:rsidRPr="00D062C6">
              <w:rPr>
                <w:rFonts w:ascii="Times New Roman" w:hAnsi="Times New Roman" w:cs="Times New Roman"/>
                <w:sz w:val="24"/>
                <w:szCs w:val="24"/>
              </w:rPr>
              <w:t xml:space="preserve"> </w:t>
            </w:r>
            <w:r w:rsidRPr="00D062C6">
              <w:rPr>
                <w:rFonts w:ascii="Times New Roman" w:hAnsi="Times New Roman" w:cs="Times New Roman"/>
                <w:sz w:val="24"/>
                <w:szCs w:val="24"/>
                <w:lang w:val="en-US"/>
              </w:rPr>
              <w:t>искажени</w:t>
            </w:r>
            <w:r w:rsidRPr="00D062C6">
              <w:rPr>
                <w:rFonts w:ascii="Times New Roman" w:hAnsi="Times New Roman" w:cs="Times New Roman"/>
                <w:sz w:val="24"/>
                <w:szCs w:val="24"/>
              </w:rPr>
              <w:t>й</w:t>
            </w:r>
            <w:r w:rsidRPr="00D062C6">
              <w:rPr>
                <w:rFonts w:ascii="Times New Roman" w:hAnsi="Times New Roman" w:cs="Times New Roman"/>
                <w:sz w:val="24"/>
                <w:szCs w:val="24"/>
                <w:lang w:val="en-US"/>
              </w:rPr>
              <w:t xml:space="preserve"> (IRxCR)</w:t>
            </w:r>
            <w:r w:rsidR="00616F8A">
              <w:rPr>
                <w:rFonts w:ascii="Times New Roman" w:hAnsi="Times New Roman" w:cs="Times New Roman"/>
                <w:sz w:val="24"/>
                <w:szCs w:val="24"/>
              </w:rPr>
              <w:t>, %</w:t>
            </w:r>
          </w:p>
        </w:tc>
        <w:tc>
          <w:tcPr>
            <w:tcW w:w="1559" w:type="dxa"/>
          </w:tcPr>
          <w:p w14:paraId="2E16FFDE" w14:textId="6A1D1E81"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2</w:t>
            </w:r>
            <w:r w:rsidRPr="00D062C6">
              <w:rPr>
                <w:rFonts w:ascii="Times New Roman" w:hAnsi="Times New Roman" w:cs="Times New Roman"/>
                <w:sz w:val="24"/>
                <w:szCs w:val="24"/>
              </w:rPr>
              <w:t>5</w:t>
            </w:r>
          </w:p>
        </w:tc>
        <w:tc>
          <w:tcPr>
            <w:tcW w:w="1417" w:type="dxa"/>
          </w:tcPr>
          <w:p w14:paraId="4362BFD7" w14:textId="7A283225"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4</w:t>
            </w:r>
            <w:r w:rsidRPr="00D062C6">
              <w:rPr>
                <w:rFonts w:ascii="Times New Roman" w:hAnsi="Times New Roman" w:cs="Times New Roman"/>
                <w:sz w:val="24"/>
                <w:szCs w:val="24"/>
              </w:rPr>
              <w:t>1</w:t>
            </w:r>
          </w:p>
        </w:tc>
        <w:tc>
          <w:tcPr>
            <w:tcW w:w="1560" w:type="dxa"/>
          </w:tcPr>
          <w:p w14:paraId="3E666CED" w14:textId="7318BC3C"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1</w:t>
            </w:r>
            <w:r w:rsidRPr="00D062C6">
              <w:rPr>
                <w:rFonts w:ascii="Times New Roman" w:hAnsi="Times New Roman" w:cs="Times New Roman"/>
                <w:sz w:val="24"/>
                <w:szCs w:val="24"/>
              </w:rPr>
              <w:t>2</w:t>
            </w:r>
          </w:p>
        </w:tc>
        <w:tc>
          <w:tcPr>
            <w:tcW w:w="1701" w:type="dxa"/>
          </w:tcPr>
          <w:p w14:paraId="7A6DA76C" w14:textId="16FA414F"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2</w:t>
            </w:r>
            <w:r w:rsidRPr="00D062C6">
              <w:rPr>
                <w:rFonts w:ascii="Times New Roman" w:hAnsi="Times New Roman" w:cs="Times New Roman"/>
                <w:sz w:val="24"/>
                <w:szCs w:val="24"/>
              </w:rPr>
              <w:t>4</w:t>
            </w:r>
          </w:p>
        </w:tc>
        <w:tc>
          <w:tcPr>
            <w:tcW w:w="1984" w:type="dxa"/>
          </w:tcPr>
          <w:p w14:paraId="5BBCC694" w14:textId="19A842C0"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2</w:t>
            </w:r>
            <w:r w:rsidRPr="00D062C6">
              <w:rPr>
                <w:rFonts w:ascii="Times New Roman" w:hAnsi="Times New Roman" w:cs="Times New Roman"/>
                <w:sz w:val="24"/>
                <w:szCs w:val="24"/>
              </w:rPr>
              <w:t>4</w:t>
            </w:r>
          </w:p>
        </w:tc>
        <w:tc>
          <w:tcPr>
            <w:tcW w:w="2400" w:type="dxa"/>
          </w:tcPr>
          <w:p w14:paraId="741B0EC7" w14:textId="67158B6D"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4</w:t>
            </w:r>
            <w:r w:rsidRPr="00D062C6">
              <w:rPr>
                <w:rFonts w:ascii="Times New Roman" w:hAnsi="Times New Roman" w:cs="Times New Roman"/>
                <w:sz w:val="24"/>
                <w:szCs w:val="24"/>
              </w:rPr>
              <w:t>2</w:t>
            </w:r>
          </w:p>
        </w:tc>
      </w:tr>
      <w:tr w:rsidR="00D062C6" w:rsidRPr="00D062C6" w14:paraId="5B471645" w14:textId="77777777" w:rsidTr="00616F8A">
        <w:trPr>
          <w:trHeight w:val="943"/>
        </w:trPr>
        <w:tc>
          <w:tcPr>
            <w:tcW w:w="3877" w:type="dxa"/>
          </w:tcPr>
          <w:p w14:paraId="31852380" w14:textId="77777777" w:rsidR="00D062C6" w:rsidRPr="00D062C6" w:rsidRDefault="00D062C6" w:rsidP="00616F8A">
            <w:pPr>
              <w:spacing w:after="0" w:line="240" w:lineRule="auto"/>
              <w:ind w:left="93"/>
              <w:rPr>
                <w:rFonts w:ascii="Times New Roman" w:hAnsi="Times New Roman" w:cs="Times New Roman"/>
                <w:sz w:val="24"/>
                <w:szCs w:val="24"/>
              </w:rPr>
            </w:pPr>
            <w:r w:rsidRPr="00D062C6">
              <w:rPr>
                <w:rFonts w:ascii="Times New Roman" w:hAnsi="Times New Roman" w:cs="Times New Roman"/>
                <w:sz w:val="24"/>
                <w:szCs w:val="24"/>
              </w:rPr>
              <w:t>Допустимый уровень риска аудитора (АР)</w:t>
            </w:r>
          </w:p>
        </w:tc>
        <w:tc>
          <w:tcPr>
            <w:tcW w:w="1559" w:type="dxa"/>
          </w:tcPr>
          <w:p w14:paraId="5BAFAF01" w14:textId="6D185971"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готовы при</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нять низкий аудиторский риск</w:t>
            </w:r>
          </w:p>
        </w:tc>
        <w:tc>
          <w:tcPr>
            <w:tcW w:w="1417" w:type="dxa"/>
          </w:tcPr>
          <w:p w14:paraId="7DD99A78" w14:textId="5A2C3A36"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готовы при</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нять низкий аудиторский риск</w:t>
            </w:r>
          </w:p>
        </w:tc>
        <w:tc>
          <w:tcPr>
            <w:tcW w:w="1560" w:type="dxa"/>
          </w:tcPr>
          <w:p w14:paraId="2007D705" w14:textId="6DC214B0"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готовы при</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нять низкий аудиторский риск</w:t>
            </w:r>
          </w:p>
        </w:tc>
        <w:tc>
          <w:tcPr>
            <w:tcW w:w="1701" w:type="dxa"/>
          </w:tcPr>
          <w:p w14:paraId="67D0A42B"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готовы принять низкий аудиторский риск</w:t>
            </w:r>
          </w:p>
        </w:tc>
        <w:tc>
          <w:tcPr>
            <w:tcW w:w="1984" w:type="dxa"/>
          </w:tcPr>
          <w:p w14:paraId="4A36FF28"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готовы принять низкий аудиторский риск</w:t>
            </w:r>
          </w:p>
        </w:tc>
        <w:tc>
          <w:tcPr>
            <w:tcW w:w="2400" w:type="dxa"/>
          </w:tcPr>
          <w:p w14:paraId="3AE76CD6" w14:textId="77777777" w:rsidR="00D062C6" w:rsidRPr="00D062C6" w:rsidRDefault="00D062C6" w:rsidP="00C667B4">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rPr>
              <w:t>готовы принять низкий аудиторский риск</w:t>
            </w:r>
          </w:p>
        </w:tc>
      </w:tr>
      <w:tr w:rsidR="00D062C6" w:rsidRPr="00D062C6" w14:paraId="239BDB3C" w14:textId="77777777" w:rsidTr="00616F8A">
        <w:trPr>
          <w:trHeight w:val="314"/>
        </w:trPr>
        <w:tc>
          <w:tcPr>
            <w:tcW w:w="3877" w:type="dxa"/>
            <w:tcBorders>
              <w:bottom w:val="nil"/>
            </w:tcBorders>
          </w:tcPr>
          <w:p w14:paraId="788D151E" w14:textId="6B4C6700" w:rsidR="00D062C6" w:rsidRPr="00616F8A" w:rsidRDefault="00D062C6" w:rsidP="00616F8A">
            <w:pPr>
              <w:spacing w:after="0" w:line="240" w:lineRule="auto"/>
              <w:ind w:left="93"/>
              <w:rPr>
                <w:rFonts w:ascii="Times New Roman" w:hAnsi="Times New Roman" w:cs="Times New Roman"/>
                <w:sz w:val="24"/>
                <w:szCs w:val="24"/>
              </w:rPr>
            </w:pPr>
            <w:r w:rsidRPr="00D062C6">
              <w:rPr>
                <w:rFonts w:ascii="Times New Roman" w:hAnsi="Times New Roman" w:cs="Times New Roman"/>
                <w:sz w:val="24"/>
                <w:szCs w:val="24"/>
                <w:lang w:val="en-US"/>
              </w:rPr>
              <w:t>Коэффициент аудиторского риска</w:t>
            </w:r>
            <w:r w:rsidR="00616F8A">
              <w:rPr>
                <w:rFonts w:ascii="Times New Roman" w:hAnsi="Times New Roman" w:cs="Times New Roman"/>
                <w:sz w:val="24"/>
                <w:szCs w:val="24"/>
              </w:rPr>
              <w:t>, %</w:t>
            </w:r>
          </w:p>
        </w:tc>
        <w:tc>
          <w:tcPr>
            <w:tcW w:w="1559" w:type="dxa"/>
            <w:tcBorders>
              <w:bottom w:val="nil"/>
            </w:tcBorders>
          </w:tcPr>
          <w:p w14:paraId="57700AAC" w14:textId="49A0936E"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6</w:t>
            </w:r>
          </w:p>
        </w:tc>
        <w:tc>
          <w:tcPr>
            <w:tcW w:w="1417" w:type="dxa"/>
            <w:tcBorders>
              <w:bottom w:val="nil"/>
            </w:tcBorders>
          </w:tcPr>
          <w:p w14:paraId="00563C2F" w14:textId="3044C79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6</w:t>
            </w:r>
          </w:p>
        </w:tc>
        <w:tc>
          <w:tcPr>
            <w:tcW w:w="1560" w:type="dxa"/>
            <w:tcBorders>
              <w:bottom w:val="nil"/>
            </w:tcBorders>
          </w:tcPr>
          <w:p w14:paraId="074F866F" w14:textId="59A9C385"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6</w:t>
            </w:r>
          </w:p>
        </w:tc>
        <w:tc>
          <w:tcPr>
            <w:tcW w:w="1701" w:type="dxa"/>
            <w:tcBorders>
              <w:bottom w:val="nil"/>
            </w:tcBorders>
          </w:tcPr>
          <w:p w14:paraId="10E4FC03" w14:textId="60BEB316"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6</w:t>
            </w:r>
          </w:p>
        </w:tc>
        <w:tc>
          <w:tcPr>
            <w:tcW w:w="1984" w:type="dxa"/>
            <w:tcBorders>
              <w:bottom w:val="nil"/>
            </w:tcBorders>
          </w:tcPr>
          <w:p w14:paraId="3BA4BCF9" w14:textId="0EE930CE"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6</w:t>
            </w:r>
          </w:p>
        </w:tc>
        <w:tc>
          <w:tcPr>
            <w:tcW w:w="2400" w:type="dxa"/>
            <w:tcBorders>
              <w:bottom w:val="nil"/>
            </w:tcBorders>
          </w:tcPr>
          <w:p w14:paraId="39F26866" w14:textId="23021233"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6</w:t>
            </w:r>
          </w:p>
        </w:tc>
      </w:tr>
      <w:tr w:rsidR="00616F8A" w:rsidRPr="00D062C6" w14:paraId="735F2ABE" w14:textId="77777777" w:rsidTr="00616F8A">
        <w:trPr>
          <w:trHeight w:val="278"/>
        </w:trPr>
        <w:tc>
          <w:tcPr>
            <w:tcW w:w="14498" w:type="dxa"/>
            <w:gridSpan w:val="7"/>
            <w:tcBorders>
              <w:top w:val="nil"/>
              <w:left w:val="nil"/>
              <w:right w:val="nil"/>
            </w:tcBorders>
          </w:tcPr>
          <w:p w14:paraId="55B6E43D" w14:textId="645EE46E" w:rsidR="00616F8A" w:rsidRPr="00616F8A" w:rsidRDefault="00616F8A" w:rsidP="00616F8A">
            <w:pPr>
              <w:spacing w:after="0" w:line="240" w:lineRule="auto"/>
              <w:jc w:val="both"/>
              <w:rPr>
                <w:rFonts w:ascii="Times New Roman" w:hAnsi="Times New Roman" w:cs="Times New Roman"/>
                <w:sz w:val="28"/>
                <w:szCs w:val="28"/>
              </w:rPr>
            </w:pPr>
            <w:r w:rsidRPr="00616F8A">
              <w:rPr>
                <w:rFonts w:ascii="Times New Roman" w:hAnsi="Times New Roman" w:cs="Times New Roman"/>
                <w:sz w:val="28"/>
                <w:szCs w:val="28"/>
              </w:rPr>
              <w:t>Продолжение таблицы 35</w:t>
            </w:r>
          </w:p>
          <w:p w14:paraId="3C1100F9" w14:textId="68851D03" w:rsidR="00616F8A" w:rsidRPr="00616F8A" w:rsidRDefault="00616F8A" w:rsidP="00616F8A">
            <w:pPr>
              <w:spacing w:after="0" w:line="240" w:lineRule="auto"/>
              <w:jc w:val="both"/>
              <w:rPr>
                <w:rFonts w:ascii="Times New Roman" w:hAnsi="Times New Roman" w:cs="Times New Roman"/>
                <w:sz w:val="16"/>
                <w:szCs w:val="16"/>
              </w:rPr>
            </w:pPr>
          </w:p>
        </w:tc>
      </w:tr>
      <w:tr w:rsidR="00616F8A" w:rsidRPr="00D062C6" w14:paraId="1D82109E" w14:textId="77777777" w:rsidTr="00616F8A">
        <w:trPr>
          <w:trHeight w:val="70"/>
        </w:trPr>
        <w:tc>
          <w:tcPr>
            <w:tcW w:w="3877" w:type="dxa"/>
          </w:tcPr>
          <w:p w14:paraId="467A3136" w14:textId="7995927C" w:rsidR="00616F8A" w:rsidRPr="00D062C6" w:rsidRDefault="00616F8A" w:rsidP="00616F8A">
            <w:pPr>
              <w:spacing w:after="0" w:line="240" w:lineRule="auto"/>
              <w:ind w:left="65"/>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8BEBE01" w14:textId="7A21A8B0" w:rsidR="00616F8A" w:rsidRPr="00D062C6" w:rsidRDefault="00616F8A" w:rsidP="00616F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288C20F4" w14:textId="78515BB3" w:rsidR="00616F8A" w:rsidRPr="00616F8A" w:rsidRDefault="00616F8A" w:rsidP="00616F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Pr>
          <w:p w14:paraId="22D8FC65" w14:textId="6437D44B" w:rsidR="00616F8A" w:rsidRPr="00616F8A" w:rsidRDefault="00616F8A" w:rsidP="00616F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79577AAA" w14:textId="4CD81B3C" w:rsidR="00616F8A" w:rsidRPr="00D062C6" w:rsidRDefault="00616F8A" w:rsidP="00616F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Pr>
          <w:p w14:paraId="2C09D301" w14:textId="1999AC68" w:rsidR="00616F8A" w:rsidRPr="00D062C6" w:rsidRDefault="00616F8A" w:rsidP="00616F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00" w:type="dxa"/>
          </w:tcPr>
          <w:p w14:paraId="0FF0A1F6" w14:textId="3777E2EE" w:rsidR="00616F8A" w:rsidRPr="00616F8A" w:rsidRDefault="00616F8A" w:rsidP="00616F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062C6" w:rsidRPr="00D062C6" w14:paraId="611EA5F6" w14:textId="77777777" w:rsidTr="00616F8A">
        <w:trPr>
          <w:trHeight w:val="816"/>
        </w:trPr>
        <w:tc>
          <w:tcPr>
            <w:tcW w:w="3877" w:type="dxa"/>
          </w:tcPr>
          <w:p w14:paraId="6B1BD533" w14:textId="136D53A0" w:rsidR="00D062C6" w:rsidRPr="00D062C6" w:rsidRDefault="00D062C6" w:rsidP="00616F8A">
            <w:pPr>
              <w:spacing w:after="0" w:line="240" w:lineRule="auto"/>
              <w:ind w:left="65"/>
              <w:rPr>
                <w:rFonts w:ascii="Times New Roman" w:hAnsi="Times New Roman" w:cs="Times New Roman"/>
                <w:sz w:val="24"/>
                <w:szCs w:val="24"/>
              </w:rPr>
            </w:pPr>
            <w:r w:rsidRPr="00D062C6">
              <w:rPr>
                <w:rFonts w:ascii="Times New Roman" w:hAnsi="Times New Roman" w:cs="Times New Roman"/>
                <w:sz w:val="24"/>
                <w:szCs w:val="24"/>
              </w:rPr>
              <w:t xml:space="preserve">Объем доказательств, которые аудитор должен собрать для искажений </w:t>
            </w:r>
          </w:p>
        </w:tc>
        <w:tc>
          <w:tcPr>
            <w:tcW w:w="1559" w:type="dxa"/>
            <w:vAlign w:val="center"/>
          </w:tcPr>
          <w:p w14:paraId="25CEF40C"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1417" w:type="dxa"/>
            <w:vAlign w:val="center"/>
          </w:tcPr>
          <w:p w14:paraId="0F754734"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Высокий</w:t>
            </w:r>
          </w:p>
        </w:tc>
        <w:tc>
          <w:tcPr>
            <w:tcW w:w="1560" w:type="dxa"/>
            <w:vAlign w:val="center"/>
          </w:tcPr>
          <w:p w14:paraId="21395D60"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701" w:type="dxa"/>
            <w:vAlign w:val="center"/>
          </w:tcPr>
          <w:p w14:paraId="30BFEA4B"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1984" w:type="dxa"/>
            <w:vAlign w:val="center"/>
          </w:tcPr>
          <w:p w14:paraId="4D8BFE7C"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2400" w:type="dxa"/>
            <w:vAlign w:val="center"/>
          </w:tcPr>
          <w:p w14:paraId="0EAEC094"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Высокий</w:t>
            </w:r>
          </w:p>
        </w:tc>
      </w:tr>
      <w:tr w:rsidR="00D062C6" w:rsidRPr="00D062C6" w14:paraId="38A402FF" w14:textId="77777777" w:rsidTr="00616F8A">
        <w:trPr>
          <w:trHeight w:val="330"/>
        </w:trPr>
        <w:tc>
          <w:tcPr>
            <w:tcW w:w="3877" w:type="dxa"/>
          </w:tcPr>
          <w:p w14:paraId="5A81FBAA" w14:textId="683C1F84" w:rsidR="00D062C6" w:rsidRPr="00D062C6" w:rsidRDefault="00D062C6" w:rsidP="00616F8A">
            <w:pPr>
              <w:spacing w:after="0" w:line="240" w:lineRule="auto"/>
              <w:ind w:left="65"/>
              <w:rPr>
                <w:rFonts w:ascii="Times New Roman" w:hAnsi="Times New Roman" w:cs="Times New Roman"/>
                <w:sz w:val="24"/>
                <w:szCs w:val="24"/>
              </w:rPr>
            </w:pPr>
            <w:r w:rsidRPr="00D062C6">
              <w:rPr>
                <w:rFonts w:ascii="Times New Roman" w:hAnsi="Times New Roman" w:cs="Times New Roman"/>
                <w:sz w:val="24"/>
                <w:szCs w:val="24"/>
              </w:rPr>
              <w:t>Коэффициент риска обнаружения (</w:t>
            </w:r>
            <w:r w:rsidRPr="00D062C6">
              <w:rPr>
                <w:rFonts w:ascii="Times New Roman" w:hAnsi="Times New Roman" w:cs="Times New Roman"/>
                <w:sz w:val="24"/>
                <w:szCs w:val="24"/>
                <w:lang w:val="en-US"/>
              </w:rPr>
              <w:t>DR</w:t>
            </w:r>
            <w:r w:rsidRPr="00D062C6">
              <w:rPr>
                <w:rFonts w:ascii="Times New Roman" w:hAnsi="Times New Roman" w:cs="Times New Roman"/>
                <w:sz w:val="24"/>
                <w:szCs w:val="24"/>
              </w:rPr>
              <w:t>=</w:t>
            </w:r>
            <w:r w:rsidRPr="00D062C6">
              <w:rPr>
                <w:rFonts w:ascii="Times New Roman" w:hAnsi="Times New Roman" w:cs="Times New Roman"/>
                <w:sz w:val="24"/>
                <w:szCs w:val="24"/>
                <w:lang w:val="en-US"/>
              </w:rPr>
              <w:t>AR</w:t>
            </w:r>
            <w:r w:rsidRPr="00D062C6">
              <w:rPr>
                <w:rFonts w:ascii="Times New Roman" w:hAnsi="Times New Roman" w:cs="Times New Roman"/>
                <w:sz w:val="24"/>
                <w:szCs w:val="24"/>
              </w:rPr>
              <w:t>/</w:t>
            </w:r>
            <w:r w:rsidRPr="00D062C6">
              <w:rPr>
                <w:rFonts w:ascii="Times New Roman" w:hAnsi="Times New Roman" w:cs="Times New Roman"/>
                <w:sz w:val="24"/>
                <w:szCs w:val="24"/>
                <w:lang w:val="en-US"/>
              </w:rPr>
              <w:t>IR</w:t>
            </w:r>
            <w:r w:rsidRPr="00D062C6">
              <w:rPr>
                <w:rFonts w:ascii="Times New Roman" w:hAnsi="Times New Roman" w:cs="Times New Roman"/>
                <w:sz w:val="24"/>
                <w:szCs w:val="24"/>
              </w:rPr>
              <w:t xml:space="preserve"> </w:t>
            </w:r>
            <w:r w:rsidRPr="00D062C6">
              <w:rPr>
                <w:rFonts w:ascii="Times New Roman" w:hAnsi="Times New Roman" w:cs="Times New Roman"/>
                <w:sz w:val="24"/>
                <w:szCs w:val="24"/>
                <w:lang w:val="en-US"/>
              </w:rPr>
              <w:t>CR</w:t>
            </w:r>
            <w:r w:rsidRPr="00D062C6">
              <w:rPr>
                <w:rFonts w:ascii="Times New Roman" w:hAnsi="Times New Roman" w:cs="Times New Roman"/>
                <w:sz w:val="24"/>
                <w:szCs w:val="24"/>
              </w:rPr>
              <w:t>)</w:t>
            </w:r>
            <w:r w:rsidR="00616F8A">
              <w:rPr>
                <w:rFonts w:ascii="Times New Roman" w:hAnsi="Times New Roman" w:cs="Times New Roman"/>
                <w:sz w:val="24"/>
                <w:szCs w:val="24"/>
              </w:rPr>
              <w:t>, %</w:t>
            </w:r>
          </w:p>
        </w:tc>
        <w:tc>
          <w:tcPr>
            <w:tcW w:w="1559" w:type="dxa"/>
            <w:vAlign w:val="center"/>
          </w:tcPr>
          <w:p w14:paraId="47A08E96" w14:textId="6591FF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1</w:t>
            </w:r>
            <w:r w:rsidRPr="00D062C6">
              <w:rPr>
                <w:rFonts w:ascii="Times New Roman" w:hAnsi="Times New Roman" w:cs="Times New Roman"/>
                <w:sz w:val="24"/>
                <w:szCs w:val="24"/>
              </w:rPr>
              <w:t>8</w:t>
            </w:r>
          </w:p>
        </w:tc>
        <w:tc>
          <w:tcPr>
            <w:tcW w:w="1417" w:type="dxa"/>
            <w:vAlign w:val="center"/>
          </w:tcPr>
          <w:p w14:paraId="758AE48F" w14:textId="2D026361"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1</w:t>
            </w:r>
            <w:r w:rsidRPr="00D062C6">
              <w:rPr>
                <w:rFonts w:ascii="Times New Roman" w:hAnsi="Times New Roman" w:cs="Times New Roman"/>
                <w:sz w:val="24"/>
                <w:szCs w:val="24"/>
              </w:rPr>
              <w:t>3</w:t>
            </w:r>
          </w:p>
        </w:tc>
        <w:tc>
          <w:tcPr>
            <w:tcW w:w="1560" w:type="dxa"/>
            <w:vAlign w:val="center"/>
          </w:tcPr>
          <w:p w14:paraId="6C6F3A82" w14:textId="4FAB5056"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40</w:t>
            </w:r>
          </w:p>
        </w:tc>
        <w:tc>
          <w:tcPr>
            <w:tcW w:w="1701" w:type="dxa"/>
            <w:vAlign w:val="center"/>
          </w:tcPr>
          <w:p w14:paraId="0224711C" w14:textId="7A35D3BF"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19</w:t>
            </w:r>
          </w:p>
        </w:tc>
        <w:tc>
          <w:tcPr>
            <w:tcW w:w="1984" w:type="dxa"/>
            <w:vAlign w:val="center"/>
          </w:tcPr>
          <w:p w14:paraId="4B13F798" w14:textId="7E0944CA"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2</w:t>
            </w:r>
            <w:r w:rsidRPr="00D062C6">
              <w:rPr>
                <w:rFonts w:ascii="Times New Roman" w:hAnsi="Times New Roman" w:cs="Times New Roman"/>
                <w:sz w:val="24"/>
                <w:szCs w:val="24"/>
              </w:rPr>
              <w:t>1</w:t>
            </w:r>
          </w:p>
        </w:tc>
        <w:tc>
          <w:tcPr>
            <w:tcW w:w="2400" w:type="dxa"/>
            <w:vAlign w:val="center"/>
          </w:tcPr>
          <w:p w14:paraId="580E5371" w14:textId="44A0E3B5"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1</w:t>
            </w:r>
            <w:r w:rsidRPr="00D062C6">
              <w:rPr>
                <w:rFonts w:ascii="Times New Roman" w:hAnsi="Times New Roman" w:cs="Times New Roman"/>
                <w:sz w:val="24"/>
                <w:szCs w:val="24"/>
              </w:rPr>
              <w:t>2</w:t>
            </w:r>
          </w:p>
        </w:tc>
      </w:tr>
      <w:tr w:rsidR="00D062C6" w:rsidRPr="00D062C6" w14:paraId="6256843B" w14:textId="77777777" w:rsidTr="00616F8A">
        <w:trPr>
          <w:trHeight w:val="330"/>
        </w:trPr>
        <w:tc>
          <w:tcPr>
            <w:tcW w:w="3877" w:type="dxa"/>
          </w:tcPr>
          <w:p w14:paraId="1DE6B503" w14:textId="77777777" w:rsidR="00D062C6" w:rsidRPr="00D062C6" w:rsidRDefault="00D062C6" w:rsidP="00616F8A">
            <w:pPr>
              <w:spacing w:after="0" w:line="240" w:lineRule="auto"/>
              <w:ind w:left="65"/>
              <w:rPr>
                <w:rFonts w:ascii="Times New Roman" w:hAnsi="Times New Roman" w:cs="Times New Roman"/>
                <w:sz w:val="24"/>
                <w:szCs w:val="24"/>
                <w:lang w:val="en-US"/>
              </w:rPr>
            </w:pPr>
            <w:r w:rsidRPr="00D062C6">
              <w:rPr>
                <w:rFonts w:ascii="Times New Roman" w:hAnsi="Times New Roman" w:cs="Times New Roman"/>
                <w:sz w:val="24"/>
                <w:szCs w:val="24"/>
                <w:lang w:val="en-US"/>
              </w:rPr>
              <w:t>Уровень риска обнаружения</w:t>
            </w:r>
          </w:p>
        </w:tc>
        <w:tc>
          <w:tcPr>
            <w:tcW w:w="1559" w:type="dxa"/>
            <w:vAlign w:val="center"/>
          </w:tcPr>
          <w:p w14:paraId="36BAEEC2"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1417" w:type="dxa"/>
            <w:vAlign w:val="center"/>
          </w:tcPr>
          <w:p w14:paraId="3C666AEF"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c>
          <w:tcPr>
            <w:tcW w:w="1560" w:type="dxa"/>
            <w:vAlign w:val="center"/>
          </w:tcPr>
          <w:p w14:paraId="4021203A"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Высокий</w:t>
            </w:r>
          </w:p>
        </w:tc>
        <w:tc>
          <w:tcPr>
            <w:tcW w:w="1701" w:type="dxa"/>
            <w:vAlign w:val="center"/>
          </w:tcPr>
          <w:p w14:paraId="51DE1CE6"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1984" w:type="dxa"/>
            <w:vAlign w:val="center"/>
          </w:tcPr>
          <w:p w14:paraId="51077680"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Средний</w:t>
            </w:r>
          </w:p>
        </w:tc>
        <w:tc>
          <w:tcPr>
            <w:tcW w:w="2400" w:type="dxa"/>
            <w:vAlign w:val="center"/>
          </w:tcPr>
          <w:p w14:paraId="2659E943" w14:textId="7777777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Низкий</w:t>
            </w:r>
          </w:p>
        </w:tc>
      </w:tr>
      <w:tr w:rsidR="00D062C6" w:rsidRPr="00D062C6" w14:paraId="106B464D" w14:textId="77777777" w:rsidTr="00616F8A">
        <w:trPr>
          <w:trHeight w:val="330"/>
        </w:trPr>
        <w:tc>
          <w:tcPr>
            <w:tcW w:w="3877" w:type="dxa"/>
          </w:tcPr>
          <w:p w14:paraId="3C472C1E" w14:textId="756F1A4C" w:rsidR="00D062C6" w:rsidRPr="00D062C6" w:rsidRDefault="00D062C6" w:rsidP="00616F8A">
            <w:pPr>
              <w:spacing w:after="0" w:line="240" w:lineRule="auto"/>
              <w:ind w:left="65"/>
              <w:rPr>
                <w:rFonts w:ascii="Times New Roman" w:hAnsi="Times New Roman" w:cs="Times New Roman"/>
                <w:sz w:val="24"/>
                <w:szCs w:val="24"/>
              </w:rPr>
            </w:pPr>
            <w:r w:rsidRPr="00D062C6">
              <w:rPr>
                <w:rFonts w:ascii="Times New Roman" w:hAnsi="Times New Roman" w:cs="Times New Roman"/>
                <w:sz w:val="24"/>
                <w:szCs w:val="24"/>
              </w:rPr>
              <w:t>Минимальный уровень достовер</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ности, который должен быть достиг</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нут при выполнении подробных тес</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тов, применимых к проверке финан</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совой отчетности государственного инвестиционного проекта</w:t>
            </w:r>
            <w:r w:rsidR="00616F8A">
              <w:rPr>
                <w:rFonts w:ascii="Times New Roman" w:hAnsi="Times New Roman" w:cs="Times New Roman"/>
                <w:sz w:val="24"/>
                <w:szCs w:val="24"/>
              </w:rPr>
              <w:t>, %</w:t>
            </w:r>
            <w:r w:rsidRPr="00D062C6">
              <w:rPr>
                <w:rFonts w:ascii="Times New Roman" w:hAnsi="Times New Roman" w:cs="Times New Roman"/>
                <w:sz w:val="24"/>
                <w:szCs w:val="24"/>
              </w:rPr>
              <w:t xml:space="preserve"> </w:t>
            </w:r>
          </w:p>
        </w:tc>
        <w:tc>
          <w:tcPr>
            <w:tcW w:w="1559" w:type="dxa"/>
            <w:vAlign w:val="center"/>
          </w:tcPr>
          <w:p w14:paraId="117448E7" w14:textId="4250D0F1"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8</w:t>
            </w:r>
            <w:r w:rsidRPr="00D062C6">
              <w:rPr>
                <w:rFonts w:ascii="Times New Roman" w:hAnsi="Times New Roman" w:cs="Times New Roman"/>
                <w:sz w:val="24"/>
                <w:szCs w:val="24"/>
              </w:rPr>
              <w:t>0</w:t>
            </w:r>
          </w:p>
        </w:tc>
        <w:tc>
          <w:tcPr>
            <w:tcW w:w="1417" w:type="dxa"/>
            <w:vAlign w:val="center"/>
          </w:tcPr>
          <w:p w14:paraId="351D7CC4" w14:textId="316C86A4"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8</w:t>
            </w:r>
            <w:r w:rsidRPr="00D062C6">
              <w:rPr>
                <w:rFonts w:ascii="Times New Roman" w:hAnsi="Times New Roman" w:cs="Times New Roman"/>
                <w:sz w:val="24"/>
                <w:szCs w:val="24"/>
              </w:rPr>
              <w:t>9</w:t>
            </w:r>
          </w:p>
        </w:tc>
        <w:tc>
          <w:tcPr>
            <w:tcW w:w="1560" w:type="dxa"/>
            <w:vAlign w:val="center"/>
          </w:tcPr>
          <w:p w14:paraId="4748438B" w14:textId="2B761A4B"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5</w:t>
            </w:r>
            <w:r w:rsidRPr="00D062C6">
              <w:rPr>
                <w:rFonts w:ascii="Times New Roman" w:hAnsi="Times New Roman" w:cs="Times New Roman"/>
                <w:sz w:val="24"/>
                <w:szCs w:val="24"/>
              </w:rPr>
              <w:t>0</w:t>
            </w:r>
          </w:p>
        </w:tc>
        <w:tc>
          <w:tcPr>
            <w:tcW w:w="1701" w:type="dxa"/>
            <w:vAlign w:val="center"/>
          </w:tcPr>
          <w:p w14:paraId="3A540B41" w14:textId="6CDB8B7B"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8</w:t>
            </w:r>
            <w:r w:rsidRPr="00D062C6">
              <w:rPr>
                <w:rFonts w:ascii="Times New Roman" w:hAnsi="Times New Roman" w:cs="Times New Roman"/>
                <w:sz w:val="24"/>
                <w:szCs w:val="24"/>
              </w:rPr>
              <w:t>1</w:t>
            </w:r>
          </w:p>
        </w:tc>
        <w:tc>
          <w:tcPr>
            <w:tcW w:w="1984" w:type="dxa"/>
            <w:vAlign w:val="center"/>
          </w:tcPr>
          <w:p w14:paraId="45409BB3" w14:textId="3D82DE8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79</w:t>
            </w:r>
          </w:p>
        </w:tc>
        <w:tc>
          <w:tcPr>
            <w:tcW w:w="2400" w:type="dxa"/>
            <w:vAlign w:val="center"/>
          </w:tcPr>
          <w:p w14:paraId="5AA1E8C2" w14:textId="609FA9A6"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8</w:t>
            </w:r>
            <w:r w:rsidRPr="00D062C6">
              <w:rPr>
                <w:rFonts w:ascii="Times New Roman" w:hAnsi="Times New Roman" w:cs="Times New Roman"/>
                <w:sz w:val="24"/>
                <w:szCs w:val="24"/>
              </w:rPr>
              <w:t>7</w:t>
            </w:r>
          </w:p>
        </w:tc>
      </w:tr>
      <w:tr w:rsidR="00D062C6" w:rsidRPr="00D062C6" w14:paraId="5F478DAB" w14:textId="77777777" w:rsidTr="00616F8A">
        <w:trPr>
          <w:trHeight w:val="330"/>
        </w:trPr>
        <w:tc>
          <w:tcPr>
            <w:tcW w:w="3877" w:type="dxa"/>
          </w:tcPr>
          <w:p w14:paraId="6B72B9EB" w14:textId="2BE23772" w:rsidR="00D062C6" w:rsidRPr="00D062C6" w:rsidRDefault="00D062C6" w:rsidP="00616F8A">
            <w:pPr>
              <w:spacing w:after="0" w:line="240" w:lineRule="auto"/>
              <w:ind w:left="65"/>
              <w:rPr>
                <w:rFonts w:ascii="Times New Roman" w:hAnsi="Times New Roman" w:cs="Times New Roman"/>
                <w:sz w:val="24"/>
                <w:szCs w:val="24"/>
              </w:rPr>
            </w:pPr>
            <w:r w:rsidRPr="00D062C6">
              <w:rPr>
                <w:rFonts w:ascii="Times New Roman" w:hAnsi="Times New Roman" w:cs="Times New Roman"/>
                <w:sz w:val="24"/>
                <w:szCs w:val="24"/>
              </w:rPr>
              <w:t>Минимальный уровень достовер</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ности должен быть достигнут при проведении тестов средств контроля для оценки эффективности системы внутреннего контроля в обеспече</w:t>
            </w:r>
            <w:r w:rsidR="00616F8A">
              <w:rPr>
                <w:rFonts w:ascii="Times New Roman" w:hAnsi="Times New Roman" w:cs="Times New Roman"/>
                <w:sz w:val="24"/>
                <w:szCs w:val="24"/>
              </w:rPr>
              <w:t xml:space="preserve"> </w:t>
            </w:r>
            <w:r w:rsidRPr="00D062C6">
              <w:rPr>
                <w:rFonts w:ascii="Times New Roman" w:hAnsi="Times New Roman" w:cs="Times New Roman"/>
                <w:sz w:val="24"/>
                <w:szCs w:val="24"/>
              </w:rPr>
              <w:t>нии соблюдения законодательства и обеспечении достижения проектом заданной точки и эффективности. Определяется коэффициентом остаточного риска (</w:t>
            </w:r>
            <w:r w:rsidRPr="00D062C6">
              <w:rPr>
                <w:rFonts w:ascii="Times New Roman" w:hAnsi="Times New Roman" w:cs="Times New Roman"/>
                <w:sz w:val="24"/>
                <w:szCs w:val="24"/>
                <w:lang w:val="en-US"/>
              </w:rPr>
              <w:t>RR</w:t>
            </w:r>
            <w:r w:rsidRPr="00D062C6">
              <w:rPr>
                <w:rFonts w:ascii="Times New Roman" w:hAnsi="Times New Roman" w:cs="Times New Roman"/>
                <w:sz w:val="24"/>
                <w:szCs w:val="24"/>
              </w:rPr>
              <w:t>=</w:t>
            </w:r>
            <w:r w:rsidRPr="00D062C6">
              <w:rPr>
                <w:rFonts w:ascii="Times New Roman" w:hAnsi="Times New Roman" w:cs="Times New Roman"/>
                <w:sz w:val="24"/>
                <w:szCs w:val="24"/>
                <w:lang w:val="en-US"/>
              </w:rPr>
              <w:t>CR</w:t>
            </w:r>
            <w:r w:rsidRPr="00D062C6">
              <w:rPr>
                <w:rFonts w:ascii="Times New Roman" w:hAnsi="Times New Roman" w:cs="Times New Roman"/>
                <w:sz w:val="24"/>
                <w:szCs w:val="24"/>
              </w:rPr>
              <w:t>-</w:t>
            </w:r>
            <w:r w:rsidRPr="00D062C6">
              <w:rPr>
                <w:rFonts w:ascii="Times New Roman" w:hAnsi="Times New Roman" w:cs="Times New Roman"/>
                <w:sz w:val="24"/>
                <w:szCs w:val="24"/>
                <w:lang w:val="en-US"/>
              </w:rPr>
              <w:t>IRxCR</w:t>
            </w:r>
            <w:r w:rsidRPr="00D062C6">
              <w:rPr>
                <w:rFonts w:ascii="Times New Roman" w:hAnsi="Times New Roman" w:cs="Times New Roman"/>
                <w:sz w:val="24"/>
                <w:szCs w:val="24"/>
              </w:rPr>
              <w:t>)</w:t>
            </w:r>
            <w:r w:rsidR="00616F8A">
              <w:rPr>
                <w:rFonts w:ascii="Times New Roman" w:hAnsi="Times New Roman" w:cs="Times New Roman"/>
                <w:sz w:val="24"/>
                <w:szCs w:val="24"/>
              </w:rPr>
              <w:t>, %</w:t>
            </w:r>
          </w:p>
        </w:tc>
        <w:tc>
          <w:tcPr>
            <w:tcW w:w="1559" w:type="dxa"/>
            <w:vAlign w:val="center"/>
          </w:tcPr>
          <w:p w14:paraId="2B536442" w14:textId="2075DABF"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1</w:t>
            </w:r>
            <w:r w:rsidRPr="00D062C6">
              <w:rPr>
                <w:rFonts w:ascii="Times New Roman" w:hAnsi="Times New Roman" w:cs="Times New Roman"/>
                <w:sz w:val="24"/>
                <w:szCs w:val="24"/>
              </w:rPr>
              <w:t>4</w:t>
            </w:r>
          </w:p>
        </w:tc>
        <w:tc>
          <w:tcPr>
            <w:tcW w:w="1417" w:type="dxa"/>
            <w:vAlign w:val="center"/>
          </w:tcPr>
          <w:p w14:paraId="393A036E" w14:textId="64558C0E"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9</w:t>
            </w:r>
          </w:p>
        </w:tc>
        <w:tc>
          <w:tcPr>
            <w:tcW w:w="1560" w:type="dxa"/>
            <w:vAlign w:val="center"/>
          </w:tcPr>
          <w:p w14:paraId="01A2696F" w14:textId="40EAD78B"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3</w:t>
            </w:r>
            <w:r w:rsidRPr="00D062C6">
              <w:rPr>
                <w:rFonts w:ascii="Times New Roman" w:hAnsi="Times New Roman" w:cs="Times New Roman"/>
                <w:sz w:val="24"/>
                <w:szCs w:val="24"/>
              </w:rPr>
              <w:t>1</w:t>
            </w:r>
          </w:p>
        </w:tc>
        <w:tc>
          <w:tcPr>
            <w:tcW w:w="1701" w:type="dxa"/>
            <w:vAlign w:val="center"/>
          </w:tcPr>
          <w:p w14:paraId="4EB36BF7" w14:textId="0C5BBCE7"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lang w:val="en-US"/>
              </w:rPr>
              <w:t>2</w:t>
            </w:r>
            <w:r w:rsidRPr="00D062C6">
              <w:rPr>
                <w:rFonts w:ascii="Times New Roman" w:hAnsi="Times New Roman" w:cs="Times New Roman"/>
                <w:sz w:val="24"/>
                <w:szCs w:val="24"/>
              </w:rPr>
              <w:t>3</w:t>
            </w:r>
          </w:p>
        </w:tc>
        <w:tc>
          <w:tcPr>
            <w:tcW w:w="1984" w:type="dxa"/>
            <w:vAlign w:val="center"/>
          </w:tcPr>
          <w:p w14:paraId="5441B5C0" w14:textId="366A8F62" w:rsidR="00D062C6" w:rsidRPr="00D062C6" w:rsidRDefault="00D062C6" w:rsidP="00616F8A">
            <w:pPr>
              <w:spacing w:after="0" w:line="240" w:lineRule="auto"/>
              <w:jc w:val="center"/>
              <w:rPr>
                <w:rFonts w:ascii="Times New Roman" w:hAnsi="Times New Roman" w:cs="Times New Roman"/>
                <w:sz w:val="24"/>
                <w:szCs w:val="24"/>
              </w:rPr>
            </w:pPr>
            <w:r w:rsidRPr="00D062C6">
              <w:rPr>
                <w:rFonts w:ascii="Times New Roman" w:hAnsi="Times New Roman" w:cs="Times New Roman"/>
                <w:sz w:val="24"/>
                <w:szCs w:val="24"/>
                <w:lang w:val="en-US"/>
              </w:rPr>
              <w:t>2</w:t>
            </w:r>
            <w:r w:rsidRPr="00D062C6">
              <w:rPr>
                <w:rFonts w:ascii="Times New Roman" w:hAnsi="Times New Roman" w:cs="Times New Roman"/>
                <w:sz w:val="24"/>
                <w:szCs w:val="24"/>
              </w:rPr>
              <w:t>5</w:t>
            </w:r>
          </w:p>
        </w:tc>
        <w:tc>
          <w:tcPr>
            <w:tcW w:w="2400" w:type="dxa"/>
            <w:vAlign w:val="center"/>
          </w:tcPr>
          <w:p w14:paraId="77E675F1" w14:textId="310B758C" w:rsidR="00D062C6" w:rsidRPr="00D062C6" w:rsidRDefault="00D062C6" w:rsidP="00616F8A">
            <w:pPr>
              <w:spacing w:after="0" w:line="240" w:lineRule="auto"/>
              <w:jc w:val="center"/>
              <w:rPr>
                <w:rFonts w:ascii="Times New Roman" w:hAnsi="Times New Roman" w:cs="Times New Roman"/>
                <w:sz w:val="24"/>
                <w:szCs w:val="24"/>
                <w:lang w:val="en-US"/>
              </w:rPr>
            </w:pPr>
            <w:r w:rsidRPr="00D062C6">
              <w:rPr>
                <w:rFonts w:ascii="Times New Roman" w:hAnsi="Times New Roman" w:cs="Times New Roman"/>
                <w:sz w:val="24"/>
                <w:szCs w:val="24"/>
              </w:rPr>
              <w:t>8</w:t>
            </w:r>
          </w:p>
        </w:tc>
      </w:tr>
      <w:tr w:rsidR="00D062C6" w:rsidRPr="00D062C6" w14:paraId="51369E19" w14:textId="0F7AA4C3" w:rsidTr="00616F8A">
        <w:trPr>
          <w:trHeight w:val="330"/>
        </w:trPr>
        <w:tc>
          <w:tcPr>
            <w:tcW w:w="14498" w:type="dxa"/>
            <w:gridSpan w:val="7"/>
          </w:tcPr>
          <w:p w14:paraId="6F0F773F" w14:textId="2CE30CC7" w:rsidR="00D062C6" w:rsidRPr="00D062C6" w:rsidRDefault="00D062C6" w:rsidP="00D062C6">
            <w:pPr>
              <w:tabs>
                <w:tab w:val="left" w:pos="902"/>
              </w:tabs>
              <w:spacing w:after="0" w:line="240" w:lineRule="auto"/>
              <w:ind w:left="485"/>
              <w:rPr>
                <w:rFonts w:ascii="Times New Roman" w:hAnsi="Times New Roman" w:cs="Times New Roman"/>
                <w:sz w:val="24"/>
                <w:szCs w:val="24"/>
              </w:rPr>
            </w:pPr>
            <w:r w:rsidRPr="00D062C6">
              <w:rPr>
                <w:rFonts w:ascii="Times New Roman" w:hAnsi="Times New Roman" w:cs="Times New Roman"/>
                <w:sz w:val="24"/>
                <w:szCs w:val="24"/>
              </w:rPr>
              <w:t>Примечание – Авторский анализ</w:t>
            </w:r>
          </w:p>
        </w:tc>
      </w:tr>
    </w:tbl>
    <w:p w14:paraId="5712C158" w14:textId="77777777" w:rsidR="005C57B9" w:rsidRPr="000F0200" w:rsidRDefault="005C57B9" w:rsidP="00C667B4">
      <w:pPr>
        <w:spacing w:after="0" w:line="240" w:lineRule="auto"/>
        <w:rPr>
          <w:rFonts w:ascii="Times New Roman" w:hAnsi="Times New Roman" w:cs="Times New Roman"/>
          <w:sz w:val="20"/>
          <w:szCs w:val="20"/>
        </w:rPr>
      </w:pPr>
    </w:p>
    <w:p w14:paraId="21C1FDD5" w14:textId="1BA2C339" w:rsidR="005C57B9" w:rsidRDefault="005C57B9" w:rsidP="00C667B4">
      <w:pPr>
        <w:pStyle w:val="aff2"/>
        <w:spacing w:before="0"/>
        <w:ind w:left="142"/>
        <w:rPr>
          <w:rFonts w:ascii="Times New Roman" w:hAnsi="Times New Roman" w:cs="Times New Roman"/>
          <w:lang w:val="ru-RU"/>
        </w:rPr>
      </w:pPr>
    </w:p>
    <w:p w14:paraId="2A3393EB" w14:textId="77777777" w:rsidR="005C57B9" w:rsidRDefault="005C57B9" w:rsidP="00C667B4">
      <w:pPr>
        <w:spacing w:after="0" w:line="240" w:lineRule="auto"/>
        <w:ind w:firstLine="709"/>
        <w:jc w:val="both"/>
        <w:rPr>
          <w:rFonts w:ascii="Times New Roman" w:hAnsi="Times New Roman" w:cs="Times New Roman"/>
          <w:sz w:val="28"/>
          <w:szCs w:val="28"/>
          <w:lang w:val="kk-KZ"/>
        </w:rPr>
        <w:sectPr w:rsidR="005C57B9" w:rsidSect="00D062C6">
          <w:headerReference w:type="default" r:id="rId99"/>
          <w:pgSz w:w="16838" w:h="11906" w:orient="landscape"/>
          <w:pgMar w:top="1701" w:right="1134" w:bottom="567" w:left="1134" w:header="709" w:footer="709" w:gutter="0"/>
          <w:cols w:space="720"/>
          <w:formProt w:val="0"/>
          <w:docGrid w:linePitch="360" w:charSpace="4096"/>
        </w:sectPr>
      </w:pPr>
    </w:p>
    <w:p w14:paraId="1586709A" w14:textId="0835F824" w:rsidR="00D062C6" w:rsidRPr="005C57B9" w:rsidRDefault="00D062C6" w:rsidP="00D062C6">
      <w:pPr>
        <w:tabs>
          <w:tab w:val="left" w:pos="3390"/>
        </w:tabs>
        <w:spacing w:after="0" w:line="240" w:lineRule="auto"/>
        <w:ind w:firstLine="709"/>
        <w:contextualSpacing/>
        <w:jc w:val="both"/>
        <w:rPr>
          <w:rFonts w:ascii="Times New Roman" w:eastAsia="Book Antiqua" w:hAnsi="Times New Roman" w:cs="Times New Roman"/>
          <w:sz w:val="28"/>
          <w:szCs w:val="28"/>
        </w:rPr>
      </w:pPr>
      <w:r>
        <w:rPr>
          <w:rFonts w:ascii="Times New Roman" w:eastAsia="Book Antiqua" w:hAnsi="Times New Roman" w:cs="Times New Roman"/>
          <w:sz w:val="28"/>
          <w:szCs w:val="28"/>
        </w:rPr>
        <w:t xml:space="preserve">В соответствии с таблицей 35 </w:t>
      </w:r>
      <w:r w:rsidRPr="005C57B9">
        <w:rPr>
          <w:rFonts w:ascii="Times New Roman" w:eastAsia="Book Antiqua" w:hAnsi="Times New Roman" w:cs="Times New Roman"/>
          <w:sz w:val="28"/>
          <w:szCs w:val="28"/>
        </w:rPr>
        <w:t>по результатам оценки каждого компонента риска была построена матрица оценки рисков.</w:t>
      </w:r>
    </w:p>
    <w:p w14:paraId="619A82E2" w14:textId="43ADF0A8" w:rsidR="00D062C6" w:rsidRPr="005C57B9" w:rsidRDefault="00D062C6" w:rsidP="00D062C6">
      <w:pPr>
        <w:tabs>
          <w:tab w:val="left" w:pos="3390"/>
        </w:tabs>
        <w:spacing w:after="0" w:line="240" w:lineRule="auto"/>
        <w:ind w:firstLine="709"/>
        <w:contextualSpacing/>
        <w:jc w:val="both"/>
        <w:rPr>
          <w:rFonts w:ascii="Times New Roman" w:eastAsia="Book Antiqua" w:hAnsi="Times New Roman" w:cs="Times New Roman"/>
          <w:sz w:val="28"/>
          <w:szCs w:val="28"/>
        </w:rPr>
      </w:pPr>
      <w:r w:rsidRPr="005C57B9">
        <w:rPr>
          <w:rFonts w:ascii="Times New Roman" w:eastAsia="Book Antiqua" w:hAnsi="Times New Roman" w:cs="Times New Roman"/>
          <w:sz w:val="28"/>
          <w:szCs w:val="28"/>
        </w:rPr>
        <w:t xml:space="preserve">Такой подход позволяет провести оценку рисков для определения аудиторских доказательств как для подтверждения финансовой отчетности, так и для принятия решения о том, обеспечило ли руководство проекта соответствие нормативным требованиям и достигли ли государственные инвестиционные проекты эффективности и результативности. </w:t>
      </w:r>
      <w:r>
        <w:rPr>
          <w:rFonts w:ascii="Times New Roman" w:eastAsia="Book Antiqua" w:hAnsi="Times New Roman" w:cs="Times New Roman"/>
          <w:sz w:val="28"/>
          <w:szCs w:val="28"/>
        </w:rPr>
        <w:t>Вышеуказанных 10</w:t>
      </w:r>
      <w:r w:rsidRPr="005C57B9">
        <w:rPr>
          <w:rFonts w:ascii="Times New Roman" w:eastAsia="Book Antiqua" w:hAnsi="Times New Roman" w:cs="Times New Roman"/>
          <w:sz w:val="28"/>
          <w:szCs w:val="28"/>
        </w:rPr>
        <w:t xml:space="preserve"> опытных </w:t>
      </w:r>
      <w:r>
        <w:rPr>
          <w:rFonts w:ascii="Times New Roman" w:eastAsia="Book Antiqua" w:hAnsi="Times New Roman" w:cs="Times New Roman"/>
          <w:sz w:val="28"/>
          <w:szCs w:val="28"/>
        </w:rPr>
        <w:t>участников</w:t>
      </w:r>
      <w:r w:rsidRPr="005C57B9">
        <w:rPr>
          <w:rFonts w:ascii="Times New Roman" w:eastAsia="Book Antiqua" w:hAnsi="Times New Roman" w:cs="Times New Roman"/>
          <w:sz w:val="28"/>
          <w:szCs w:val="28"/>
        </w:rPr>
        <w:t xml:space="preserve"> оценили неотъемлемый риск содержания аудита для процесса расчета инвестиционных затрат как высокий (8</w:t>
      </w:r>
      <w:r>
        <w:rPr>
          <w:rFonts w:ascii="Times New Roman" w:eastAsia="Book Antiqua" w:hAnsi="Times New Roman" w:cs="Times New Roman"/>
          <w:sz w:val="28"/>
          <w:szCs w:val="28"/>
        </w:rPr>
        <w:t>4</w:t>
      </w:r>
      <w:r w:rsidRPr="005C57B9">
        <w:rPr>
          <w:rFonts w:ascii="Times New Roman" w:eastAsia="Book Antiqua" w:hAnsi="Times New Roman" w:cs="Times New Roman"/>
          <w:sz w:val="28"/>
          <w:szCs w:val="28"/>
        </w:rPr>
        <w:t>%), контрольный риск как средний (5</w:t>
      </w:r>
      <w:r>
        <w:rPr>
          <w:rFonts w:ascii="Times New Roman" w:eastAsia="Book Antiqua" w:hAnsi="Times New Roman" w:cs="Times New Roman"/>
          <w:sz w:val="28"/>
          <w:szCs w:val="28"/>
        </w:rPr>
        <w:t>0</w:t>
      </w:r>
      <w:r w:rsidRPr="005C57B9">
        <w:rPr>
          <w:rFonts w:ascii="Times New Roman" w:eastAsia="Book Antiqua" w:hAnsi="Times New Roman" w:cs="Times New Roman"/>
          <w:sz w:val="28"/>
          <w:szCs w:val="28"/>
        </w:rPr>
        <w:t>%) и риск обнаружения как низкий (1</w:t>
      </w:r>
      <w:r>
        <w:rPr>
          <w:rFonts w:ascii="Times New Roman" w:eastAsia="Book Antiqua" w:hAnsi="Times New Roman" w:cs="Times New Roman"/>
          <w:sz w:val="28"/>
          <w:szCs w:val="28"/>
        </w:rPr>
        <w:t>2</w:t>
      </w:r>
      <w:r w:rsidRPr="005C57B9">
        <w:rPr>
          <w:rFonts w:ascii="Times New Roman" w:eastAsia="Book Antiqua" w:hAnsi="Times New Roman" w:cs="Times New Roman"/>
          <w:sz w:val="28"/>
          <w:szCs w:val="28"/>
        </w:rPr>
        <w:t>%). Следовательно, объем сбора аудиторских доказательств аудитором находится на высоком уровне, чтобы обеспечить целостность содержания аудита, подтверждая достоверность заключительного отчета по завершенному проекту на уровне</w:t>
      </w:r>
      <w:r w:rsidR="00616F8A">
        <w:rPr>
          <w:rFonts w:ascii="Times New Roman" w:eastAsia="Book Antiqua" w:hAnsi="Times New Roman" w:cs="Times New Roman"/>
          <w:sz w:val="28"/>
          <w:szCs w:val="28"/>
        </w:rPr>
        <w:t> </w:t>
      </w:r>
      <w:r w:rsidRPr="005C57B9">
        <w:rPr>
          <w:rFonts w:ascii="Times New Roman" w:eastAsia="Book Antiqua" w:hAnsi="Times New Roman" w:cs="Times New Roman"/>
          <w:sz w:val="28"/>
          <w:szCs w:val="28"/>
        </w:rPr>
        <w:t>8</w:t>
      </w:r>
      <w:r>
        <w:rPr>
          <w:rFonts w:ascii="Times New Roman" w:eastAsia="Book Antiqua" w:hAnsi="Times New Roman" w:cs="Times New Roman"/>
          <w:sz w:val="28"/>
          <w:szCs w:val="28"/>
        </w:rPr>
        <w:t>7</w:t>
      </w:r>
      <w:r w:rsidRPr="005C57B9">
        <w:rPr>
          <w:rFonts w:ascii="Times New Roman" w:eastAsia="Book Antiqua" w:hAnsi="Times New Roman" w:cs="Times New Roman"/>
          <w:sz w:val="28"/>
          <w:szCs w:val="28"/>
        </w:rPr>
        <w:t>%.</w:t>
      </w:r>
    </w:p>
    <w:p w14:paraId="10F1563F" w14:textId="7F9C081E" w:rsidR="00D062C6" w:rsidRDefault="00D062C6" w:rsidP="00D062C6">
      <w:pPr>
        <w:tabs>
          <w:tab w:val="left" w:pos="3390"/>
        </w:tabs>
        <w:spacing w:after="0" w:line="240" w:lineRule="auto"/>
        <w:ind w:firstLine="709"/>
        <w:contextualSpacing/>
        <w:jc w:val="both"/>
        <w:rPr>
          <w:rFonts w:ascii="Times New Roman" w:hAnsi="Times New Roman" w:cs="Times New Roman"/>
          <w:sz w:val="28"/>
          <w:szCs w:val="28"/>
          <w:lang w:val="kk-KZ"/>
        </w:rPr>
      </w:pPr>
      <w:r w:rsidRPr="005C57B9">
        <w:rPr>
          <w:rFonts w:ascii="Times New Roman" w:eastAsia="Book Antiqua" w:hAnsi="Times New Roman" w:cs="Times New Roman"/>
          <w:sz w:val="28"/>
          <w:szCs w:val="28"/>
        </w:rPr>
        <w:t xml:space="preserve">Результаты оценки рисков помогают аудитору выбрать соответствующие аудиторские процедуры для выявления существенных искажений в заключительном отчете по проекту. Тем не менее, данная поэтапная процедура оценки рисков пока не дает аудитору предпосылки для выявления ограничений системы контроля управления проектами, влияющих на соблюдение законодательства и достижение целей проекта. Таким образом, остаточный риск является предпосылкой для определения недостигнутого уровня гарантии. Продолжая предыдущую иллюстрацию, остаточный риск содержания аудита, подтверждающего завершенный баланс проекта, составляет </w:t>
      </w:r>
      <w:r>
        <w:rPr>
          <w:rFonts w:ascii="Times New Roman" w:eastAsia="Book Antiqua" w:hAnsi="Times New Roman" w:cs="Times New Roman"/>
          <w:sz w:val="28"/>
          <w:szCs w:val="28"/>
        </w:rPr>
        <w:t>8</w:t>
      </w:r>
      <w:r w:rsidRPr="005C57B9">
        <w:rPr>
          <w:rFonts w:ascii="Times New Roman" w:eastAsia="Book Antiqua" w:hAnsi="Times New Roman" w:cs="Times New Roman"/>
          <w:sz w:val="28"/>
          <w:szCs w:val="28"/>
        </w:rPr>
        <w:t xml:space="preserve">%, что указывает на то, что аудитор должен провести дополнительные контрольные тесты для получения аудиторских доказательств с уровнем достоверности не менее </w:t>
      </w:r>
      <w:r>
        <w:rPr>
          <w:rFonts w:ascii="Times New Roman" w:eastAsia="Book Antiqua" w:hAnsi="Times New Roman" w:cs="Times New Roman"/>
          <w:sz w:val="28"/>
          <w:szCs w:val="28"/>
        </w:rPr>
        <w:t>8</w:t>
      </w:r>
      <w:r w:rsidRPr="005C57B9">
        <w:rPr>
          <w:rFonts w:ascii="Times New Roman" w:eastAsia="Book Antiqua" w:hAnsi="Times New Roman" w:cs="Times New Roman"/>
          <w:sz w:val="28"/>
          <w:szCs w:val="28"/>
        </w:rPr>
        <w:t>%.</w:t>
      </w:r>
    </w:p>
    <w:p w14:paraId="7F35D60C" w14:textId="4C031AE8" w:rsidR="00153A3D" w:rsidRDefault="00C43A55" w:rsidP="00C667B4">
      <w:pPr>
        <w:tabs>
          <w:tab w:val="left" w:pos="3390"/>
        </w:tabs>
        <w:spacing w:after="0" w:line="240" w:lineRule="auto"/>
        <w:ind w:firstLine="709"/>
        <w:contextualSpacing/>
        <w:jc w:val="both"/>
        <w:rPr>
          <w:rFonts w:ascii="Times New Roman" w:eastAsia="Book Antiqua" w:hAnsi="Times New Roman" w:cs="Times New Roman"/>
          <w:sz w:val="28"/>
          <w:szCs w:val="28"/>
        </w:rPr>
      </w:pPr>
      <w:r>
        <w:rPr>
          <w:rFonts w:ascii="Times New Roman" w:hAnsi="Times New Roman" w:cs="Times New Roman"/>
          <w:sz w:val="28"/>
          <w:szCs w:val="28"/>
          <w:lang w:val="kk-KZ"/>
        </w:rPr>
        <w:t>На основании вышеизложенного, есть т</w:t>
      </w:r>
      <w:r w:rsidR="00FB3A13">
        <w:rPr>
          <w:rFonts w:ascii="Times New Roman" w:eastAsia="Book Antiqua" w:hAnsi="Times New Roman" w:cs="Times New Roman"/>
          <w:sz w:val="28"/>
          <w:szCs w:val="28"/>
        </w:rPr>
        <w:t>ри теоретических вклада в применение RBA. Во-первых, RBA повышает эффективность аудита больше, чем традиционный метод аудита. Во-вторых, RBA обеспечивает аудиторам отличную ориентацию в аудиторской практике, повышая качество аудита. В-третьих, согласно предложенной модели аудиторских рисков, аудиторы могут снизить правовые риски, связанные с невыявлением нарушений законодательства при управлении и реализации проекта собственника, путем оперативного проведения аудитов.</w:t>
      </w:r>
    </w:p>
    <w:p w14:paraId="4F6186BD" w14:textId="77777777" w:rsidR="00153A3D" w:rsidRDefault="00FB3A13" w:rsidP="00C667B4">
      <w:pPr>
        <w:tabs>
          <w:tab w:val="left" w:pos="3390"/>
        </w:tabs>
        <w:spacing w:after="0" w:line="240" w:lineRule="auto"/>
        <w:ind w:firstLine="709"/>
        <w:contextualSpacing/>
        <w:jc w:val="both"/>
        <w:rPr>
          <w:rFonts w:ascii="Times New Roman" w:eastAsia="Book Antiqua" w:hAnsi="Times New Roman" w:cs="Times New Roman"/>
          <w:sz w:val="28"/>
          <w:szCs w:val="28"/>
          <w:lang w:val="kk-KZ"/>
        </w:rPr>
      </w:pPr>
      <w:r>
        <w:rPr>
          <w:rFonts w:ascii="Times New Roman" w:eastAsia="Book Antiqua" w:hAnsi="Times New Roman" w:cs="Times New Roman"/>
          <w:sz w:val="28"/>
          <w:szCs w:val="28"/>
        </w:rPr>
        <w:t>Предложенная модель аудиторского риска предоставляет аудитору инструмент для последовательного применения при проведении аудитов государственных инвестиционных проектов и практического применения при проведении различных аудитов инвестиционных проектов. Кроме того, таблица матрицы рисков включает количественную оценку (процент риска), чтобы помочь аудиторам получить опыт оценки рисков, который будет</w:t>
      </w:r>
      <w:r>
        <w:rPr>
          <w:rFonts w:ascii="Times New Roman" w:eastAsia="Book Antiqua" w:hAnsi="Times New Roman" w:cs="Times New Roman"/>
          <w:sz w:val="28"/>
          <w:szCs w:val="28"/>
          <w:lang w:val="kk-KZ"/>
        </w:rPr>
        <w:t xml:space="preserve"> полезен при будущих аудитах аналогичных проектов.</w:t>
      </w:r>
    </w:p>
    <w:p w14:paraId="7CE99D76" w14:textId="04B7420D" w:rsidR="00153A3D" w:rsidRPr="00802BBF" w:rsidRDefault="00802BBF"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color w:val="000000"/>
          <w:sz w:val="28"/>
          <w:szCs w:val="28"/>
          <w:lang w:eastAsia="ru-RU"/>
        </w:rPr>
        <w:t xml:space="preserve">Вместе с тем, </w:t>
      </w:r>
      <w:r w:rsidRPr="00802BBF">
        <w:rPr>
          <w:rFonts w:ascii="Times New Roman" w:eastAsiaTheme="minorEastAsia" w:hAnsi="Times New Roman" w:cs="Times New Roman"/>
          <w:i/>
          <w:color w:val="000000"/>
          <w:sz w:val="28"/>
          <w:szCs w:val="28"/>
          <w:lang w:eastAsia="ru-RU"/>
        </w:rPr>
        <w:t>п</w:t>
      </w:r>
      <w:r w:rsidR="00FB3A13" w:rsidRPr="00802BBF">
        <w:rPr>
          <w:rFonts w:ascii="Times New Roman" w:eastAsiaTheme="minorEastAsia" w:hAnsi="Times New Roman" w:cs="Times New Roman"/>
          <w:i/>
          <w:color w:val="000000"/>
          <w:sz w:val="28"/>
          <w:szCs w:val="28"/>
          <w:lang w:eastAsia="ru-RU"/>
        </w:rPr>
        <w:t xml:space="preserve">редлагается рассмотреть метод </w:t>
      </w:r>
      <w:r w:rsidRPr="00802BBF">
        <w:rPr>
          <w:rFonts w:ascii="Times New Roman" w:eastAsiaTheme="minorEastAsia" w:hAnsi="Times New Roman" w:cs="Times New Roman"/>
          <w:i/>
          <w:color w:val="000000"/>
          <w:sz w:val="28"/>
          <w:szCs w:val="28"/>
          <w:lang w:eastAsia="ru-RU"/>
        </w:rPr>
        <w:t>оболочки данных (</w:t>
      </w:r>
      <w:r w:rsidR="00FB3A13" w:rsidRPr="00802BBF">
        <w:rPr>
          <w:rFonts w:ascii="Times New Roman" w:eastAsiaTheme="minorEastAsia" w:hAnsi="Times New Roman" w:cs="Times New Roman"/>
          <w:i/>
          <w:color w:val="000000"/>
          <w:sz w:val="28"/>
          <w:szCs w:val="28"/>
          <w:lang w:val="en-US" w:eastAsia="ru-RU"/>
        </w:rPr>
        <w:t>DEA</w:t>
      </w:r>
      <w:r w:rsidRPr="00802BBF">
        <w:rPr>
          <w:rFonts w:ascii="Times New Roman" w:eastAsiaTheme="minorEastAsia" w:hAnsi="Times New Roman" w:cs="Times New Roman"/>
          <w:i/>
          <w:color w:val="000000"/>
          <w:sz w:val="28"/>
          <w:szCs w:val="28"/>
          <w:lang w:eastAsia="ru-RU"/>
        </w:rPr>
        <w:t>)</w:t>
      </w:r>
      <w:r w:rsidR="00FB3A13" w:rsidRPr="00802BBF">
        <w:rPr>
          <w:rFonts w:ascii="Times New Roman" w:eastAsiaTheme="minorEastAsia" w:hAnsi="Times New Roman" w:cs="Times New Roman"/>
          <w:i/>
          <w:color w:val="000000"/>
          <w:sz w:val="28"/>
          <w:szCs w:val="28"/>
          <w:lang w:eastAsia="ru-RU"/>
        </w:rPr>
        <w:t xml:space="preserve"> для оценки эффективности бюджетных инвестиций, который могут применять государственные аудиторы.</w:t>
      </w:r>
      <w:r w:rsidR="00FB3A13" w:rsidRPr="00802BBF">
        <w:rPr>
          <w:rFonts w:ascii="Times New Roman" w:eastAsiaTheme="minorEastAsia" w:hAnsi="Times New Roman" w:cs="Times New Roman"/>
          <w:color w:val="000000"/>
          <w:sz w:val="28"/>
          <w:szCs w:val="28"/>
          <w:lang w:eastAsia="ru-RU"/>
        </w:rPr>
        <w:t xml:space="preserve"> Данный непараметрический метод позволяет сравнивать эффективность процессов, характеризующихся ресурсами и выходами без знания соотношений между ними.</w:t>
      </w:r>
    </w:p>
    <w:p w14:paraId="294AC003"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DEA на основе оптимальности Парето использует многоцелевое программирование, которое легко адаптируется к анализу эффективности ввода-вывода с несколькими входами и несколькими выходами. </w:t>
      </w:r>
    </w:p>
    <w:p w14:paraId="33B50E94"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При анализе методом DEA предполагается, что блок принятия решений (</w:t>
      </w:r>
      <w:r w:rsidRPr="00802BBF">
        <w:rPr>
          <w:rFonts w:ascii="Times New Roman" w:eastAsiaTheme="minorEastAsia" w:hAnsi="Times New Roman" w:cs="Times New Roman"/>
          <w:sz w:val="28"/>
          <w:szCs w:val="28"/>
          <w:lang w:val="en-US" w:eastAsia="ru-RU"/>
        </w:rPr>
        <w:t>Decision</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making</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unit</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DMU</w:t>
      </w:r>
      <w:r w:rsidRPr="00802BBF">
        <w:rPr>
          <w:rFonts w:ascii="Times New Roman" w:eastAsiaTheme="minorEastAsia" w:hAnsi="Times New Roman" w:cs="Times New Roman"/>
          <w:sz w:val="28"/>
          <w:szCs w:val="28"/>
          <w:lang w:eastAsia="ru-RU"/>
        </w:rPr>
        <w:t xml:space="preserve">) получает ресурсы на входе (input) и, преобразуя их в рамках своей производственной функции, получает результаты деятельности (output). Эффективность определяется соотношением между входящими ресурсами и достигаемыми результатами. Задачей DEA является оценка границы производственных возможностей, а не самой производственной функции. </w:t>
      </w:r>
    </w:p>
    <w:p w14:paraId="43FD154A" w14:textId="3B996120"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Тип модели обычно выбирается из двух вариантов: радиальные (CCR, BCC) </w:t>
      </w:r>
      <w:r w:rsidR="005E65F5" w:rsidRPr="005E65F5">
        <w:rPr>
          <w:rFonts w:ascii="Times New Roman" w:eastAsiaTheme="minorEastAsia" w:hAnsi="Times New Roman" w:cs="Times New Roman"/>
          <w:sz w:val="28"/>
          <w:szCs w:val="28"/>
          <w:lang w:eastAsia="ru-RU"/>
        </w:rPr>
        <w:t>[</w:t>
      </w:r>
      <w:r w:rsidR="00197695">
        <w:rPr>
          <w:rFonts w:ascii="Times New Roman" w:eastAsiaTheme="minorEastAsia" w:hAnsi="Times New Roman" w:cs="Times New Roman"/>
          <w:sz w:val="28"/>
          <w:szCs w:val="28"/>
          <w:lang w:eastAsia="ru-RU"/>
        </w:rPr>
        <w:t>200</w:t>
      </w:r>
      <w:r w:rsidR="005E65F5" w:rsidRPr="005E65F5">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и нерадиальные модели (RAM, SBM) </w:t>
      </w:r>
      <w:r w:rsidR="005E65F5">
        <w:rPr>
          <w:rFonts w:ascii="Times New Roman" w:eastAsiaTheme="minorEastAsia" w:hAnsi="Times New Roman" w:cs="Times New Roman"/>
          <w:sz w:val="28"/>
          <w:szCs w:val="28"/>
          <w:lang w:eastAsia="ru-RU"/>
        </w:rPr>
        <w:t>[</w:t>
      </w:r>
      <w:r w:rsidR="00197695">
        <w:rPr>
          <w:rFonts w:ascii="Times New Roman" w:eastAsiaTheme="minorEastAsia" w:hAnsi="Times New Roman" w:cs="Times New Roman"/>
          <w:sz w:val="28"/>
          <w:szCs w:val="28"/>
          <w:lang w:eastAsia="ru-RU"/>
        </w:rPr>
        <w:t>201</w:t>
      </w:r>
      <w:r w:rsidR="005E65F5">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На практике чаще используются радиальные модели, поскольку нерадиальные модели требуют введения весов показателей, что может искажать результаты анализа.</w:t>
      </w:r>
    </w:p>
    <w:p w14:paraId="5F268356"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Выбор отдачи от масштаба определяется предположением о виде производственной функции. Постоянная отдача выбирается, если для увеличения результата необходимо строго пропорционально увеличить затраты (</w:t>
      </w:r>
      <w:r w:rsidRPr="00802BBF">
        <w:rPr>
          <w:rFonts w:ascii="Times New Roman" w:eastAsiaTheme="minorEastAsia" w:hAnsi="Times New Roman" w:cs="Times New Roman"/>
          <w:sz w:val="28"/>
          <w:szCs w:val="28"/>
          <w:lang w:val="en-US" w:eastAsia="ru-RU"/>
        </w:rPr>
        <w:t>constant</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returns</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to</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scale</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CRS</w:t>
      </w:r>
      <w:r w:rsidRPr="00802BBF">
        <w:rPr>
          <w:rFonts w:ascii="Times New Roman" w:eastAsiaTheme="minorEastAsia" w:hAnsi="Times New Roman" w:cs="Times New Roman"/>
          <w:sz w:val="28"/>
          <w:szCs w:val="28"/>
          <w:lang w:eastAsia="ru-RU"/>
        </w:rPr>
        <w:t>), в ином случае выбирается переменная отдача от масштаба (</w:t>
      </w:r>
      <w:r w:rsidRPr="00802BBF">
        <w:rPr>
          <w:rFonts w:ascii="Times New Roman" w:eastAsiaTheme="minorEastAsia" w:hAnsi="Times New Roman" w:cs="Times New Roman"/>
          <w:sz w:val="28"/>
          <w:szCs w:val="28"/>
          <w:lang w:val="en-US" w:eastAsia="ru-RU"/>
        </w:rPr>
        <w:t>variable</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returns</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to</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scale</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VRS</w:t>
      </w:r>
      <w:r w:rsidRPr="00802BBF">
        <w:rPr>
          <w:rFonts w:ascii="Times New Roman" w:eastAsiaTheme="minorEastAsia" w:hAnsi="Times New Roman" w:cs="Times New Roman"/>
          <w:sz w:val="28"/>
          <w:szCs w:val="28"/>
          <w:lang w:eastAsia="ru-RU"/>
        </w:rPr>
        <w:t xml:space="preserve">). </w:t>
      </w:r>
    </w:p>
    <w:p w14:paraId="638950B5"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Ориентация модели бывает двух типов: на затраты и на результаты. Первая позволяется оценить, насколько можно уменьшить затраты при установленном показателе результата, и используется, когда менеджерские практики могут влиять на затраты в значительной степени. Вторая применяется при возможности манипулирования получаемыми результатами при заданном объеме и структуре используемых ресурсов. </w:t>
      </w:r>
    </w:p>
    <w:p w14:paraId="25EA211F" w14:textId="3A929B76"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В проведенном эмпирическом исследовании нами была оценена методом DEA относительная эффективность бюджетных инвестиций в регионах в период 2017</w:t>
      </w:r>
      <w:r w:rsidR="00616F8A">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2021 гг.</w:t>
      </w:r>
    </w:p>
    <w:p w14:paraId="46712EE3" w14:textId="7E018738"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В настоящей работе использован официальный источник данных – Бюро национальной статистики Республики Казахстан (</w:t>
      </w:r>
      <w:r w:rsidRPr="00802BBF">
        <w:rPr>
          <w:rFonts w:ascii="Times New Roman" w:eastAsiaTheme="minorEastAsia" w:hAnsi="Times New Roman" w:cs="Times New Roman"/>
          <w:sz w:val="28"/>
          <w:szCs w:val="28"/>
          <w:lang w:val="en-US" w:eastAsia="ru-RU"/>
        </w:rPr>
        <w:t>new</w:t>
      </w:r>
      <w:r w:rsidRPr="00802BB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val="en-US" w:eastAsia="ru-RU"/>
        </w:rPr>
        <w:t>stat</w:t>
      </w:r>
      <w:r w:rsidRPr="00802BB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val="en-US" w:eastAsia="ru-RU"/>
        </w:rPr>
        <w:t>gov</w:t>
      </w:r>
      <w:r w:rsidRPr="00802BB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val="en-US" w:eastAsia="ru-RU"/>
        </w:rPr>
        <w:t>kz</w:t>
      </w:r>
      <w:r w:rsidRPr="00802BBF">
        <w:rPr>
          <w:rFonts w:ascii="Times New Roman" w:eastAsiaTheme="minorEastAsia" w:hAnsi="Times New Roman" w:cs="Times New Roman"/>
          <w:sz w:val="28"/>
          <w:szCs w:val="28"/>
          <w:lang w:eastAsia="ru-RU"/>
        </w:rPr>
        <w:t xml:space="preserve">). Основные используемые нами показатели из собранной статистики </w:t>
      </w:r>
      <w:r w:rsidR="007941CE">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показатели бюджетных инвестиций, а также показатели технической эффективности бюджетных инвестиций, т.е. валовый региональный продукт (</w:t>
      </w:r>
      <w:r w:rsidRPr="00802BBF">
        <w:rPr>
          <w:rFonts w:ascii="Times New Roman" w:eastAsiaTheme="minorEastAsia" w:hAnsi="Times New Roman" w:cs="Times New Roman"/>
          <w:sz w:val="28"/>
          <w:szCs w:val="28"/>
          <w:lang w:val="en-US" w:eastAsia="ru-RU"/>
        </w:rPr>
        <w:t>GRP</w:t>
      </w:r>
      <w:r w:rsidRPr="00802BBF">
        <w:rPr>
          <w:rFonts w:ascii="Times New Roman" w:eastAsiaTheme="minorEastAsia" w:hAnsi="Times New Roman" w:cs="Times New Roman"/>
          <w:sz w:val="28"/>
          <w:szCs w:val="28"/>
          <w:lang w:eastAsia="ru-RU"/>
        </w:rPr>
        <w:t>), частные инвестиции (</w:t>
      </w:r>
      <w:r w:rsidRPr="00802BBF">
        <w:rPr>
          <w:rFonts w:ascii="Times New Roman" w:eastAsiaTheme="minorEastAsia" w:hAnsi="Times New Roman" w:cs="Times New Roman"/>
          <w:sz w:val="28"/>
          <w:szCs w:val="28"/>
          <w:lang w:val="en-US" w:eastAsia="ru-RU"/>
        </w:rPr>
        <w:t>PI</w:t>
      </w:r>
      <w:r w:rsidRPr="00802BBF">
        <w:rPr>
          <w:rFonts w:ascii="Times New Roman" w:eastAsiaTheme="minorEastAsia" w:hAnsi="Times New Roman" w:cs="Times New Roman"/>
          <w:sz w:val="28"/>
          <w:szCs w:val="28"/>
          <w:lang w:eastAsia="ru-RU"/>
        </w:rPr>
        <w:t>) и занятость населения (</w:t>
      </w:r>
      <w:r w:rsidRPr="00802BBF">
        <w:rPr>
          <w:rFonts w:ascii="Times New Roman" w:eastAsiaTheme="minorEastAsia" w:hAnsi="Times New Roman" w:cs="Times New Roman"/>
          <w:sz w:val="28"/>
          <w:szCs w:val="28"/>
          <w:lang w:val="en-US" w:eastAsia="ru-RU"/>
        </w:rPr>
        <w:t>Empl</w:t>
      </w:r>
      <w:r w:rsidRPr="00802BBF">
        <w:rPr>
          <w:rFonts w:ascii="Times New Roman" w:eastAsiaTheme="minorEastAsia" w:hAnsi="Times New Roman" w:cs="Times New Roman"/>
          <w:sz w:val="28"/>
          <w:szCs w:val="28"/>
          <w:lang w:eastAsia="ru-RU"/>
        </w:rPr>
        <w:t xml:space="preserve">). Кроме того, для DEA важно учесть, что показатели </w:t>
      </w:r>
      <w:r w:rsidR="00F07124">
        <w:rPr>
          <w:rFonts w:ascii="Times New Roman" w:eastAsiaTheme="minorEastAsia" w:hAnsi="Times New Roman" w:cs="Times New Roman"/>
          <w:sz w:val="28"/>
          <w:szCs w:val="28"/>
          <w:lang w:eastAsia="ru-RU"/>
        </w:rPr>
        <w:t>результата являются прямыми, т.</w:t>
      </w:r>
      <w:r w:rsidRPr="00802BBF">
        <w:rPr>
          <w:rFonts w:ascii="Times New Roman" w:eastAsiaTheme="minorEastAsia" w:hAnsi="Times New Roman" w:cs="Times New Roman"/>
          <w:sz w:val="28"/>
          <w:szCs w:val="28"/>
          <w:lang w:eastAsia="ru-RU"/>
        </w:rPr>
        <w:t>е. большее количественное значение отражает лучший результат. Используемые показатели обобщены в табл</w:t>
      </w:r>
      <w:r w:rsidR="005E65F5">
        <w:rPr>
          <w:rFonts w:ascii="Times New Roman" w:eastAsiaTheme="minorEastAsia" w:hAnsi="Times New Roman" w:cs="Times New Roman"/>
          <w:sz w:val="28"/>
          <w:szCs w:val="28"/>
          <w:lang w:eastAsia="ru-RU"/>
        </w:rPr>
        <w:t xml:space="preserve">ице </w:t>
      </w:r>
      <w:r w:rsidR="003108B3">
        <w:rPr>
          <w:rFonts w:ascii="Times New Roman" w:eastAsiaTheme="minorEastAsia" w:hAnsi="Times New Roman" w:cs="Times New Roman"/>
          <w:sz w:val="28"/>
          <w:szCs w:val="28"/>
          <w:lang w:eastAsia="ru-RU"/>
        </w:rPr>
        <w:t>3</w:t>
      </w:r>
      <w:r w:rsidR="00B17CC2">
        <w:rPr>
          <w:rFonts w:ascii="Times New Roman" w:eastAsiaTheme="minorEastAsia" w:hAnsi="Times New Roman" w:cs="Times New Roman"/>
          <w:sz w:val="28"/>
          <w:szCs w:val="28"/>
          <w:lang w:eastAsia="ru-RU"/>
        </w:rPr>
        <w:t>6</w:t>
      </w:r>
      <w:r w:rsidRPr="00802BBF">
        <w:rPr>
          <w:rFonts w:ascii="Times New Roman" w:eastAsiaTheme="minorEastAsia" w:hAnsi="Times New Roman" w:cs="Times New Roman"/>
          <w:sz w:val="28"/>
          <w:szCs w:val="28"/>
          <w:lang w:eastAsia="ru-RU"/>
        </w:rPr>
        <w:t>.</w:t>
      </w:r>
    </w:p>
    <w:p w14:paraId="2562C9A0" w14:textId="77777777" w:rsidR="00616F8A" w:rsidRDefault="00616F8A" w:rsidP="00C667B4">
      <w:pPr>
        <w:spacing w:after="0" w:line="240" w:lineRule="auto"/>
        <w:ind w:firstLine="709"/>
        <w:jc w:val="both"/>
        <w:rPr>
          <w:rFonts w:ascii="Times New Roman" w:eastAsiaTheme="minorEastAsia" w:hAnsi="Times New Roman" w:cs="Times New Roman"/>
          <w:sz w:val="28"/>
          <w:szCs w:val="28"/>
          <w:lang w:eastAsia="ru-RU"/>
        </w:rPr>
      </w:pPr>
    </w:p>
    <w:p w14:paraId="59DDBBBE" w14:textId="77777777" w:rsidR="00616F8A" w:rsidRDefault="00616F8A" w:rsidP="00C667B4">
      <w:pPr>
        <w:spacing w:after="0" w:line="240" w:lineRule="auto"/>
        <w:ind w:firstLine="709"/>
        <w:jc w:val="both"/>
        <w:rPr>
          <w:rFonts w:ascii="Times New Roman" w:eastAsiaTheme="minorEastAsia" w:hAnsi="Times New Roman" w:cs="Times New Roman"/>
          <w:sz w:val="28"/>
          <w:szCs w:val="28"/>
          <w:lang w:eastAsia="ru-RU"/>
        </w:rPr>
      </w:pPr>
    </w:p>
    <w:p w14:paraId="2A783FD7" w14:textId="77777777" w:rsidR="00616F8A" w:rsidRDefault="00616F8A" w:rsidP="00C667B4">
      <w:pPr>
        <w:spacing w:after="0" w:line="240" w:lineRule="auto"/>
        <w:ind w:firstLine="709"/>
        <w:jc w:val="both"/>
        <w:rPr>
          <w:rFonts w:ascii="Times New Roman" w:eastAsiaTheme="minorEastAsia" w:hAnsi="Times New Roman" w:cs="Times New Roman"/>
          <w:sz w:val="28"/>
          <w:szCs w:val="28"/>
          <w:lang w:eastAsia="ru-RU"/>
        </w:rPr>
      </w:pPr>
    </w:p>
    <w:p w14:paraId="6235F072" w14:textId="77777777" w:rsidR="00616F8A" w:rsidRDefault="00616F8A" w:rsidP="00C667B4">
      <w:pPr>
        <w:spacing w:after="0" w:line="240" w:lineRule="auto"/>
        <w:ind w:firstLine="709"/>
        <w:jc w:val="both"/>
        <w:rPr>
          <w:rFonts w:ascii="Times New Roman" w:eastAsiaTheme="minorEastAsia" w:hAnsi="Times New Roman" w:cs="Times New Roman"/>
          <w:sz w:val="28"/>
          <w:szCs w:val="28"/>
          <w:lang w:eastAsia="ru-RU"/>
        </w:rPr>
      </w:pPr>
    </w:p>
    <w:p w14:paraId="466F2BD2" w14:textId="77777777" w:rsidR="0090053D" w:rsidRDefault="0090053D" w:rsidP="00C667B4">
      <w:pPr>
        <w:spacing w:after="0" w:line="240" w:lineRule="auto"/>
        <w:ind w:firstLine="709"/>
        <w:jc w:val="both"/>
        <w:rPr>
          <w:rFonts w:ascii="Times New Roman" w:eastAsiaTheme="minorEastAsia" w:hAnsi="Times New Roman" w:cs="Times New Roman"/>
          <w:sz w:val="28"/>
          <w:szCs w:val="28"/>
          <w:lang w:eastAsia="ru-RU"/>
        </w:rPr>
      </w:pPr>
    </w:p>
    <w:p w14:paraId="31F0FD31" w14:textId="77777777" w:rsidR="0090053D" w:rsidRDefault="0090053D" w:rsidP="00C667B4">
      <w:pPr>
        <w:spacing w:after="0" w:line="240" w:lineRule="auto"/>
        <w:ind w:firstLine="709"/>
        <w:jc w:val="both"/>
        <w:rPr>
          <w:rFonts w:ascii="Times New Roman" w:eastAsiaTheme="minorEastAsia" w:hAnsi="Times New Roman" w:cs="Times New Roman"/>
          <w:sz w:val="28"/>
          <w:szCs w:val="28"/>
          <w:lang w:eastAsia="ru-RU"/>
        </w:rPr>
      </w:pPr>
    </w:p>
    <w:p w14:paraId="052E1BD8" w14:textId="77777777" w:rsidR="0090053D" w:rsidRDefault="0090053D" w:rsidP="00C667B4">
      <w:pPr>
        <w:spacing w:after="0" w:line="240" w:lineRule="auto"/>
        <w:ind w:firstLine="709"/>
        <w:jc w:val="both"/>
        <w:rPr>
          <w:rFonts w:ascii="Times New Roman" w:eastAsiaTheme="minorEastAsia" w:hAnsi="Times New Roman" w:cs="Times New Roman"/>
          <w:sz w:val="28"/>
          <w:szCs w:val="28"/>
          <w:lang w:eastAsia="ru-RU"/>
        </w:rPr>
      </w:pPr>
    </w:p>
    <w:p w14:paraId="4A564158" w14:textId="77777777" w:rsidR="00616F8A" w:rsidRPr="005E65F5" w:rsidRDefault="00616F8A" w:rsidP="00C667B4">
      <w:pPr>
        <w:spacing w:after="0" w:line="240" w:lineRule="auto"/>
        <w:ind w:firstLine="709"/>
        <w:jc w:val="both"/>
        <w:rPr>
          <w:rFonts w:ascii="Times New Roman" w:eastAsiaTheme="minorEastAsia" w:hAnsi="Times New Roman" w:cs="Times New Roman"/>
          <w:sz w:val="28"/>
          <w:szCs w:val="28"/>
          <w:lang w:eastAsia="ru-RU"/>
        </w:rPr>
      </w:pPr>
    </w:p>
    <w:p w14:paraId="17CAFE6F" w14:textId="0F7FA861" w:rsidR="005E65F5" w:rsidRPr="005E65F5" w:rsidRDefault="005E65F5" w:rsidP="00C667B4">
      <w:pPr>
        <w:pStyle w:val="aff2"/>
        <w:spacing w:before="0"/>
        <w:ind w:left="0"/>
        <w:contextualSpacing/>
        <w:rPr>
          <w:rFonts w:ascii="Times New Roman" w:hAnsi="Times New Roman" w:cs="Times New Roman"/>
          <w:sz w:val="28"/>
          <w:szCs w:val="28"/>
          <w:lang w:val="ru-RU"/>
        </w:rPr>
      </w:pPr>
      <w:r>
        <w:rPr>
          <w:rFonts w:ascii="Times New Roman" w:hAnsi="Times New Roman" w:cs="Times New Roman"/>
          <w:sz w:val="28"/>
          <w:szCs w:val="28"/>
          <w:lang w:val="ru-RU"/>
        </w:rPr>
        <w:t>Таблица</w:t>
      </w:r>
      <w:r w:rsidRPr="00C402B7">
        <w:rPr>
          <w:rFonts w:ascii="Times New Roman" w:hAnsi="Times New Roman" w:cs="Times New Roman"/>
          <w:sz w:val="28"/>
          <w:szCs w:val="28"/>
          <w:lang w:val="ru-RU"/>
        </w:rPr>
        <w:t xml:space="preserve"> </w:t>
      </w:r>
      <w:r w:rsidR="003108B3">
        <w:rPr>
          <w:rFonts w:ascii="Times New Roman" w:hAnsi="Times New Roman" w:cs="Times New Roman"/>
          <w:sz w:val="28"/>
          <w:szCs w:val="28"/>
          <w:lang w:val="ru-RU"/>
        </w:rPr>
        <w:t>3</w:t>
      </w:r>
      <w:r w:rsidR="00B17CC2">
        <w:rPr>
          <w:rFonts w:ascii="Times New Roman" w:hAnsi="Times New Roman" w:cs="Times New Roman"/>
          <w:sz w:val="28"/>
          <w:szCs w:val="28"/>
          <w:lang w:val="ru-RU"/>
        </w:rPr>
        <w:t>6</w:t>
      </w:r>
      <w:r w:rsidR="003108B3">
        <w:rPr>
          <w:rFonts w:ascii="Times New Roman" w:hAnsi="Times New Roman" w:cs="Times New Roman"/>
          <w:sz w:val="28"/>
          <w:szCs w:val="28"/>
          <w:lang w:val="ru-RU"/>
        </w:rPr>
        <w:t xml:space="preserve"> –</w:t>
      </w:r>
      <w:r w:rsidRPr="00C402B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Показатели, использованные для оценки эффективности методом </w:t>
      </w:r>
      <w:r>
        <w:rPr>
          <w:rFonts w:ascii="Times New Roman" w:hAnsi="Times New Roman" w:cs="Times New Roman"/>
          <w:sz w:val="28"/>
          <w:szCs w:val="28"/>
        </w:rPr>
        <w:t>DEA</w:t>
      </w:r>
    </w:p>
    <w:tbl>
      <w:tblPr>
        <w:tblpPr w:leftFromText="180" w:rightFromText="180" w:vertAnchor="text" w:horzAnchor="margin" w:tblpXSpec="center" w:tblpY="176"/>
        <w:tblW w:w="9709" w:type="dxa"/>
        <w:tblLayout w:type="fixed"/>
        <w:tblLook w:val="04A0" w:firstRow="1" w:lastRow="0" w:firstColumn="1" w:lastColumn="0" w:noHBand="0" w:noVBand="1"/>
      </w:tblPr>
      <w:tblGrid>
        <w:gridCol w:w="4686"/>
        <w:gridCol w:w="1161"/>
        <w:gridCol w:w="1274"/>
        <w:gridCol w:w="2588"/>
      </w:tblGrid>
      <w:tr w:rsidR="005E65F5" w:rsidRPr="005E65F5" w14:paraId="7EF6F16F" w14:textId="77777777" w:rsidTr="00616F8A">
        <w:trPr>
          <w:trHeight w:val="300"/>
        </w:trPr>
        <w:tc>
          <w:tcPr>
            <w:tcW w:w="4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E1B44" w14:textId="4A58F454" w:rsidR="005E65F5" w:rsidRPr="00B17CC2" w:rsidRDefault="005E65F5" w:rsidP="00616F8A">
            <w:pPr>
              <w:widowControl w:val="0"/>
              <w:spacing w:after="0" w:line="240" w:lineRule="auto"/>
              <w:jc w:val="center"/>
              <w:rPr>
                <w:rFonts w:ascii="Times New Roman" w:eastAsia="Times New Roman" w:hAnsi="Times New Roman" w:cs="Times New Roman"/>
                <w:bCs/>
                <w:color w:val="000000"/>
                <w:sz w:val="24"/>
                <w:szCs w:val="28"/>
                <w:lang w:eastAsia="ru-RU"/>
              </w:rPr>
            </w:pPr>
            <w:r w:rsidRPr="00B17CC2">
              <w:rPr>
                <w:rFonts w:ascii="Times New Roman" w:eastAsia="Times New Roman" w:hAnsi="Times New Roman" w:cs="Times New Roman"/>
                <w:bCs/>
                <w:color w:val="000000"/>
                <w:sz w:val="24"/>
                <w:szCs w:val="28"/>
                <w:lang w:eastAsia="ru-RU"/>
              </w:rPr>
              <w:t>Показатель</w:t>
            </w:r>
          </w:p>
        </w:tc>
        <w:tc>
          <w:tcPr>
            <w:tcW w:w="1161" w:type="dxa"/>
            <w:tcBorders>
              <w:top w:val="single" w:sz="4" w:space="0" w:color="000000"/>
              <w:bottom w:val="single" w:sz="4" w:space="0" w:color="000000"/>
              <w:right w:val="single" w:sz="4" w:space="0" w:color="000000"/>
            </w:tcBorders>
            <w:shd w:val="clear" w:color="auto" w:fill="auto"/>
            <w:vAlign w:val="center"/>
          </w:tcPr>
          <w:p w14:paraId="3268F079" w14:textId="77777777" w:rsidR="005E65F5" w:rsidRPr="00B17CC2" w:rsidRDefault="005E65F5" w:rsidP="00616F8A">
            <w:pPr>
              <w:widowControl w:val="0"/>
              <w:spacing w:after="0" w:line="240" w:lineRule="auto"/>
              <w:jc w:val="center"/>
              <w:rPr>
                <w:rFonts w:ascii="Times New Roman" w:eastAsia="Times New Roman" w:hAnsi="Times New Roman" w:cs="Times New Roman"/>
                <w:bCs/>
                <w:color w:val="000000"/>
                <w:sz w:val="24"/>
                <w:szCs w:val="28"/>
                <w:lang w:val="en-US" w:eastAsia="ru-RU"/>
              </w:rPr>
            </w:pPr>
            <w:r w:rsidRPr="00B17CC2">
              <w:rPr>
                <w:rFonts w:ascii="Times New Roman" w:eastAsia="Times New Roman" w:hAnsi="Times New Roman" w:cs="Times New Roman"/>
                <w:bCs/>
                <w:color w:val="000000"/>
                <w:sz w:val="24"/>
                <w:szCs w:val="28"/>
                <w:lang w:val="en-US" w:eastAsia="ru-RU"/>
              </w:rPr>
              <w:t>Input</w:t>
            </w:r>
          </w:p>
        </w:tc>
        <w:tc>
          <w:tcPr>
            <w:tcW w:w="1274" w:type="dxa"/>
            <w:tcBorders>
              <w:top w:val="single" w:sz="4" w:space="0" w:color="000000"/>
              <w:bottom w:val="single" w:sz="4" w:space="0" w:color="000000"/>
              <w:right w:val="single" w:sz="4" w:space="0" w:color="000000"/>
            </w:tcBorders>
            <w:shd w:val="clear" w:color="auto" w:fill="auto"/>
            <w:vAlign w:val="center"/>
          </w:tcPr>
          <w:p w14:paraId="7EDE1397" w14:textId="77777777" w:rsidR="005E65F5" w:rsidRPr="00B17CC2" w:rsidRDefault="005E65F5" w:rsidP="00616F8A">
            <w:pPr>
              <w:widowControl w:val="0"/>
              <w:spacing w:after="0" w:line="240" w:lineRule="auto"/>
              <w:jc w:val="center"/>
              <w:rPr>
                <w:rFonts w:ascii="Times New Roman" w:eastAsia="Times New Roman" w:hAnsi="Times New Roman" w:cs="Times New Roman"/>
                <w:bCs/>
                <w:color w:val="000000"/>
                <w:sz w:val="24"/>
                <w:szCs w:val="28"/>
                <w:lang w:val="en-US" w:eastAsia="ru-RU"/>
              </w:rPr>
            </w:pPr>
            <w:r w:rsidRPr="00B17CC2">
              <w:rPr>
                <w:rFonts w:ascii="Times New Roman" w:eastAsia="Times New Roman" w:hAnsi="Times New Roman" w:cs="Times New Roman"/>
                <w:bCs/>
                <w:color w:val="000000"/>
                <w:sz w:val="24"/>
                <w:szCs w:val="28"/>
                <w:lang w:val="en-US" w:eastAsia="ru-RU"/>
              </w:rPr>
              <w:t>Output</w:t>
            </w:r>
          </w:p>
        </w:tc>
        <w:tc>
          <w:tcPr>
            <w:tcW w:w="2588" w:type="dxa"/>
            <w:tcBorders>
              <w:top w:val="single" w:sz="4" w:space="0" w:color="000000"/>
              <w:bottom w:val="single" w:sz="4" w:space="0" w:color="000000"/>
              <w:right w:val="single" w:sz="4" w:space="0" w:color="000000"/>
            </w:tcBorders>
            <w:shd w:val="clear" w:color="auto" w:fill="auto"/>
            <w:vAlign w:val="center"/>
          </w:tcPr>
          <w:p w14:paraId="28A28C8E" w14:textId="7AE2CDCC" w:rsidR="005E65F5" w:rsidRPr="00B17CC2" w:rsidRDefault="005E65F5" w:rsidP="00616F8A">
            <w:pPr>
              <w:widowControl w:val="0"/>
              <w:spacing w:after="0" w:line="240" w:lineRule="auto"/>
              <w:jc w:val="center"/>
              <w:rPr>
                <w:rFonts w:ascii="Times New Roman" w:eastAsia="Times New Roman" w:hAnsi="Times New Roman" w:cs="Times New Roman"/>
                <w:bCs/>
                <w:color w:val="000000"/>
                <w:sz w:val="24"/>
                <w:szCs w:val="28"/>
                <w:lang w:eastAsia="ru-RU"/>
              </w:rPr>
            </w:pPr>
            <w:r w:rsidRPr="00B17CC2">
              <w:rPr>
                <w:rFonts w:ascii="Times New Roman" w:eastAsia="Times New Roman" w:hAnsi="Times New Roman" w:cs="Times New Roman"/>
                <w:bCs/>
                <w:color w:val="000000"/>
                <w:sz w:val="24"/>
                <w:szCs w:val="28"/>
                <w:lang w:eastAsia="ru-RU"/>
              </w:rPr>
              <w:t>Мера измерения</w:t>
            </w:r>
          </w:p>
        </w:tc>
      </w:tr>
      <w:tr w:rsidR="005E65F5" w:rsidRPr="005E65F5" w14:paraId="7DE56E49" w14:textId="77777777" w:rsidTr="00616F8A">
        <w:trPr>
          <w:trHeight w:val="82"/>
        </w:trPr>
        <w:tc>
          <w:tcPr>
            <w:tcW w:w="4686" w:type="dxa"/>
            <w:tcBorders>
              <w:left w:val="single" w:sz="4" w:space="0" w:color="000000"/>
              <w:bottom w:val="single" w:sz="4" w:space="0" w:color="000000"/>
              <w:right w:val="single" w:sz="4" w:space="0" w:color="000000"/>
            </w:tcBorders>
            <w:shd w:val="clear" w:color="auto" w:fill="auto"/>
            <w:vAlign w:val="center"/>
          </w:tcPr>
          <w:p w14:paraId="629924F6" w14:textId="4028FD24" w:rsidR="005E65F5" w:rsidRPr="005E65F5" w:rsidRDefault="005E65F5" w:rsidP="00616F8A">
            <w:pPr>
              <w:widowControl w:val="0"/>
              <w:spacing w:after="0" w:line="240" w:lineRule="auto"/>
              <w:rPr>
                <w:rFonts w:ascii="Times New Roman" w:eastAsia="Times New Roman" w:hAnsi="Times New Roman" w:cs="Times New Roman"/>
                <w:color w:val="000000"/>
                <w:sz w:val="24"/>
                <w:szCs w:val="28"/>
                <w:lang w:val="en-US" w:eastAsia="ru-RU"/>
              </w:rPr>
            </w:pPr>
            <w:r>
              <w:rPr>
                <w:rFonts w:ascii="Times New Roman" w:eastAsia="Times New Roman" w:hAnsi="Times New Roman" w:cs="Times New Roman"/>
                <w:color w:val="000000"/>
                <w:sz w:val="24"/>
                <w:szCs w:val="28"/>
                <w:lang w:eastAsia="ru-RU"/>
              </w:rPr>
              <w:t>Бюджетные инвестиции</w:t>
            </w:r>
            <w:r w:rsidRPr="005E65F5">
              <w:rPr>
                <w:rFonts w:ascii="Times New Roman" w:eastAsia="Times New Roman" w:hAnsi="Times New Roman" w:cs="Times New Roman"/>
                <w:color w:val="000000"/>
                <w:sz w:val="24"/>
                <w:szCs w:val="28"/>
                <w:lang w:val="en-US" w:eastAsia="ru-RU"/>
              </w:rPr>
              <w:t xml:space="preserve"> (BI)</w:t>
            </w:r>
          </w:p>
        </w:tc>
        <w:tc>
          <w:tcPr>
            <w:tcW w:w="1161" w:type="dxa"/>
            <w:tcBorders>
              <w:bottom w:val="single" w:sz="4" w:space="0" w:color="000000"/>
              <w:right w:val="single" w:sz="4" w:space="0" w:color="000000"/>
            </w:tcBorders>
            <w:shd w:val="clear" w:color="auto" w:fill="auto"/>
            <w:vAlign w:val="center"/>
          </w:tcPr>
          <w:p w14:paraId="282BD21A" w14:textId="77777777"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r w:rsidRPr="005E65F5">
              <w:rPr>
                <w:rFonts w:ascii="Times New Roman" w:eastAsia="Times New Roman" w:hAnsi="Times New Roman" w:cs="Times New Roman"/>
                <w:color w:val="000000"/>
                <w:sz w:val="24"/>
                <w:szCs w:val="28"/>
                <w:lang w:val="en-US" w:eastAsia="ru-RU"/>
              </w:rPr>
              <w:t>√</w:t>
            </w:r>
          </w:p>
        </w:tc>
        <w:tc>
          <w:tcPr>
            <w:tcW w:w="1274" w:type="dxa"/>
            <w:tcBorders>
              <w:bottom w:val="single" w:sz="4" w:space="0" w:color="000000"/>
              <w:right w:val="single" w:sz="4" w:space="0" w:color="000000"/>
            </w:tcBorders>
            <w:shd w:val="clear" w:color="auto" w:fill="auto"/>
            <w:vAlign w:val="center"/>
          </w:tcPr>
          <w:p w14:paraId="3427F607" w14:textId="5764AA63"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p>
        </w:tc>
        <w:tc>
          <w:tcPr>
            <w:tcW w:w="2588" w:type="dxa"/>
            <w:tcBorders>
              <w:bottom w:val="single" w:sz="4" w:space="0" w:color="000000"/>
              <w:right w:val="single" w:sz="4" w:space="0" w:color="000000"/>
            </w:tcBorders>
            <w:shd w:val="clear" w:color="auto" w:fill="auto"/>
            <w:vAlign w:val="center"/>
          </w:tcPr>
          <w:p w14:paraId="7C16486D" w14:textId="3E99CDBC"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млрд</w:t>
            </w:r>
            <w:r w:rsidRPr="005E65F5">
              <w:rPr>
                <w:rFonts w:ascii="Times New Roman" w:eastAsia="Times New Roman" w:hAnsi="Times New Roman" w:cs="Times New Roman"/>
                <w:color w:val="000000"/>
                <w:sz w:val="24"/>
                <w:szCs w:val="28"/>
                <w:lang w:val="en-US" w:eastAsia="ru-RU"/>
              </w:rPr>
              <w:t xml:space="preserve">. </w:t>
            </w:r>
            <w:r>
              <w:rPr>
                <w:rFonts w:ascii="Times New Roman" w:eastAsia="Times New Roman" w:hAnsi="Times New Roman" w:cs="Times New Roman"/>
                <w:color w:val="000000"/>
                <w:sz w:val="24"/>
                <w:szCs w:val="28"/>
                <w:lang w:eastAsia="ru-RU"/>
              </w:rPr>
              <w:t>тенге</w:t>
            </w:r>
          </w:p>
        </w:tc>
      </w:tr>
      <w:tr w:rsidR="005E65F5" w:rsidRPr="005E65F5" w14:paraId="7A262E5B" w14:textId="77777777" w:rsidTr="00616F8A">
        <w:trPr>
          <w:trHeight w:val="70"/>
        </w:trPr>
        <w:tc>
          <w:tcPr>
            <w:tcW w:w="4686" w:type="dxa"/>
            <w:tcBorders>
              <w:left w:val="single" w:sz="4" w:space="0" w:color="000000"/>
              <w:bottom w:val="single" w:sz="4" w:space="0" w:color="000000"/>
              <w:right w:val="single" w:sz="4" w:space="0" w:color="000000"/>
            </w:tcBorders>
            <w:shd w:val="clear" w:color="auto" w:fill="auto"/>
            <w:vAlign w:val="center"/>
          </w:tcPr>
          <w:p w14:paraId="65C4EDEA" w14:textId="7CB12305" w:rsidR="005E65F5" w:rsidRPr="005E65F5" w:rsidRDefault="005E65F5" w:rsidP="00616F8A">
            <w:pPr>
              <w:widowControl w:val="0"/>
              <w:spacing w:after="0" w:line="240" w:lineRule="auto"/>
              <w:rPr>
                <w:rFonts w:ascii="Times New Roman" w:eastAsia="Times New Roman" w:hAnsi="Times New Roman" w:cs="Times New Roman"/>
                <w:color w:val="000000"/>
                <w:sz w:val="24"/>
                <w:szCs w:val="28"/>
                <w:lang w:val="en-US" w:eastAsia="ru-RU"/>
              </w:rPr>
            </w:pPr>
            <w:r>
              <w:rPr>
                <w:rFonts w:ascii="Times New Roman" w:eastAsia="Times New Roman" w:hAnsi="Times New Roman" w:cs="Times New Roman"/>
                <w:color w:val="000000"/>
                <w:sz w:val="24"/>
                <w:szCs w:val="28"/>
                <w:lang w:eastAsia="ru-RU"/>
              </w:rPr>
              <w:t>В</w:t>
            </w:r>
            <w:r w:rsidRPr="005E65F5">
              <w:rPr>
                <w:rFonts w:ascii="Times New Roman" w:eastAsia="Times New Roman" w:hAnsi="Times New Roman" w:cs="Times New Roman"/>
                <w:color w:val="000000"/>
                <w:sz w:val="24"/>
                <w:szCs w:val="28"/>
                <w:lang w:eastAsia="ru-RU"/>
              </w:rPr>
              <w:t>аловый</w:t>
            </w:r>
            <w:r w:rsidRPr="005E65F5">
              <w:rPr>
                <w:rFonts w:ascii="Times New Roman" w:eastAsia="Times New Roman" w:hAnsi="Times New Roman" w:cs="Times New Roman"/>
                <w:color w:val="000000"/>
                <w:sz w:val="24"/>
                <w:szCs w:val="28"/>
                <w:lang w:val="en-US" w:eastAsia="ru-RU"/>
              </w:rPr>
              <w:t xml:space="preserve"> </w:t>
            </w:r>
            <w:r w:rsidRPr="005E65F5">
              <w:rPr>
                <w:rFonts w:ascii="Times New Roman" w:eastAsia="Times New Roman" w:hAnsi="Times New Roman" w:cs="Times New Roman"/>
                <w:color w:val="000000"/>
                <w:sz w:val="24"/>
                <w:szCs w:val="28"/>
                <w:lang w:eastAsia="ru-RU"/>
              </w:rPr>
              <w:t>региональный</w:t>
            </w:r>
            <w:r w:rsidRPr="005E65F5">
              <w:rPr>
                <w:rFonts w:ascii="Times New Roman" w:eastAsia="Times New Roman" w:hAnsi="Times New Roman" w:cs="Times New Roman"/>
                <w:color w:val="000000"/>
                <w:sz w:val="24"/>
                <w:szCs w:val="28"/>
                <w:lang w:val="en-US" w:eastAsia="ru-RU"/>
              </w:rPr>
              <w:t xml:space="preserve"> </w:t>
            </w:r>
            <w:r w:rsidRPr="005E65F5">
              <w:rPr>
                <w:rFonts w:ascii="Times New Roman" w:eastAsia="Times New Roman" w:hAnsi="Times New Roman" w:cs="Times New Roman"/>
                <w:color w:val="000000"/>
                <w:sz w:val="24"/>
                <w:szCs w:val="28"/>
                <w:lang w:eastAsia="ru-RU"/>
              </w:rPr>
              <w:t>продукт</w:t>
            </w:r>
            <w:r w:rsidRPr="005E65F5">
              <w:rPr>
                <w:rFonts w:ascii="Times New Roman" w:eastAsia="Times New Roman" w:hAnsi="Times New Roman" w:cs="Times New Roman"/>
                <w:color w:val="000000"/>
                <w:sz w:val="24"/>
                <w:szCs w:val="28"/>
                <w:lang w:val="en-US" w:eastAsia="ru-RU"/>
              </w:rPr>
              <w:t xml:space="preserve"> (GRP)</w:t>
            </w:r>
          </w:p>
        </w:tc>
        <w:tc>
          <w:tcPr>
            <w:tcW w:w="1161" w:type="dxa"/>
            <w:tcBorders>
              <w:bottom w:val="single" w:sz="4" w:space="0" w:color="000000"/>
              <w:right w:val="single" w:sz="4" w:space="0" w:color="000000"/>
            </w:tcBorders>
            <w:shd w:val="clear" w:color="auto" w:fill="auto"/>
            <w:vAlign w:val="center"/>
          </w:tcPr>
          <w:p w14:paraId="4EE80C8A" w14:textId="4BE97F5E"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p>
        </w:tc>
        <w:tc>
          <w:tcPr>
            <w:tcW w:w="1274" w:type="dxa"/>
            <w:tcBorders>
              <w:bottom w:val="single" w:sz="4" w:space="0" w:color="000000"/>
              <w:right w:val="single" w:sz="4" w:space="0" w:color="000000"/>
            </w:tcBorders>
            <w:shd w:val="clear" w:color="auto" w:fill="auto"/>
            <w:vAlign w:val="center"/>
          </w:tcPr>
          <w:p w14:paraId="3735DE81" w14:textId="77777777"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r w:rsidRPr="005E65F5">
              <w:rPr>
                <w:rFonts w:ascii="Times New Roman" w:eastAsia="Times New Roman" w:hAnsi="Times New Roman" w:cs="Times New Roman"/>
                <w:color w:val="000000"/>
                <w:sz w:val="24"/>
                <w:szCs w:val="28"/>
                <w:lang w:val="en-US" w:eastAsia="ru-RU"/>
              </w:rPr>
              <w:t>√</w:t>
            </w:r>
          </w:p>
        </w:tc>
        <w:tc>
          <w:tcPr>
            <w:tcW w:w="2588" w:type="dxa"/>
            <w:tcBorders>
              <w:bottom w:val="single" w:sz="4" w:space="0" w:color="000000"/>
              <w:right w:val="single" w:sz="4" w:space="0" w:color="000000"/>
            </w:tcBorders>
            <w:shd w:val="clear" w:color="auto" w:fill="auto"/>
            <w:vAlign w:val="center"/>
          </w:tcPr>
          <w:p w14:paraId="28A5C292" w14:textId="259FBE41"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r>
              <w:rPr>
                <w:rFonts w:ascii="Times New Roman" w:eastAsia="Times New Roman" w:hAnsi="Times New Roman" w:cs="Times New Roman"/>
                <w:color w:val="000000"/>
                <w:sz w:val="24"/>
                <w:szCs w:val="28"/>
                <w:lang w:eastAsia="ru-RU"/>
              </w:rPr>
              <w:t>млрд</w:t>
            </w:r>
            <w:r w:rsidRPr="005E65F5">
              <w:rPr>
                <w:rFonts w:ascii="Times New Roman" w:eastAsia="Times New Roman" w:hAnsi="Times New Roman" w:cs="Times New Roman"/>
                <w:color w:val="000000"/>
                <w:sz w:val="24"/>
                <w:szCs w:val="28"/>
                <w:lang w:val="en-US" w:eastAsia="ru-RU"/>
              </w:rPr>
              <w:t xml:space="preserve">. </w:t>
            </w:r>
            <w:r>
              <w:rPr>
                <w:rFonts w:ascii="Times New Roman" w:eastAsia="Times New Roman" w:hAnsi="Times New Roman" w:cs="Times New Roman"/>
                <w:color w:val="000000"/>
                <w:sz w:val="24"/>
                <w:szCs w:val="28"/>
                <w:lang w:eastAsia="ru-RU"/>
              </w:rPr>
              <w:t>тенге</w:t>
            </w:r>
          </w:p>
        </w:tc>
      </w:tr>
      <w:tr w:rsidR="005E65F5" w:rsidRPr="005E65F5" w14:paraId="7C09B8A5" w14:textId="77777777" w:rsidTr="00616F8A">
        <w:trPr>
          <w:trHeight w:val="70"/>
        </w:trPr>
        <w:tc>
          <w:tcPr>
            <w:tcW w:w="4686" w:type="dxa"/>
            <w:tcBorders>
              <w:left w:val="single" w:sz="4" w:space="0" w:color="000000"/>
              <w:bottom w:val="single" w:sz="4" w:space="0" w:color="000000"/>
              <w:right w:val="single" w:sz="4" w:space="0" w:color="000000"/>
            </w:tcBorders>
            <w:shd w:val="clear" w:color="auto" w:fill="auto"/>
            <w:vAlign w:val="center"/>
          </w:tcPr>
          <w:p w14:paraId="25CD58AA" w14:textId="3EED2A8F" w:rsidR="005E65F5" w:rsidRPr="005E65F5" w:rsidRDefault="005E65F5" w:rsidP="00616F8A">
            <w:pPr>
              <w:widowControl w:val="0"/>
              <w:spacing w:after="0" w:line="240" w:lineRule="auto"/>
              <w:rPr>
                <w:rFonts w:ascii="Times New Roman" w:eastAsia="Times New Roman" w:hAnsi="Times New Roman" w:cs="Times New Roman"/>
                <w:color w:val="000000"/>
                <w:sz w:val="24"/>
                <w:szCs w:val="28"/>
                <w:lang w:val="en-US" w:eastAsia="ru-RU"/>
              </w:rPr>
            </w:pPr>
            <w:r>
              <w:rPr>
                <w:rFonts w:ascii="Times New Roman" w:eastAsia="Times New Roman" w:hAnsi="Times New Roman" w:cs="Times New Roman"/>
                <w:color w:val="000000"/>
                <w:sz w:val="24"/>
                <w:szCs w:val="28"/>
                <w:lang w:eastAsia="ru-RU"/>
              </w:rPr>
              <w:t>Занятость</w:t>
            </w:r>
            <w:r w:rsidRPr="005E65F5">
              <w:rPr>
                <w:rFonts w:ascii="Times New Roman" w:eastAsia="Times New Roman" w:hAnsi="Times New Roman" w:cs="Times New Roman"/>
                <w:color w:val="000000"/>
                <w:sz w:val="24"/>
                <w:szCs w:val="28"/>
                <w:lang w:val="en-US" w:eastAsia="ru-RU"/>
              </w:rPr>
              <w:t xml:space="preserve"> (Empl)</w:t>
            </w:r>
          </w:p>
        </w:tc>
        <w:tc>
          <w:tcPr>
            <w:tcW w:w="1161" w:type="dxa"/>
            <w:tcBorders>
              <w:bottom w:val="single" w:sz="4" w:space="0" w:color="000000"/>
              <w:right w:val="single" w:sz="4" w:space="0" w:color="000000"/>
            </w:tcBorders>
            <w:shd w:val="clear" w:color="auto" w:fill="auto"/>
            <w:vAlign w:val="center"/>
          </w:tcPr>
          <w:p w14:paraId="51CF321F" w14:textId="57C80619"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p>
        </w:tc>
        <w:tc>
          <w:tcPr>
            <w:tcW w:w="1274" w:type="dxa"/>
            <w:tcBorders>
              <w:bottom w:val="single" w:sz="4" w:space="0" w:color="000000"/>
              <w:right w:val="single" w:sz="4" w:space="0" w:color="000000"/>
            </w:tcBorders>
            <w:shd w:val="clear" w:color="auto" w:fill="auto"/>
            <w:vAlign w:val="center"/>
          </w:tcPr>
          <w:p w14:paraId="14C2AA3A" w14:textId="77777777"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r w:rsidRPr="005E65F5">
              <w:rPr>
                <w:rFonts w:ascii="Times New Roman" w:eastAsia="Times New Roman" w:hAnsi="Times New Roman" w:cs="Times New Roman"/>
                <w:color w:val="000000"/>
                <w:sz w:val="24"/>
                <w:szCs w:val="28"/>
                <w:lang w:val="en-US" w:eastAsia="ru-RU"/>
              </w:rPr>
              <w:t>√</w:t>
            </w:r>
          </w:p>
        </w:tc>
        <w:tc>
          <w:tcPr>
            <w:tcW w:w="2588" w:type="dxa"/>
            <w:tcBorders>
              <w:bottom w:val="single" w:sz="4" w:space="0" w:color="000000"/>
              <w:right w:val="single" w:sz="4" w:space="0" w:color="000000"/>
            </w:tcBorders>
            <w:shd w:val="clear" w:color="auto" w:fill="auto"/>
            <w:vAlign w:val="center"/>
          </w:tcPr>
          <w:p w14:paraId="0B093A2E" w14:textId="064A8884"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тысячу человек</w:t>
            </w:r>
          </w:p>
        </w:tc>
      </w:tr>
      <w:tr w:rsidR="005E65F5" w:rsidRPr="00802BBF" w14:paraId="404E8497" w14:textId="77777777" w:rsidTr="00616F8A">
        <w:trPr>
          <w:trHeight w:val="81"/>
        </w:trPr>
        <w:tc>
          <w:tcPr>
            <w:tcW w:w="4686" w:type="dxa"/>
            <w:tcBorders>
              <w:left w:val="single" w:sz="4" w:space="0" w:color="000000"/>
              <w:bottom w:val="single" w:sz="4" w:space="0" w:color="auto"/>
              <w:right w:val="single" w:sz="4" w:space="0" w:color="000000"/>
            </w:tcBorders>
            <w:shd w:val="clear" w:color="auto" w:fill="auto"/>
            <w:vAlign w:val="center"/>
          </w:tcPr>
          <w:p w14:paraId="1BFD8C27" w14:textId="14334974" w:rsidR="005E65F5" w:rsidRPr="005E65F5" w:rsidRDefault="005E65F5" w:rsidP="00616F8A">
            <w:pPr>
              <w:widowControl w:val="0"/>
              <w:spacing w:after="0" w:line="240" w:lineRule="auto"/>
              <w:rPr>
                <w:rFonts w:ascii="Times New Roman" w:eastAsia="Times New Roman" w:hAnsi="Times New Roman" w:cs="Times New Roman"/>
                <w:color w:val="000000"/>
                <w:sz w:val="24"/>
                <w:szCs w:val="28"/>
                <w:lang w:val="en-US" w:eastAsia="ru-RU"/>
              </w:rPr>
            </w:pPr>
            <w:r>
              <w:rPr>
                <w:rFonts w:ascii="Times New Roman" w:eastAsia="Times New Roman" w:hAnsi="Times New Roman" w:cs="Times New Roman"/>
                <w:color w:val="000000"/>
                <w:sz w:val="24"/>
                <w:szCs w:val="28"/>
                <w:lang w:eastAsia="ru-RU"/>
              </w:rPr>
              <w:t>Частные</w:t>
            </w:r>
            <w:r w:rsidRPr="005E65F5">
              <w:rPr>
                <w:rFonts w:ascii="Times New Roman" w:eastAsia="Times New Roman" w:hAnsi="Times New Roman" w:cs="Times New Roman"/>
                <w:color w:val="000000"/>
                <w:sz w:val="24"/>
                <w:szCs w:val="28"/>
                <w:lang w:val="en-US" w:eastAsia="ru-RU"/>
              </w:rPr>
              <w:t xml:space="preserve"> </w:t>
            </w:r>
            <w:r>
              <w:rPr>
                <w:rFonts w:ascii="Times New Roman" w:eastAsia="Times New Roman" w:hAnsi="Times New Roman" w:cs="Times New Roman"/>
                <w:color w:val="000000"/>
                <w:sz w:val="24"/>
                <w:szCs w:val="28"/>
                <w:lang w:eastAsia="ru-RU"/>
              </w:rPr>
              <w:t>инвестиции</w:t>
            </w:r>
            <w:r w:rsidRPr="005E65F5">
              <w:rPr>
                <w:rFonts w:ascii="Times New Roman" w:eastAsia="Times New Roman" w:hAnsi="Times New Roman" w:cs="Times New Roman"/>
                <w:color w:val="000000"/>
                <w:sz w:val="24"/>
                <w:szCs w:val="28"/>
                <w:lang w:val="en-US" w:eastAsia="ru-RU"/>
              </w:rPr>
              <w:t xml:space="preserve"> (PI)</w:t>
            </w:r>
          </w:p>
        </w:tc>
        <w:tc>
          <w:tcPr>
            <w:tcW w:w="1161" w:type="dxa"/>
            <w:tcBorders>
              <w:bottom w:val="single" w:sz="4" w:space="0" w:color="auto"/>
              <w:right w:val="single" w:sz="4" w:space="0" w:color="000000"/>
            </w:tcBorders>
            <w:shd w:val="clear" w:color="auto" w:fill="auto"/>
            <w:vAlign w:val="center"/>
          </w:tcPr>
          <w:p w14:paraId="68F67188" w14:textId="2F9EDBD4"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p>
        </w:tc>
        <w:tc>
          <w:tcPr>
            <w:tcW w:w="1274" w:type="dxa"/>
            <w:tcBorders>
              <w:bottom w:val="single" w:sz="4" w:space="0" w:color="auto"/>
              <w:right w:val="single" w:sz="4" w:space="0" w:color="000000"/>
            </w:tcBorders>
            <w:shd w:val="clear" w:color="auto" w:fill="auto"/>
            <w:vAlign w:val="center"/>
          </w:tcPr>
          <w:p w14:paraId="516E658B" w14:textId="77777777"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val="en-US" w:eastAsia="ru-RU"/>
              </w:rPr>
            </w:pPr>
            <w:r w:rsidRPr="005E65F5">
              <w:rPr>
                <w:rFonts w:ascii="Times New Roman" w:eastAsia="Times New Roman" w:hAnsi="Times New Roman" w:cs="Times New Roman"/>
                <w:color w:val="000000"/>
                <w:sz w:val="24"/>
                <w:szCs w:val="28"/>
                <w:lang w:val="en-US" w:eastAsia="ru-RU"/>
              </w:rPr>
              <w:t>√</w:t>
            </w:r>
          </w:p>
        </w:tc>
        <w:tc>
          <w:tcPr>
            <w:tcW w:w="2588" w:type="dxa"/>
            <w:tcBorders>
              <w:bottom w:val="single" w:sz="4" w:space="0" w:color="auto"/>
              <w:right w:val="single" w:sz="4" w:space="0" w:color="000000"/>
            </w:tcBorders>
            <w:shd w:val="clear" w:color="auto" w:fill="auto"/>
            <w:vAlign w:val="center"/>
          </w:tcPr>
          <w:p w14:paraId="133A57FF" w14:textId="31456A7B" w:rsidR="005E65F5" w:rsidRPr="005E65F5" w:rsidRDefault="005E65F5" w:rsidP="00616F8A">
            <w:pPr>
              <w:widowControl w:val="0"/>
              <w:spacing w:after="0" w:line="240" w:lineRule="auto"/>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млрд</w:t>
            </w:r>
            <w:r w:rsidRPr="005E65F5">
              <w:rPr>
                <w:rFonts w:ascii="Times New Roman" w:eastAsia="Times New Roman" w:hAnsi="Times New Roman" w:cs="Times New Roman"/>
                <w:color w:val="000000"/>
                <w:sz w:val="24"/>
                <w:szCs w:val="28"/>
                <w:lang w:val="en-US" w:eastAsia="ru-RU"/>
              </w:rPr>
              <w:t xml:space="preserve">. </w:t>
            </w:r>
            <w:r>
              <w:rPr>
                <w:rFonts w:ascii="Times New Roman" w:eastAsia="Times New Roman" w:hAnsi="Times New Roman" w:cs="Times New Roman"/>
                <w:color w:val="000000"/>
                <w:sz w:val="24"/>
                <w:szCs w:val="28"/>
                <w:lang w:eastAsia="ru-RU"/>
              </w:rPr>
              <w:t>тенге</w:t>
            </w:r>
          </w:p>
        </w:tc>
      </w:tr>
      <w:tr w:rsidR="00B17CC2" w:rsidRPr="00802BBF" w14:paraId="6B809DA7" w14:textId="77777777" w:rsidTr="00616F8A">
        <w:trPr>
          <w:trHeight w:val="70"/>
        </w:trPr>
        <w:tc>
          <w:tcPr>
            <w:tcW w:w="9709" w:type="dxa"/>
            <w:gridSpan w:val="4"/>
            <w:tcBorders>
              <w:top w:val="single" w:sz="4" w:space="0" w:color="auto"/>
              <w:left w:val="single" w:sz="4" w:space="0" w:color="000000"/>
              <w:bottom w:val="single" w:sz="4" w:space="0" w:color="000000"/>
              <w:right w:val="single" w:sz="4" w:space="0" w:color="000000"/>
            </w:tcBorders>
            <w:shd w:val="clear" w:color="auto" w:fill="auto"/>
            <w:vAlign w:val="bottom"/>
          </w:tcPr>
          <w:p w14:paraId="03ABA90A" w14:textId="12716E8E" w:rsidR="00B17CC2" w:rsidRPr="00B17CC2" w:rsidRDefault="00B17CC2" w:rsidP="002976EF">
            <w:pPr>
              <w:spacing w:after="0" w:line="240" w:lineRule="auto"/>
              <w:ind w:firstLine="658"/>
              <w:jc w:val="both"/>
              <w:rPr>
                <w:rFonts w:ascii="Times New Roman" w:eastAsiaTheme="minorEastAsia" w:hAnsi="Times New Roman" w:cs="Times New Roman"/>
                <w:sz w:val="24"/>
                <w:szCs w:val="28"/>
                <w:lang w:eastAsia="ru-RU"/>
              </w:rPr>
            </w:pPr>
            <w:r w:rsidRPr="00AC6478">
              <w:rPr>
                <w:rFonts w:ascii="Times New Roman" w:eastAsiaTheme="minorEastAsia" w:hAnsi="Times New Roman" w:cs="Times New Roman"/>
                <w:sz w:val="24"/>
                <w:szCs w:val="28"/>
                <w:lang w:eastAsia="ru-RU"/>
              </w:rPr>
              <w:t xml:space="preserve">Примечание </w:t>
            </w:r>
            <w:r w:rsidR="00616F8A">
              <w:rPr>
                <w:rFonts w:ascii="Times New Roman" w:eastAsiaTheme="minorEastAsia" w:hAnsi="Times New Roman" w:cs="Times New Roman"/>
                <w:sz w:val="24"/>
                <w:szCs w:val="28"/>
                <w:lang w:eastAsia="ru-RU"/>
              </w:rPr>
              <w:t xml:space="preserve">– </w:t>
            </w:r>
            <w:r w:rsidRPr="00AC6478">
              <w:rPr>
                <w:rFonts w:ascii="Times New Roman" w:eastAsiaTheme="minorEastAsia" w:hAnsi="Times New Roman" w:cs="Times New Roman"/>
                <w:sz w:val="24"/>
                <w:szCs w:val="28"/>
                <w:lang w:eastAsia="ru-RU"/>
              </w:rPr>
              <w:t>Составлено автором</w:t>
            </w:r>
          </w:p>
        </w:tc>
      </w:tr>
    </w:tbl>
    <w:p w14:paraId="058DACD5" w14:textId="77777777" w:rsidR="00B17CC2" w:rsidRDefault="00B17CC2" w:rsidP="00C667B4">
      <w:pPr>
        <w:spacing w:after="0" w:line="240" w:lineRule="auto"/>
        <w:ind w:firstLine="709"/>
        <w:jc w:val="both"/>
        <w:rPr>
          <w:rFonts w:ascii="Times New Roman" w:eastAsiaTheme="minorEastAsia" w:hAnsi="Times New Roman" w:cs="Times New Roman"/>
          <w:sz w:val="28"/>
          <w:szCs w:val="28"/>
          <w:lang w:eastAsia="ru-RU"/>
        </w:rPr>
      </w:pPr>
    </w:p>
    <w:p w14:paraId="68B3730F" w14:textId="3B1090BE"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Единицей анализа в качестве </w:t>
      </w:r>
      <w:r w:rsidRPr="00802BBF">
        <w:rPr>
          <w:rFonts w:ascii="Times New Roman" w:eastAsiaTheme="minorEastAsia" w:hAnsi="Times New Roman" w:cs="Times New Roman"/>
          <w:sz w:val="28"/>
          <w:szCs w:val="28"/>
          <w:lang w:val="en-US" w:eastAsia="ru-RU"/>
        </w:rPr>
        <w:t>DMU</w:t>
      </w:r>
      <w:r w:rsidRPr="00802BBF">
        <w:rPr>
          <w:rFonts w:ascii="Times New Roman" w:eastAsiaTheme="minorEastAsia" w:hAnsi="Times New Roman" w:cs="Times New Roman"/>
          <w:sz w:val="28"/>
          <w:szCs w:val="28"/>
          <w:lang w:eastAsia="ru-RU"/>
        </w:rPr>
        <w:t xml:space="preserve"> использован регион i в год t. Включение всех регионов за все годы в одну панель сделало возможным оценить как эффективность регионов относительно друг друга, так и динамику каждого региона во времени. При таком подходе в эффективную границу можно включать регионы из разных лет, что обеспечивает единый «эталон» для сравнения. В то же время своего рода недостатком такого подхода может стать попадание лучшего региона на границу в каждый год исследования и невозможность оценки его динамики. С другой стороны, это будет означать, что данный регион является устойчиво эффективным.</w:t>
      </w:r>
    </w:p>
    <w:p w14:paraId="4751F38B" w14:textId="5227E588"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Как известно, особенностью метода DEA является значительная чувствительность результатов к экстремальным значениям. Однако эта проблема может быть решена посредством исключения выбросов из выборки. На данном основании нами из цензурируемой выборки регионов были исключены регионы с экстремальными значениями: две области и три города республиканского значения </w:t>
      </w:r>
      <w:r w:rsidR="00616F8A">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в связи с высокой плотностью населения и крайне высоким уровнем доходов/расходов, бюджетных инвестиций. Кроме того, не учтены три вновь созданные в марте 2022 года области. В итоговую выборку за период 2017</w:t>
      </w:r>
      <w:r w:rsidR="006237E2">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2021 гг. вошли 12 регионов из 20, которые обозначены символьными названиями</w:t>
      </w:r>
      <w:r w:rsidR="006237E2">
        <w:rPr>
          <w:rFonts w:ascii="Times New Roman" w:eastAsiaTheme="minorEastAsia" w:hAnsi="Times New Roman" w:cs="Times New Roman"/>
          <w:sz w:val="28"/>
          <w:szCs w:val="28"/>
          <w:lang w:eastAsia="ru-RU"/>
        </w:rPr>
        <w:t xml:space="preserve"> (Приложение Б)</w:t>
      </w:r>
      <w:r w:rsidRPr="00802BBF">
        <w:rPr>
          <w:rFonts w:ascii="Times New Roman" w:eastAsiaTheme="minorEastAsia" w:hAnsi="Times New Roman" w:cs="Times New Roman"/>
          <w:sz w:val="28"/>
          <w:szCs w:val="28"/>
          <w:lang w:eastAsia="ru-RU"/>
        </w:rPr>
        <w:t>.</w:t>
      </w:r>
    </w:p>
    <w:p w14:paraId="2DF90752" w14:textId="7353A32E"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При построении модели DEA нами использовалась переменная отдача от масштаба (</w:t>
      </w:r>
      <w:r w:rsidRPr="00802BBF">
        <w:rPr>
          <w:rFonts w:ascii="Times New Roman" w:eastAsiaTheme="minorEastAsia" w:hAnsi="Times New Roman" w:cs="Times New Roman"/>
          <w:sz w:val="28"/>
          <w:szCs w:val="28"/>
          <w:lang w:val="en-US" w:eastAsia="ru-RU"/>
        </w:rPr>
        <w:t>VRS</w:t>
      </w:r>
      <w:r w:rsidRPr="00802BBF">
        <w:rPr>
          <w:rFonts w:ascii="Times New Roman" w:eastAsiaTheme="minorEastAsia" w:hAnsi="Times New Roman" w:cs="Times New Roman"/>
          <w:sz w:val="28"/>
          <w:szCs w:val="28"/>
          <w:lang w:eastAsia="ru-RU"/>
        </w:rPr>
        <w:t>), т.</w:t>
      </w:r>
      <w:r w:rsidR="002976EF">
        <w:rPr>
          <w:rFonts w:ascii="Times New Roman" w:eastAsiaTheme="minorEastAsia" w:hAnsi="Times New Roman" w:cs="Times New Roman"/>
          <w:sz w:val="28"/>
          <w:szCs w:val="28"/>
          <w:lang w:eastAsia="ru-RU"/>
        </w:rPr>
        <w:t>е</w:t>
      </w:r>
      <w:r w:rsidRPr="00802BBF">
        <w:rPr>
          <w:rFonts w:ascii="Times New Roman" w:eastAsiaTheme="minorEastAsia" w:hAnsi="Times New Roman" w:cs="Times New Roman"/>
          <w:sz w:val="28"/>
          <w:szCs w:val="28"/>
          <w:lang w:eastAsia="ru-RU"/>
        </w:rPr>
        <w:t xml:space="preserve">. увеличение затрат ведет к непропорциональному росту результата. Применяемая модель имеет ориентацию на результат. Это означает, что мы оценивали, насколько при заданных затратах </w:t>
      </w:r>
      <w:r w:rsidRPr="00802BBF">
        <w:rPr>
          <w:rFonts w:ascii="Times New Roman" w:eastAsiaTheme="minorEastAsia" w:hAnsi="Times New Roman" w:cs="Times New Roman"/>
          <w:sz w:val="28"/>
          <w:szCs w:val="28"/>
          <w:lang w:val="en-US" w:eastAsia="ru-RU"/>
        </w:rPr>
        <w:t>DMU</w:t>
      </w:r>
      <w:r w:rsidRPr="00802BBF">
        <w:rPr>
          <w:rFonts w:ascii="Times New Roman" w:eastAsiaTheme="minorEastAsia" w:hAnsi="Times New Roman" w:cs="Times New Roman"/>
          <w:sz w:val="28"/>
          <w:szCs w:val="28"/>
          <w:lang w:eastAsia="ru-RU"/>
        </w:rPr>
        <w:t xml:space="preserve"> способны достигать результатов. </w:t>
      </w:r>
    </w:p>
    <w:p w14:paraId="459A96E0" w14:textId="31EFAA1F" w:rsidR="00153A3D" w:rsidRPr="00802BBF" w:rsidRDefault="00FB3A13" w:rsidP="00C667B4">
      <w:pPr>
        <w:shd w:val="clear" w:color="auto" w:fill="FCFCFC"/>
        <w:spacing w:after="0" w:line="240" w:lineRule="auto"/>
        <w:ind w:firstLine="709"/>
        <w:jc w:val="both"/>
        <w:rPr>
          <w:rFonts w:ascii="Times New Roman" w:eastAsiaTheme="minorEastAsia" w:hAnsi="Times New Roman" w:cs="Times New Roman"/>
          <w:sz w:val="28"/>
          <w:szCs w:val="28"/>
          <w:lang w:eastAsia="kk-KZ"/>
        </w:rPr>
      </w:pPr>
      <w:r w:rsidRPr="00802BBF">
        <w:rPr>
          <w:rFonts w:ascii="Times New Roman" w:eastAsiaTheme="minorEastAsia" w:hAnsi="Times New Roman" w:cs="Times New Roman"/>
          <w:sz w:val="28"/>
          <w:szCs w:val="28"/>
          <w:lang w:eastAsia="kk-KZ"/>
        </w:rPr>
        <w:t xml:space="preserve">Набор входов равен </w:t>
      </w:r>
      <w:r w:rsidRPr="00802BBF">
        <w:rPr>
          <w:rFonts w:ascii="Times New Roman" w:eastAsiaTheme="minorEastAsia" w:hAnsi="Times New Roman" w:cs="Times New Roman"/>
          <w:i/>
          <w:sz w:val="28"/>
          <w:szCs w:val="28"/>
          <w:lang w:val="en-US" w:eastAsia="kk-KZ"/>
        </w:rPr>
        <w:t>I</w:t>
      </w:r>
      <w:r w:rsidRPr="00802BBF">
        <w:rPr>
          <w:rFonts w:ascii="Times New Roman" w:eastAsiaTheme="minorEastAsia" w:hAnsi="Times New Roman" w:cs="Times New Roman"/>
          <w:i/>
          <w:sz w:val="28"/>
          <w:szCs w:val="28"/>
          <w:lang w:eastAsia="kk-KZ"/>
        </w:rPr>
        <w:t xml:space="preserve"> = {1,…,</w:t>
      </w:r>
      <w:r w:rsidRPr="00802BBF">
        <w:rPr>
          <w:rFonts w:ascii="Times New Roman" w:eastAsiaTheme="minorEastAsia" w:hAnsi="Times New Roman" w:cs="Times New Roman"/>
          <w:i/>
          <w:sz w:val="28"/>
          <w:szCs w:val="28"/>
          <w:lang w:val="en-US" w:eastAsia="kk-KZ"/>
        </w:rPr>
        <w:t>m</w:t>
      </w:r>
      <w:r w:rsidRPr="00802BBF">
        <w:rPr>
          <w:rFonts w:ascii="Times New Roman" w:eastAsiaTheme="minorEastAsia" w:hAnsi="Times New Roman" w:cs="Times New Roman"/>
          <w:i/>
          <w:sz w:val="28"/>
          <w:szCs w:val="28"/>
          <w:lang w:eastAsia="kk-KZ"/>
        </w:rPr>
        <w:t>}</w:t>
      </w:r>
      <w:r w:rsidRPr="00802BBF">
        <w:rPr>
          <w:rFonts w:ascii="Times New Roman" w:eastAsiaTheme="minorEastAsia" w:hAnsi="Times New Roman" w:cs="Times New Roman"/>
          <w:sz w:val="28"/>
          <w:szCs w:val="28"/>
          <w:lang w:eastAsia="kk-KZ"/>
        </w:rPr>
        <w:t xml:space="preserve">, набор выходов равен </w:t>
      </w:r>
      <w:r w:rsidRPr="00802BBF">
        <w:rPr>
          <w:rFonts w:ascii="Times New Roman" w:eastAsiaTheme="minorEastAsia" w:hAnsi="Times New Roman" w:cs="Times New Roman"/>
          <w:i/>
          <w:sz w:val="28"/>
          <w:szCs w:val="28"/>
          <w:lang w:val="en-US" w:eastAsia="kk-KZ"/>
        </w:rPr>
        <w:t>O</w:t>
      </w:r>
      <w:r w:rsidRPr="00802BBF">
        <w:rPr>
          <w:rFonts w:ascii="Times New Roman" w:eastAsiaTheme="minorEastAsia" w:hAnsi="Times New Roman" w:cs="Times New Roman"/>
          <w:i/>
          <w:sz w:val="28"/>
          <w:szCs w:val="28"/>
          <w:lang w:eastAsia="kk-KZ"/>
        </w:rPr>
        <w:t xml:space="preserve"> = {1,…,</w:t>
      </w:r>
      <w:r w:rsidRPr="00802BBF">
        <w:rPr>
          <w:rFonts w:ascii="Times New Roman" w:eastAsiaTheme="minorEastAsia" w:hAnsi="Times New Roman" w:cs="Times New Roman"/>
          <w:i/>
          <w:sz w:val="28"/>
          <w:szCs w:val="28"/>
          <w:lang w:val="en-US" w:eastAsia="kk-KZ"/>
        </w:rPr>
        <w:t>n</w:t>
      </w:r>
      <w:r w:rsidRPr="00802BBF">
        <w:rPr>
          <w:rFonts w:ascii="Times New Roman" w:eastAsiaTheme="minorEastAsia" w:hAnsi="Times New Roman" w:cs="Times New Roman"/>
          <w:i/>
          <w:sz w:val="28"/>
          <w:szCs w:val="28"/>
          <w:lang w:eastAsia="kk-KZ"/>
        </w:rPr>
        <w:t>}</w:t>
      </w:r>
      <w:r w:rsidRPr="00802BBF">
        <w:rPr>
          <w:rFonts w:ascii="Times New Roman" w:eastAsiaTheme="minorEastAsia" w:hAnsi="Times New Roman" w:cs="Times New Roman"/>
          <w:sz w:val="28"/>
          <w:szCs w:val="28"/>
          <w:lang w:eastAsia="kk-KZ"/>
        </w:rPr>
        <w:t xml:space="preserve">, а набор DMU равен </w:t>
      </w:r>
      <w:r w:rsidRPr="00802BBF">
        <w:rPr>
          <w:rFonts w:ascii="Times New Roman" w:eastAsiaTheme="minorEastAsia" w:hAnsi="Times New Roman" w:cs="Times New Roman"/>
          <w:i/>
          <w:sz w:val="28"/>
          <w:szCs w:val="28"/>
          <w:lang w:val="en-US" w:eastAsia="kk-KZ"/>
        </w:rPr>
        <w:t>S</w:t>
      </w:r>
      <w:r w:rsidRPr="00802BBF">
        <w:rPr>
          <w:rFonts w:ascii="Times New Roman" w:eastAsiaTheme="minorEastAsia" w:hAnsi="Times New Roman" w:cs="Times New Roman"/>
          <w:i/>
          <w:sz w:val="28"/>
          <w:szCs w:val="28"/>
          <w:lang w:eastAsia="kk-KZ"/>
        </w:rPr>
        <w:t xml:space="preserve"> = {1,…, </w:t>
      </w:r>
      <w:r w:rsidRPr="00802BBF">
        <w:rPr>
          <w:rFonts w:ascii="Times New Roman" w:eastAsiaTheme="minorEastAsia" w:hAnsi="Times New Roman" w:cs="Times New Roman"/>
          <w:i/>
          <w:sz w:val="28"/>
          <w:szCs w:val="28"/>
          <w:lang w:val="en-US" w:eastAsia="kk-KZ"/>
        </w:rPr>
        <w:t>s</w:t>
      </w:r>
      <w:r w:rsidRPr="00802BBF">
        <w:rPr>
          <w:rFonts w:ascii="Times New Roman" w:eastAsiaTheme="minorEastAsia" w:hAnsi="Times New Roman" w:cs="Times New Roman"/>
          <w:i/>
          <w:sz w:val="28"/>
          <w:szCs w:val="28"/>
          <w:lang w:eastAsia="kk-KZ"/>
        </w:rPr>
        <w:t>}</w:t>
      </w:r>
      <w:r w:rsidRPr="00802BBF">
        <w:rPr>
          <w:rFonts w:ascii="Times New Roman" w:eastAsiaTheme="minorEastAsia" w:hAnsi="Times New Roman" w:cs="Times New Roman"/>
          <w:sz w:val="28"/>
          <w:szCs w:val="28"/>
          <w:lang w:eastAsia="kk-KZ"/>
        </w:rPr>
        <w:t xml:space="preserve">. Входные данные представлены </w:t>
      </w:r>
      <w:r w:rsidRPr="00802BBF">
        <w:rPr>
          <w:rFonts w:ascii="Times New Roman" w:eastAsiaTheme="minorEastAsia" w:hAnsi="Times New Roman" w:cs="Times New Roman"/>
          <w:i/>
          <w:sz w:val="28"/>
          <w:szCs w:val="28"/>
          <w:lang w:val="en-US" w:eastAsia="kk-KZ"/>
        </w:rPr>
        <w:t>s</w:t>
      </w:r>
      <m:oMath>
        <m:r>
          <w:rPr>
            <w:rFonts w:ascii="Cambria Math" w:hAnsi="Cambria Math" w:cs="Times New Roman"/>
            <w:sz w:val="28"/>
            <w:szCs w:val="28"/>
          </w:rPr>
          <m:t>×</m:t>
        </m:r>
      </m:oMath>
      <w:r w:rsidRPr="00802BBF">
        <w:rPr>
          <w:rFonts w:ascii="Times New Roman" w:eastAsiaTheme="minorEastAsia" w:hAnsi="Times New Roman" w:cs="Times New Roman"/>
          <w:i/>
          <w:sz w:val="28"/>
          <w:szCs w:val="28"/>
          <w:lang w:val="en-US" w:eastAsia="kk-KZ"/>
        </w:rPr>
        <w:t>m</w:t>
      </w:r>
      <w:r w:rsidRPr="00802BBF">
        <w:rPr>
          <w:rFonts w:ascii="Times New Roman" w:eastAsiaTheme="minorEastAsia" w:hAnsi="Times New Roman" w:cs="Times New Roman"/>
          <w:i/>
          <w:sz w:val="28"/>
          <w:szCs w:val="28"/>
          <w:lang w:eastAsia="kk-KZ"/>
        </w:rPr>
        <w:t xml:space="preserve"> </w:t>
      </w:r>
      <w:r w:rsidRPr="00802BBF">
        <w:rPr>
          <w:rFonts w:ascii="Times New Roman" w:eastAsiaTheme="minorEastAsia" w:hAnsi="Times New Roman" w:cs="Times New Roman"/>
          <w:sz w:val="28"/>
          <w:szCs w:val="28"/>
          <w:lang w:eastAsia="kk-KZ"/>
        </w:rPr>
        <w:t xml:space="preserve">матрицей </w:t>
      </w:r>
      <w:r w:rsidRPr="00802BBF">
        <w:rPr>
          <w:rFonts w:ascii="Times New Roman" w:eastAsiaTheme="minorEastAsia" w:hAnsi="Times New Roman" w:cs="Times New Roman"/>
          <w:i/>
          <w:sz w:val="28"/>
          <w:szCs w:val="28"/>
          <w:lang w:val="en-US" w:eastAsia="kk-KZ"/>
        </w:rPr>
        <w:t>X</w:t>
      </w:r>
      <w:r w:rsidRPr="00802BBF">
        <w:rPr>
          <w:rFonts w:ascii="Times New Roman" w:eastAsiaTheme="minorEastAsia" w:hAnsi="Times New Roman" w:cs="Times New Roman"/>
          <w:sz w:val="28"/>
          <w:szCs w:val="28"/>
          <w:lang w:eastAsia="kk-KZ"/>
        </w:rPr>
        <w:t xml:space="preserve">, где </w:t>
      </w:r>
      <w:r w:rsidRPr="00802BBF">
        <w:rPr>
          <w:rFonts w:ascii="Times New Roman" w:eastAsiaTheme="minorEastAsia" w:hAnsi="Times New Roman" w:cs="Times New Roman"/>
          <w:i/>
          <w:sz w:val="28"/>
          <w:szCs w:val="28"/>
          <w:lang w:val="en-US" w:eastAsia="kk-KZ"/>
        </w:rPr>
        <w:t>x</w:t>
      </w:r>
      <w:r w:rsidRPr="00802BBF">
        <w:rPr>
          <w:rFonts w:ascii="Times New Roman" w:eastAsiaTheme="minorEastAsia" w:hAnsi="Times New Roman" w:cs="Times New Roman"/>
          <w:i/>
          <w:sz w:val="28"/>
          <w:szCs w:val="28"/>
          <w:vertAlign w:val="subscript"/>
          <w:lang w:val="en-US" w:eastAsia="kk-KZ"/>
        </w:rPr>
        <w:t>i</w:t>
      </w:r>
      <w:r w:rsidRPr="00802BBF">
        <w:rPr>
          <w:rFonts w:ascii="Times New Roman" w:eastAsiaTheme="minorEastAsia" w:hAnsi="Times New Roman" w:cs="Times New Roman"/>
          <w:i/>
          <w:sz w:val="28"/>
          <w:szCs w:val="28"/>
          <w:vertAlign w:val="subscript"/>
          <w:lang w:eastAsia="kk-KZ"/>
        </w:rPr>
        <w:t xml:space="preserve"> </w:t>
      </w:r>
      <w:r w:rsidR="00616F8A">
        <w:rPr>
          <w:rFonts w:ascii="Times New Roman" w:eastAsiaTheme="minorEastAsia" w:hAnsi="Times New Roman" w:cs="Times New Roman"/>
          <w:sz w:val="28"/>
          <w:szCs w:val="28"/>
          <w:lang w:eastAsia="kk-KZ"/>
        </w:rPr>
        <w:t>–</w:t>
      </w:r>
      <w:r w:rsidRPr="00802BBF">
        <w:rPr>
          <w:rFonts w:ascii="Times New Roman" w:eastAsiaTheme="minorEastAsia" w:hAnsi="Times New Roman" w:cs="Times New Roman"/>
          <w:sz w:val="28"/>
          <w:szCs w:val="28"/>
          <w:lang w:eastAsia="kk-KZ"/>
        </w:rPr>
        <w:t xml:space="preserve"> столбчатый вектор входов, связанных с DMU </w:t>
      </w:r>
      <w:r w:rsidRPr="00802BBF">
        <w:rPr>
          <w:rFonts w:ascii="Times New Roman" w:eastAsiaTheme="minorEastAsia" w:hAnsi="Times New Roman" w:cs="Times New Roman"/>
          <w:i/>
          <w:sz w:val="28"/>
          <w:szCs w:val="28"/>
          <w:lang w:val="en-US" w:eastAsia="kk-KZ"/>
        </w:rPr>
        <w:t>i</w:t>
      </w:r>
      <w:r w:rsidRPr="00802BBF">
        <w:rPr>
          <w:rFonts w:ascii="Times New Roman" w:eastAsiaTheme="minorEastAsia" w:hAnsi="Times New Roman" w:cs="Times New Roman"/>
          <w:sz w:val="28"/>
          <w:szCs w:val="28"/>
          <w:lang w:eastAsia="kk-KZ"/>
        </w:rPr>
        <w:t xml:space="preserve">, и </w:t>
      </w:r>
      <w:r w:rsidRPr="00802BBF">
        <w:rPr>
          <w:rFonts w:ascii="Times New Roman" w:eastAsiaTheme="minorEastAsia" w:hAnsi="Times New Roman" w:cs="Times New Roman"/>
          <w:i/>
          <w:sz w:val="28"/>
          <w:szCs w:val="28"/>
          <w:lang w:val="en-US" w:eastAsia="kk-KZ"/>
        </w:rPr>
        <w:t>x</w:t>
      </w:r>
      <w:r w:rsidRPr="00802BBF">
        <w:rPr>
          <w:rFonts w:ascii="Times New Roman" w:eastAsiaTheme="minorEastAsia" w:hAnsi="Times New Roman" w:cs="Times New Roman"/>
          <w:i/>
          <w:sz w:val="28"/>
          <w:szCs w:val="28"/>
          <w:vertAlign w:val="subscript"/>
          <w:lang w:val="en-US" w:eastAsia="kk-KZ"/>
        </w:rPr>
        <w:t>ij</w:t>
      </w:r>
      <w:r w:rsidRPr="00802BBF">
        <w:rPr>
          <w:rFonts w:ascii="Times New Roman" w:eastAsiaTheme="minorEastAsia" w:hAnsi="Times New Roman" w:cs="Times New Roman"/>
          <w:i/>
          <w:sz w:val="28"/>
          <w:szCs w:val="28"/>
          <w:lang w:eastAsia="kk-KZ"/>
        </w:rPr>
        <w:t xml:space="preserve"> </w:t>
      </w:r>
      <w:r w:rsidRPr="00802BBF">
        <w:rPr>
          <w:rFonts w:ascii="Times New Roman" w:eastAsiaTheme="minorEastAsia" w:hAnsi="Times New Roman" w:cs="Times New Roman"/>
          <w:sz w:val="28"/>
          <w:szCs w:val="28"/>
          <w:lang w:eastAsia="kk-KZ"/>
        </w:rPr>
        <w:t xml:space="preserve">представляет величину </w:t>
      </w:r>
      <w:r w:rsidRPr="00802BBF">
        <w:rPr>
          <w:rFonts w:ascii="Times New Roman" w:eastAsiaTheme="minorEastAsia" w:hAnsi="Times New Roman" w:cs="Times New Roman"/>
          <w:i/>
          <w:sz w:val="28"/>
          <w:szCs w:val="28"/>
          <w:lang w:val="en-US" w:eastAsia="kk-KZ"/>
        </w:rPr>
        <w:t>i</w:t>
      </w:r>
      <w:r w:rsidRPr="00802BBF">
        <w:rPr>
          <w:rFonts w:ascii="Times New Roman" w:eastAsiaTheme="minorEastAsia" w:hAnsi="Times New Roman" w:cs="Times New Roman"/>
          <w:sz w:val="28"/>
          <w:szCs w:val="28"/>
          <w:lang w:eastAsia="kk-KZ"/>
        </w:rPr>
        <w:t xml:space="preserve">, которую DMU использует для ввода </w:t>
      </w:r>
      <w:r w:rsidRPr="00802BBF">
        <w:rPr>
          <w:rFonts w:ascii="Times New Roman" w:eastAsiaTheme="minorEastAsia" w:hAnsi="Times New Roman" w:cs="Times New Roman"/>
          <w:i/>
          <w:sz w:val="28"/>
          <w:szCs w:val="28"/>
          <w:lang w:val="en-US" w:eastAsia="kk-KZ"/>
        </w:rPr>
        <w:t>j</w:t>
      </w:r>
      <w:r w:rsidRPr="00802BBF">
        <w:rPr>
          <w:rFonts w:ascii="Times New Roman" w:eastAsiaTheme="minorEastAsia" w:hAnsi="Times New Roman" w:cs="Times New Roman"/>
          <w:sz w:val="28"/>
          <w:szCs w:val="28"/>
          <w:lang w:eastAsia="kk-KZ"/>
        </w:rPr>
        <w:t xml:space="preserve">. Выходы представлены </w:t>
      </w:r>
      <w:r w:rsidRPr="00802BBF">
        <w:rPr>
          <w:rFonts w:ascii="Times New Roman" w:eastAsiaTheme="minorEastAsia" w:hAnsi="Times New Roman" w:cs="Times New Roman"/>
          <w:i/>
          <w:sz w:val="28"/>
          <w:szCs w:val="28"/>
          <w:lang w:val="en-US" w:eastAsia="kk-KZ"/>
        </w:rPr>
        <w:t>s</w:t>
      </w:r>
      <m:oMath>
        <m:r>
          <w:rPr>
            <w:rFonts w:ascii="Cambria Math" w:hAnsi="Cambria Math" w:cs="Times New Roman"/>
            <w:sz w:val="28"/>
            <w:szCs w:val="28"/>
          </w:rPr>
          <m:t>×</m:t>
        </m:r>
      </m:oMath>
      <w:r w:rsidRPr="00802BBF">
        <w:rPr>
          <w:rFonts w:ascii="Times New Roman" w:eastAsiaTheme="minorEastAsia" w:hAnsi="Times New Roman" w:cs="Times New Roman"/>
          <w:i/>
          <w:sz w:val="28"/>
          <w:szCs w:val="28"/>
          <w:lang w:val="en-US" w:eastAsia="kk-KZ"/>
        </w:rPr>
        <w:t>n</w:t>
      </w:r>
      <w:r w:rsidRPr="00802BBF">
        <w:rPr>
          <w:rFonts w:ascii="Times New Roman" w:eastAsiaTheme="minorEastAsia" w:hAnsi="Times New Roman" w:cs="Times New Roman"/>
          <w:i/>
          <w:sz w:val="28"/>
          <w:szCs w:val="28"/>
          <w:lang w:eastAsia="kk-KZ"/>
        </w:rPr>
        <w:t xml:space="preserve"> </w:t>
      </w:r>
      <w:r w:rsidRPr="00802BBF">
        <w:rPr>
          <w:rFonts w:ascii="Times New Roman" w:eastAsiaTheme="minorEastAsia" w:hAnsi="Times New Roman" w:cs="Times New Roman"/>
          <w:sz w:val="28"/>
          <w:szCs w:val="28"/>
          <w:lang w:eastAsia="kk-KZ"/>
        </w:rPr>
        <w:t xml:space="preserve">матрицей </w:t>
      </w:r>
      <w:r w:rsidRPr="00802BBF">
        <w:rPr>
          <w:rFonts w:ascii="Times New Roman" w:eastAsiaTheme="minorEastAsia" w:hAnsi="Times New Roman" w:cs="Times New Roman"/>
          <w:i/>
          <w:sz w:val="28"/>
          <w:szCs w:val="28"/>
          <w:lang w:val="en-US" w:eastAsia="kk-KZ"/>
        </w:rPr>
        <w:t>Y</w:t>
      </w:r>
      <w:r w:rsidRPr="00802BBF">
        <w:rPr>
          <w:rFonts w:ascii="Times New Roman" w:eastAsiaTheme="minorEastAsia" w:hAnsi="Times New Roman" w:cs="Times New Roman"/>
          <w:sz w:val="28"/>
          <w:szCs w:val="28"/>
          <w:lang w:eastAsia="kk-KZ"/>
        </w:rPr>
        <w:t xml:space="preserve">, где </w:t>
      </w:r>
      <w:r w:rsidRPr="00802BBF">
        <w:rPr>
          <w:rFonts w:ascii="Times New Roman" w:eastAsiaTheme="minorEastAsia" w:hAnsi="Times New Roman" w:cs="Times New Roman"/>
          <w:i/>
          <w:sz w:val="28"/>
          <w:szCs w:val="28"/>
          <w:lang w:val="en-US" w:eastAsia="kk-KZ"/>
        </w:rPr>
        <w:t>y</w:t>
      </w:r>
      <w:r w:rsidRPr="00802BBF">
        <w:rPr>
          <w:rFonts w:ascii="Times New Roman" w:eastAsiaTheme="minorEastAsia" w:hAnsi="Times New Roman" w:cs="Times New Roman"/>
          <w:i/>
          <w:sz w:val="28"/>
          <w:szCs w:val="28"/>
          <w:vertAlign w:val="subscript"/>
          <w:lang w:val="en-US" w:eastAsia="kk-KZ"/>
        </w:rPr>
        <w:t>i</w:t>
      </w:r>
      <w:r w:rsidRPr="00802BBF">
        <w:rPr>
          <w:rFonts w:ascii="Times New Roman" w:eastAsiaTheme="minorEastAsia" w:hAnsi="Times New Roman" w:cs="Times New Roman"/>
          <w:sz w:val="28"/>
          <w:szCs w:val="28"/>
          <w:lang w:eastAsia="kk-KZ"/>
        </w:rPr>
        <w:t xml:space="preserve"> </w:t>
      </w:r>
      <w:r w:rsidR="00616F8A">
        <w:rPr>
          <w:rFonts w:ascii="Times New Roman" w:eastAsiaTheme="minorEastAsia" w:hAnsi="Times New Roman" w:cs="Times New Roman"/>
          <w:sz w:val="28"/>
          <w:szCs w:val="28"/>
          <w:lang w:eastAsia="kk-KZ"/>
        </w:rPr>
        <w:t>–</w:t>
      </w:r>
      <w:r w:rsidRPr="00802BBF">
        <w:rPr>
          <w:rFonts w:ascii="Times New Roman" w:eastAsiaTheme="minorEastAsia" w:hAnsi="Times New Roman" w:cs="Times New Roman"/>
          <w:sz w:val="28"/>
          <w:szCs w:val="28"/>
          <w:lang w:eastAsia="kk-KZ"/>
        </w:rPr>
        <w:t xml:space="preserve"> столбчатый вектор выходов, связанных с DMU</w:t>
      </w:r>
      <w:r w:rsidRPr="00802BBF">
        <w:rPr>
          <w:rFonts w:ascii="Times New Roman" w:eastAsiaTheme="minorEastAsia" w:hAnsi="Times New Roman" w:cs="Times New Roman"/>
          <w:i/>
          <w:sz w:val="28"/>
          <w:szCs w:val="28"/>
          <w:lang w:eastAsia="kk-KZ"/>
        </w:rPr>
        <w:t xml:space="preserve"> </w:t>
      </w:r>
      <w:r w:rsidRPr="00802BBF">
        <w:rPr>
          <w:rFonts w:ascii="Times New Roman" w:eastAsiaTheme="minorEastAsia" w:hAnsi="Times New Roman" w:cs="Times New Roman"/>
          <w:i/>
          <w:sz w:val="28"/>
          <w:szCs w:val="28"/>
          <w:lang w:val="en-US" w:eastAsia="kk-KZ"/>
        </w:rPr>
        <w:t>i</w:t>
      </w:r>
      <w:r w:rsidRPr="00802BBF">
        <w:rPr>
          <w:rFonts w:ascii="Times New Roman" w:eastAsiaTheme="minorEastAsia" w:hAnsi="Times New Roman" w:cs="Times New Roman"/>
          <w:sz w:val="28"/>
          <w:szCs w:val="28"/>
          <w:lang w:eastAsia="kk-KZ"/>
        </w:rPr>
        <w:t xml:space="preserve">, и </w:t>
      </w:r>
      <w:r w:rsidRPr="00802BBF">
        <w:rPr>
          <w:rFonts w:ascii="Times New Roman" w:eastAsiaTheme="minorEastAsia" w:hAnsi="Times New Roman" w:cs="Times New Roman"/>
          <w:i/>
          <w:sz w:val="28"/>
          <w:szCs w:val="28"/>
          <w:lang w:val="en-US" w:eastAsia="kk-KZ"/>
        </w:rPr>
        <w:t>y</w:t>
      </w:r>
      <w:r w:rsidRPr="00802BBF">
        <w:rPr>
          <w:rFonts w:ascii="Times New Roman" w:eastAsiaTheme="minorEastAsia" w:hAnsi="Times New Roman" w:cs="Times New Roman"/>
          <w:i/>
          <w:sz w:val="28"/>
          <w:szCs w:val="28"/>
          <w:vertAlign w:val="subscript"/>
          <w:lang w:val="en-US" w:eastAsia="kk-KZ"/>
        </w:rPr>
        <w:t>ij</w:t>
      </w:r>
      <w:r w:rsidRPr="00802BBF">
        <w:rPr>
          <w:rFonts w:ascii="Times New Roman" w:eastAsiaTheme="minorEastAsia" w:hAnsi="Times New Roman" w:cs="Times New Roman"/>
          <w:sz w:val="28"/>
          <w:szCs w:val="28"/>
          <w:lang w:eastAsia="kk-KZ"/>
        </w:rPr>
        <w:t xml:space="preserve"> представляет величину </w:t>
      </w:r>
      <w:r w:rsidRPr="00802BBF">
        <w:rPr>
          <w:rFonts w:ascii="Times New Roman" w:eastAsiaTheme="minorEastAsia" w:hAnsi="Times New Roman" w:cs="Times New Roman"/>
          <w:i/>
          <w:sz w:val="28"/>
          <w:szCs w:val="28"/>
          <w:lang w:val="en-US" w:eastAsia="kk-KZ"/>
        </w:rPr>
        <w:t>i</w:t>
      </w:r>
      <w:r w:rsidRPr="00802BBF">
        <w:rPr>
          <w:rFonts w:ascii="Times New Roman" w:eastAsiaTheme="minorEastAsia" w:hAnsi="Times New Roman" w:cs="Times New Roman"/>
          <w:sz w:val="28"/>
          <w:szCs w:val="28"/>
          <w:lang w:eastAsia="kk-KZ"/>
        </w:rPr>
        <w:t xml:space="preserve">, которую DMU производит на выходе </w:t>
      </w:r>
      <w:r w:rsidRPr="00802BBF">
        <w:rPr>
          <w:rFonts w:ascii="Times New Roman" w:eastAsiaTheme="minorEastAsia" w:hAnsi="Times New Roman" w:cs="Times New Roman"/>
          <w:i/>
          <w:sz w:val="28"/>
          <w:szCs w:val="28"/>
          <w:lang w:val="en-US" w:eastAsia="kk-KZ"/>
        </w:rPr>
        <w:t>j</w:t>
      </w:r>
      <w:r w:rsidRPr="00802BBF">
        <w:rPr>
          <w:rFonts w:ascii="Times New Roman" w:eastAsiaTheme="minorEastAsia" w:hAnsi="Times New Roman" w:cs="Times New Roman"/>
          <w:sz w:val="28"/>
          <w:szCs w:val="28"/>
          <w:lang w:eastAsia="kk-KZ"/>
        </w:rPr>
        <w:t xml:space="preserve">. Вектор </w:t>
      </w:r>
      <m:oMath>
        <m:r>
          <w:rPr>
            <w:rFonts w:ascii="Cambria Math" w:hAnsi="Cambria Math" w:cs="Times New Roman"/>
            <w:sz w:val="28"/>
            <w:szCs w:val="28"/>
          </w:rPr>
          <m:t>υ</m:t>
        </m:r>
      </m:oMath>
      <w:r w:rsidRPr="00802BBF">
        <w:rPr>
          <w:rFonts w:ascii="Times New Roman" w:eastAsiaTheme="minorEastAsia" w:hAnsi="Times New Roman" w:cs="Times New Roman"/>
          <w:sz w:val="28"/>
          <w:szCs w:val="28"/>
          <w:lang w:eastAsia="kk-KZ"/>
        </w:rPr>
        <w:t xml:space="preserve"> представляет собой вектор строки входных весов и </w:t>
      </w:r>
      <m:oMath>
        <m:r>
          <w:rPr>
            <w:rFonts w:ascii="Cambria Math" w:hAnsi="Cambria Math" w:cs="Times New Roman"/>
            <w:sz w:val="28"/>
            <w:szCs w:val="28"/>
          </w:rPr>
          <m:t>μ</m:t>
        </m:r>
      </m:oMath>
      <w:r w:rsidRPr="00802BBF">
        <w:rPr>
          <w:rFonts w:ascii="Times New Roman" w:eastAsiaTheme="minorEastAsia" w:hAnsi="Times New Roman" w:cs="Times New Roman"/>
          <w:sz w:val="28"/>
          <w:szCs w:val="28"/>
          <w:lang w:eastAsia="kk-KZ"/>
        </w:rPr>
        <w:t xml:space="preserve">является вектором строки выходных весов, связанных с формой множителя DEA. Вектор </w:t>
      </w:r>
      <m:oMath>
        <m:r>
          <w:rPr>
            <w:rFonts w:ascii="Cambria Math" w:hAnsi="Cambria Math" w:cs="Times New Roman"/>
            <w:sz w:val="28"/>
            <w:szCs w:val="28"/>
          </w:rPr>
          <m:t>λ</m:t>
        </m:r>
      </m:oMath>
      <w:r w:rsidRPr="00802BBF">
        <w:rPr>
          <w:rFonts w:ascii="Times New Roman" w:eastAsiaTheme="minorEastAsia" w:hAnsi="Times New Roman" w:cs="Times New Roman"/>
          <w:sz w:val="28"/>
          <w:szCs w:val="28"/>
          <w:lang w:eastAsia="kk-KZ"/>
        </w:rPr>
        <w:t xml:space="preserve"> </w:t>
      </w:r>
      <w:r w:rsidR="00616F8A">
        <w:rPr>
          <w:rFonts w:ascii="Times New Roman" w:eastAsiaTheme="minorEastAsia" w:hAnsi="Times New Roman" w:cs="Times New Roman"/>
          <w:sz w:val="28"/>
          <w:szCs w:val="28"/>
          <w:lang w:eastAsia="kk-KZ"/>
        </w:rPr>
        <w:t>–</w:t>
      </w:r>
      <w:r w:rsidRPr="00802BBF">
        <w:rPr>
          <w:rFonts w:ascii="Times New Roman" w:eastAsiaTheme="minorEastAsia" w:hAnsi="Times New Roman" w:cs="Times New Roman"/>
          <w:sz w:val="28"/>
          <w:szCs w:val="28"/>
          <w:lang w:eastAsia="kk-KZ"/>
        </w:rPr>
        <w:t xml:space="preserve"> вектор столбца составных весов, связанный с обволакивающей формой DEA. Пусть </w:t>
      </w:r>
      <m:oMath>
        <m:r>
          <w:rPr>
            <w:rFonts w:ascii="Cambria Math" w:hAnsi="Cambria Math" w:cs="Times New Roman"/>
            <w:sz w:val="28"/>
            <w:szCs w:val="28"/>
          </w:rPr>
          <m:t xml:space="preserve">ϵ </m:t>
        </m:r>
      </m:oMath>
      <w:r w:rsidR="00616F8A">
        <w:rPr>
          <w:rFonts w:ascii="Times New Roman" w:eastAsiaTheme="minorEastAsia" w:hAnsi="Times New Roman" w:cs="Times New Roman"/>
          <w:sz w:val="28"/>
          <w:szCs w:val="28"/>
          <w:lang w:eastAsia="kk-KZ"/>
        </w:rPr>
        <w:t>–</w:t>
      </w:r>
      <w:r w:rsidRPr="00802BBF">
        <w:rPr>
          <w:rFonts w:ascii="Times New Roman" w:eastAsiaTheme="minorEastAsia" w:hAnsi="Times New Roman" w:cs="Times New Roman"/>
          <w:sz w:val="28"/>
          <w:szCs w:val="28"/>
          <w:lang w:eastAsia="kk-KZ"/>
        </w:rPr>
        <w:t xml:space="preserve"> неархим</w:t>
      </w:r>
      <w:r w:rsidR="00616F8A">
        <w:rPr>
          <w:rFonts w:ascii="Times New Roman" w:eastAsiaTheme="minorEastAsia" w:hAnsi="Times New Roman" w:cs="Times New Roman"/>
          <w:sz w:val="28"/>
          <w:szCs w:val="28"/>
          <w:lang w:eastAsia="kk-KZ"/>
        </w:rPr>
        <w:t>едов элемент, т.</w:t>
      </w:r>
      <w:r w:rsidRPr="00802BBF">
        <w:rPr>
          <w:rFonts w:ascii="Times New Roman" w:eastAsiaTheme="minorEastAsia" w:hAnsi="Times New Roman" w:cs="Times New Roman"/>
          <w:sz w:val="28"/>
          <w:szCs w:val="28"/>
          <w:lang w:eastAsia="kk-KZ"/>
        </w:rPr>
        <w:t xml:space="preserve">е. число, меньшее любого положительного действительного числа. Пусть </w:t>
      </w:r>
      <w:r w:rsidRPr="00802BBF">
        <w:rPr>
          <w:rFonts w:ascii="Times New Roman" w:eastAsiaTheme="minorEastAsia" w:hAnsi="Times New Roman" w:cs="Times New Roman"/>
          <w:i/>
          <w:sz w:val="28"/>
          <w:szCs w:val="28"/>
          <w:lang w:val="en-US" w:eastAsia="kk-KZ"/>
        </w:rPr>
        <w:t>s</w:t>
      </w:r>
      <w:r w:rsidRPr="00802BBF">
        <w:rPr>
          <w:rFonts w:ascii="Times New Roman" w:eastAsiaTheme="minorEastAsia" w:hAnsi="Times New Roman" w:cs="Times New Roman"/>
          <w:i/>
          <w:sz w:val="28"/>
          <w:szCs w:val="28"/>
          <w:vertAlign w:val="superscript"/>
          <w:lang w:eastAsia="kk-KZ"/>
        </w:rPr>
        <w:t xml:space="preserve">+ </w:t>
      </w:r>
      <w:r w:rsidRPr="00802BBF">
        <w:rPr>
          <w:rFonts w:ascii="Times New Roman" w:eastAsiaTheme="minorEastAsia" w:hAnsi="Times New Roman" w:cs="Times New Roman"/>
          <w:sz w:val="28"/>
          <w:szCs w:val="28"/>
          <w:lang w:eastAsia="kk-KZ"/>
        </w:rPr>
        <w:t xml:space="preserve">и </w:t>
      </w:r>
      <w:r w:rsidRPr="00802BBF">
        <w:rPr>
          <w:rFonts w:ascii="Times New Roman" w:eastAsiaTheme="minorEastAsia" w:hAnsi="Times New Roman" w:cs="Times New Roman"/>
          <w:i/>
          <w:sz w:val="28"/>
          <w:szCs w:val="28"/>
          <w:lang w:val="en-US" w:eastAsia="kk-KZ"/>
        </w:rPr>
        <w:t>s</w:t>
      </w:r>
      <w:r w:rsidRPr="00802BBF">
        <w:rPr>
          <w:rFonts w:ascii="Times New Roman" w:eastAsiaTheme="minorEastAsia" w:hAnsi="Times New Roman" w:cs="Times New Roman"/>
          <w:i/>
          <w:sz w:val="28"/>
          <w:szCs w:val="28"/>
          <w:vertAlign w:val="superscript"/>
          <w:lang w:eastAsia="kk-KZ"/>
        </w:rPr>
        <w:t xml:space="preserve">- </w:t>
      </w:r>
      <w:r w:rsidR="00616F8A">
        <w:rPr>
          <w:rFonts w:ascii="Times New Roman" w:eastAsiaTheme="minorEastAsia" w:hAnsi="Times New Roman" w:cs="Times New Roman"/>
          <w:sz w:val="28"/>
          <w:szCs w:val="28"/>
          <w:lang w:eastAsia="kk-KZ"/>
        </w:rPr>
        <w:t>–</w:t>
      </w:r>
      <w:r w:rsidRPr="00802BBF">
        <w:rPr>
          <w:rFonts w:ascii="Times New Roman" w:eastAsiaTheme="minorEastAsia" w:hAnsi="Times New Roman" w:cs="Times New Roman"/>
          <w:sz w:val="28"/>
          <w:szCs w:val="28"/>
          <w:lang w:eastAsia="kk-KZ"/>
        </w:rPr>
        <w:t xml:space="preserve"> вектор слабых переменных для выходов и входов соответственно. </w:t>
      </w:r>
    </w:p>
    <w:p w14:paraId="569AF128" w14:textId="77777777" w:rsidR="00153A3D" w:rsidRPr="00802BBF" w:rsidRDefault="00153A3D" w:rsidP="00C667B4">
      <w:pPr>
        <w:shd w:val="clear" w:color="auto" w:fill="FCFCFC"/>
        <w:spacing w:after="0" w:line="240" w:lineRule="auto"/>
        <w:ind w:firstLine="709"/>
        <w:jc w:val="both"/>
        <w:rPr>
          <w:rFonts w:ascii="Times New Roman" w:eastAsiaTheme="minorEastAsia" w:hAnsi="Times New Roman" w:cs="Times New Roman"/>
          <w:sz w:val="28"/>
          <w:szCs w:val="28"/>
          <w:lang w:eastAsia="kk-KZ"/>
        </w:rPr>
      </w:pPr>
    </w:p>
    <w:p w14:paraId="112266F2" w14:textId="37821A1C" w:rsidR="00153A3D" w:rsidRPr="00802BBF" w:rsidRDefault="00FB3A13" w:rsidP="00616F8A">
      <w:pPr>
        <w:shd w:val="clear" w:color="auto" w:fill="FCFCFC"/>
        <w:spacing w:after="0" w:line="240" w:lineRule="auto"/>
        <w:ind w:firstLine="1560"/>
        <w:jc w:val="right"/>
        <w:rPr>
          <w:rFonts w:ascii="Times New Roman" w:eastAsia="Times New Roman" w:hAnsi="Times New Roman" w:cs="Times New Roman"/>
          <w:sz w:val="28"/>
          <w:szCs w:val="28"/>
          <w:lang w:eastAsia="kk-KZ"/>
        </w:rPr>
      </w:pPr>
      <w:r w:rsidRPr="00802BBF">
        <w:rPr>
          <w:rFonts w:ascii="Times New Roman" w:hAnsi="Times New Roman" w:cs="Times New Roman"/>
          <w:noProof/>
          <w:sz w:val="28"/>
          <w:szCs w:val="28"/>
          <w:lang w:eastAsia="ru-RU"/>
        </w:rPr>
        <w:drawing>
          <wp:inline distT="0" distB="0" distL="0" distR="0" wp14:anchorId="5258A83F" wp14:editId="2E3B47CA">
            <wp:extent cx="3261360" cy="1219200"/>
            <wp:effectExtent l="0" t="0" r="0" b="0"/>
            <wp:docPr id="264" name="Picture 68" descr="\begin{array}{rl}&#10;max~~ &amp; \phi+\epsilon(\sum\limits_{i \in I}s_i^- + \sum\limits_{j \in O}s_j^+) \\&#10;st: ~~&amp;\sum\limits_{r \in S}x_{ri}\lambda_r + s_i^- = x_{oi},\text{ for } i \in I\\&#10;&amp; \phi y_{oj}-\sum\limits_{r\in S} y_{rj}\lambda_r + s^+_j = 0,\text{ for } j \in O\\&#10;&amp;\lambda_r,s^+_j,s^-_i\geq 0, r \in S, i \in I, j \in O.&#1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68" descr="\begin{array}{rl}&#10;max~~ &amp; \phi+\epsilon(\sum\limits_{i \in I}s_i^- + \sum\limits_{j \in O}s_j^+) \\&#10;st: ~~&amp;\sum\limits_{r \in S}x_{ri}\lambda_r + s_i^- = x_{oi},\text{ for } i \in I\\&#10;&amp; \phi y_{oj}-\sum\limits_{r\in S} y_{rj}\lambda_r + s^+_j = 0,\text{ for } j \in O\\&#10;&amp;\lambda_r,s^+_j,s^-_i\geq 0, r \in S, i \in I, j \in O.&#10;\end{array}"/>
                    <pic:cNvPicPr>
                      <a:picLocks noChangeAspect="1" noChangeArrowheads="1"/>
                    </pic:cNvPicPr>
                  </pic:nvPicPr>
                  <pic:blipFill>
                    <a:blip r:embed="rId100"/>
                    <a:stretch>
                      <a:fillRect/>
                    </a:stretch>
                  </pic:blipFill>
                  <pic:spPr bwMode="auto">
                    <a:xfrm>
                      <a:off x="0" y="0"/>
                      <a:ext cx="3261360" cy="1219200"/>
                    </a:xfrm>
                    <a:prstGeom prst="rect">
                      <a:avLst/>
                    </a:prstGeom>
                  </pic:spPr>
                </pic:pic>
              </a:graphicData>
            </a:graphic>
          </wp:inline>
        </w:drawing>
      </w:r>
      <w:r w:rsidR="00B17CC2">
        <w:rPr>
          <w:rFonts w:ascii="Times New Roman" w:eastAsia="Times New Roman" w:hAnsi="Times New Roman" w:cs="Times New Roman"/>
          <w:sz w:val="28"/>
          <w:szCs w:val="28"/>
          <w:lang w:eastAsia="kk-KZ"/>
        </w:rPr>
        <w:t xml:space="preserve">                           (14)</w:t>
      </w:r>
    </w:p>
    <w:p w14:paraId="6FD41C77" w14:textId="77777777" w:rsidR="00153A3D" w:rsidRPr="00802BBF" w:rsidRDefault="00153A3D" w:rsidP="00C667B4">
      <w:pPr>
        <w:shd w:val="clear" w:color="auto" w:fill="FCFCFC"/>
        <w:spacing w:after="0" w:line="240" w:lineRule="auto"/>
        <w:ind w:firstLine="709"/>
        <w:jc w:val="both"/>
        <w:rPr>
          <w:rFonts w:ascii="Times New Roman" w:eastAsia="Times New Roman" w:hAnsi="Times New Roman" w:cs="Times New Roman"/>
          <w:sz w:val="28"/>
          <w:szCs w:val="28"/>
          <w:lang w:val="kk-KZ" w:eastAsia="kk-KZ"/>
        </w:rPr>
      </w:pPr>
    </w:p>
    <w:p w14:paraId="679265A5" w14:textId="3BB03E52" w:rsidR="00A10F46" w:rsidRDefault="00B222A6" w:rsidP="00C667B4">
      <w:pPr>
        <w:spacing w:after="0" w:line="240" w:lineRule="auto"/>
        <w:ind w:firstLine="709"/>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Набор входов равен</w:t>
      </w:r>
      <w:r w:rsidR="00616F8A">
        <w:rPr>
          <w:rFonts w:ascii="Times New Roman" w:eastAsia="Times New Roman" w:hAnsi="Times New Roman" w:cs="Times New Roman"/>
          <w:sz w:val="28"/>
          <w:szCs w:val="28"/>
          <w:lang w:val="kk-KZ" w:eastAsia="kk-KZ"/>
        </w:rPr>
        <w:t xml:space="preserve"> </w:t>
      </w:r>
      <w:r w:rsidR="00FB3A13" w:rsidRPr="00802BBF">
        <w:rPr>
          <w:rFonts w:ascii="Times New Roman" w:eastAsiaTheme="minorEastAsia" w:hAnsi="Times New Roman" w:cs="Times New Roman"/>
          <w:i/>
          <w:sz w:val="28"/>
          <w:szCs w:val="28"/>
          <w:lang w:val="en-US" w:eastAsia="kk-KZ"/>
        </w:rPr>
        <w:t>I</w:t>
      </w:r>
      <w:r w:rsidR="00FB3A13" w:rsidRPr="00B222A6">
        <w:rPr>
          <w:rFonts w:ascii="Times New Roman" w:eastAsiaTheme="minorEastAsia" w:hAnsi="Times New Roman" w:cs="Times New Roman"/>
          <w:i/>
          <w:sz w:val="28"/>
          <w:szCs w:val="28"/>
          <w:lang w:eastAsia="kk-KZ"/>
        </w:rPr>
        <w:t>={1,…,</w:t>
      </w:r>
      <w:r w:rsidR="00FB3A13" w:rsidRPr="00802BBF">
        <w:rPr>
          <w:rFonts w:ascii="Times New Roman" w:eastAsiaTheme="minorEastAsia" w:hAnsi="Times New Roman" w:cs="Times New Roman"/>
          <w:i/>
          <w:sz w:val="28"/>
          <w:szCs w:val="28"/>
          <w:lang w:val="en-US" w:eastAsia="kk-KZ"/>
        </w:rPr>
        <w:t>m</w:t>
      </w:r>
      <w:r w:rsidR="00FB3A13" w:rsidRPr="00B222A6">
        <w:rPr>
          <w:rFonts w:ascii="Times New Roman" w:eastAsiaTheme="minorEastAsia" w:hAnsi="Times New Roman" w:cs="Times New Roman"/>
          <w:i/>
          <w:sz w:val="28"/>
          <w:szCs w:val="28"/>
          <w:lang w:eastAsia="kk-KZ"/>
        </w:rPr>
        <w:t>}</w:t>
      </w:r>
      <w:r w:rsidR="00FB3A13" w:rsidRPr="00802BB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набор выходов равен</w:t>
      </w:r>
      <w:r w:rsidR="00616F8A">
        <w:rPr>
          <w:rFonts w:ascii="Times New Roman" w:eastAsia="Times New Roman" w:hAnsi="Times New Roman" w:cs="Times New Roman"/>
          <w:sz w:val="28"/>
          <w:szCs w:val="28"/>
          <w:lang w:val="kk-KZ" w:eastAsia="kk-KZ"/>
        </w:rPr>
        <w:t xml:space="preserve"> </w:t>
      </w:r>
      <w:r w:rsidR="00FB3A13" w:rsidRPr="00802BBF">
        <w:rPr>
          <w:rFonts w:ascii="Times New Roman" w:eastAsiaTheme="minorEastAsia" w:hAnsi="Times New Roman" w:cs="Times New Roman"/>
          <w:i/>
          <w:sz w:val="28"/>
          <w:szCs w:val="28"/>
          <w:lang w:val="en-US" w:eastAsia="kk-KZ"/>
        </w:rPr>
        <w:t>O</w:t>
      </w:r>
      <w:r w:rsidR="00FB3A13" w:rsidRPr="00B222A6">
        <w:rPr>
          <w:rFonts w:ascii="Times New Roman" w:eastAsiaTheme="minorEastAsia" w:hAnsi="Times New Roman" w:cs="Times New Roman"/>
          <w:i/>
          <w:sz w:val="28"/>
          <w:szCs w:val="28"/>
          <w:lang w:eastAsia="kk-KZ"/>
        </w:rPr>
        <w:t>={1,…,</w:t>
      </w:r>
      <w:r w:rsidR="00FB3A13" w:rsidRPr="00802BBF">
        <w:rPr>
          <w:rFonts w:ascii="Times New Roman" w:eastAsiaTheme="minorEastAsia" w:hAnsi="Times New Roman" w:cs="Times New Roman"/>
          <w:i/>
          <w:sz w:val="28"/>
          <w:szCs w:val="28"/>
          <w:lang w:val="en-US" w:eastAsia="kk-KZ"/>
        </w:rPr>
        <w:t>n</w:t>
      </w:r>
      <w:r w:rsidR="00FB3A13" w:rsidRPr="00B222A6">
        <w:rPr>
          <w:rFonts w:ascii="Times New Roman" w:eastAsiaTheme="minorEastAsia" w:hAnsi="Times New Roman" w:cs="Times New Roman"/>
          <w:i/>
          <w:sz w:val="28"/>
          <w:szCs w:val="28"/>
          <w:lang w:eastAsia="kk-KZ"/>
        </w:rPr>
        <w:t>}</w:t>
      </w:r>
      <w:r w:rsidR="00616F8A">
        <w:rPr>
          <w:rFonts w:ascii="Times New Roman" w:eastAsiaTheme="minorEastAsia" w:hAnsi="Times New Roman" w:cs="Times New Roman"/>
          <w:i/>
          <w:sz w:val="28"/>
          <w:szCs w:val="28"/>
          <w:lang w:eastAsia="kk-KZ"/>
        </w:rPr>
        <w:t xml:space="preserve"> </w:t>
      </w:r>
      <w:r>
        <w:rPr>
          <w:rFonts w:ascii="Times New Roman" w:eastAsia="Times New Roman" w:hAnsi="Times New Roman" w:cs="Times New Roman"/>
          <w:sz w:val="28"/>
          <w:szCs w:val="28"/>
          <w:lang w:val="kk-KZ" w:eastAsia="kk-KZ"/>
        </w:rPr>
        <w:t>а набор</w:t>
      </w:r>
      <w:r w:rsidR="00FB3A13" w:rsidRPr="00802BBF">
        <w:rPr>
          <w:rFonts w:ascii="Times New Roman" w:eastAsia="Times New Roman" w:hAnsi="Times New Roman" w:cs="Times New Roman"/>
          <w:sz w:val="28"/>
          <w:szCs w:val="28"/>
          <w:lang w:val="kk-KZ" w:eastAsia="kk-KZ"/>
        </w:rPr>
        <w:t xml:space="preserve"> DMU</w:t>
      </w:r>
      <w:r>
        <w:rPr>
          <w:rFonts w:ascii="Times New Roman" w:eastAsia="Times New Roman" w:hAnsi="Times New Roman" w:cs="Times New Roman"/>
          <w:sz w:val="28"/>
          <w:szCs w:val="28"/>
          <w:lang w:val="kk-KZ" w:eastAsia="kk-KZ"/>
        </w:rPr>
        <w:t xml:space="preserve"> равен</w:t>
      </w:r>
      <w:r w:rsidR="00616F8A">
        <w:rPr>
          <w:rFonts w:ascii="Times New Roman" w:eastAsia="Times New Roman" w:hAnsi="Times New Roman" w:cs="Times New Roman"/>
          <w:sz w:val="28"/>
          <w:szCs w:val="28"/>
          <w:lang w:val="kk-KZ" w:eastAsia="kk-KZ"/>
        </w:rPr>
        <w:t xml:space="preserve"> </w:t>
      </w:r>
      <w:r w:rsidR="00FB3A13" w:rsidRPr="00802BBF">
        <w:rPr>
          <w:rFonts w:ascii="Times New Roman" w:eastAsiaTheme="minorEastAsia" w:hAnsi="Times New Roman" w:cs="Times New Roman"/>
          <w:i/>
          <w:sz w:val="28"/>
          <w:szCs w:val="28"/>
          <w:lang w:val="en-US" w:eastAsia="kk-KZ"/>
        </w:rPr>
        <w:t>S</w:t>
      </w:r>
      <w:r w:rsidR="00FB3A13" w:rsidRPr="00B222A6">
        <w:rPr>
          <w:rFonts w:ascii="Times New Roman" w:eastAsiaTheme="minorEastAsia" w:hAnsi="Times New Roman" w:cs="Times New Roman"/>
          <w:i/>
          <w:sz w:val="28"/>
          <w:szCs w:val="28"/>
          <w:lang w:eastAsia="kk-KZ"/>
        </w:rPr>
        <w:t xml:space="preserve">={1,…, </w:t>
      </w:r>
      <w:r w:rsidR="00FB3A13" w:rsidRPr="00802BBF">
        <w:rPr>
          <w:rFonts w:ascii="Times New Roman" w:eastAsiaTheme="minorEastAsia" w:hAnsi="Times New Roman" w:cs="Times New Roman"/>
          <w:i/>
          <w:sz w:val="28"/>
          <w:szCs w:val="28"/>
          <w:lang w:val="en-US" w:eastAsia="kk-KZ"/>
        </w:rPr>
        <w:t>s</w:t>
      </w:r>
      <w:r w:rsidR="00FB3A13" w:rsidRPr="00B222A6">
        <w:rPr>
          <w:rFonts w:ascii="Times New Roman" w:eastAsiaTheme="minorEastAsia" w:hAnsi="Times New Roman" w:cs="Times New Roman"/>
          <w:i/>
          <w:sz w:val="28"/>
          <w:szCs w:val="28"/>
          <w:lang w:eastAsia="kk-KZ"/>
        </w:rPr>
        <w:t>}</w:t>
      </w:r>
      <w:r w:rsidR="00FB3A13" w:rsidRPr="00802BB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 xml:space="preserve">Входные данные представлены </w:t>
      </w:r>
      <w:r w:rsidR="00FB3A13" w:rsidRPr="00802BBF">
        <w:rPr>
          <w:rFonts w:ascii="Times New Roman" w:hAnsi="Times New Roman" w:cs="Times New Roman"/>
          <w:noProof/>
          <w:sz w:val="28"/>
          <w:szCs w:val="28"/>
          <w:lang w:eastAsia="ru-RU"/>
        </w:rPr>
        <w:drawing>
          <wp:inline distT="0" distB="0" distL="0" distR="0" wp14:anchorId="333DCE20" wp14:editId="65196EE0">
            <wp:extent cx="449580" cy="83820"/>
            <wp:effectExtent l="0" t="0" r="0" b="0"/>
            <wp:docPr id="265" name="Изображение4" descr="s \time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Изображение4" descr="s \times m"/>
                    <pic:cNvPicPr>
                      <a:picLocks noChangeAspect="1" noChangeArrowheads="1"/>
                    </pic:cNvPicPr>
                  </pic:nvPicPr>
                  <pic:blipFill>
                    <a:blip r:embed="rId101"/>
                    <a:stretch>
                      <a:fillRect/>
                    </a:stretch>
                  </pic:blipFill>
                  <pic:spPr bwMode="auto">
                    <a:xfrm>
                      <a:off x="0" y="0"/>
                      <a:ext cx="449580" cy="83820"/>
                    </a:xfrm>
                    <a:prstGeom prst="rect">
                      <a:avLst/>
                    </a:prstGeom>
                  </pic:spPr>
                </pic:pic>
              </a:graphicData>
            </a:graphic>
          </wp:inline>
        </w:drawing>
      </w:r>
      <w:r w:rsidR="00616F8A">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матрицей</w:t>
      </w:r>
      <w:r w:rsidR="00616F8A">
        <w:rPr>
          <w:rFonts w:ascii="Times New Roman" w:eastAsia="Times New Roman" w:hAnsi="Times New Roman" w:cs="Times New Roman"/>
          <w:sz w:val="28"/>
          <w:szCs w:val="28"/>
          <w:lang w:val="kk-KZ" w:eastAsia="kk-KZ"/>
        </w:rPr>
        <w:t xml:space="preserve"> </w:t>
      </w:r>
      <w:r w:rsidR="00FB3A13" w:rsidRPr="00802BBF">
        <w:rPr>
          <w:rFonts w:ascii="Times New Roman" w:hAnsi="Times New Roman" w:cs="Times New Roman"/>
          <w:noProof/>
          <w:sz w:val="28"/>
          <w:szCs w:val="28"/>
          <w:lang w:eastAsia="ru-RU"/>
        </w:rPr>
        <w:drawing>
          <wp:inline distT="0" distB="0" distL="0" distR="0" wp14:anchorId="1BBF6BA2" wp14:editId="1990DAAE">
            <wp:extent cx="152400" cy="114300"/>
            <wp:effectExtent l="0" t="0" r="0" b="0"/>
            <wp:docPr id="266" name="Изображение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Изображение5" descr="X"/>
                    <pic:cNvPicPr>
                      <a:picLocks noChangeAspect="1" noChangeArrowheads="1"/>
                    </pic:cNvPicPr>
                  </pic:nvPicPr>
                  <pic:blipFill>
                    <a:blip r:embed="rId102"/>
                    <a:stretch>
                      <a:fillRect/>
                    </a:stretch>
                  </pic:blipFill>
                  <pic:spPr bwMode="auto">
                    <a:xfrm>
                      <a:off x="0" y="0"/>
                      <a:ext cx="152400" cy="1143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где</w:t>
      </w:r>
      <w:r w:rsidR="00616F8A">
        <w:rPr>
          <w:rFonts w:ascii="Times New Roman" w:eastAsia="Times New Roman" w:hAnsi="Times New Roman" w:cs="Times New Roman"/>
          <w:sz w:val="28"/>
          <w:szCs w:val="28"/>
          <w:lang w:val="kk-KZ" w:eastAsia="kk-KZ"/>
        </w:rPr>
        <w:t xml:space="preserve"> </w:t>
      </w:r>
      <w:r w:rsidR="00FB3A13" w:rsidRPr="00B222A6">
        <w:rPr>
          <w:rFonts w:ascii="Times New Roman" w:eastAsiaTheme="minorEastAsia" w:hAnsi="Times New Roman" w:cs="Times New Roman"/>
          <w:i/>
          <w:sz w:val="28"/>
          <w:szCs w:val="28"/>
          <w:lang w:val="kk-KZ" w:eastAsia="kk-KZ"/>
        </w:rPr>
        <w:t>x</w:t>
      </w:r>
      <w:r w:rsidR="00FB3A13" w:rsidRPr="00B222A6">
        <w:rPr>
          <w:rFonts w:ascii="Times New Roman" w:eastAsiaTheme="minorEastAsia" w:hAnsi="Times New Roman" w:cs="Times New Roman"/>
          <w:i/>
          <w:sz w:val="28"/>
          <w:szCs w:val="28"/>
          <w:vertAlign w:val="subscript"/>
          <w:lang w:val="kk-KZ" w:eastAsia="kk-KZ"/>
        </w:rPr>
        <w:t>i</w:t>
      </w:r>
      <w:r w:rsidR="00FB3A13" w:rsidRPr="00B222A6">
        <w:rPr>
          <w:rFonts w:ascii="Times New Roman" w:eastAsiaTheme="minorEastAsia" w:hAnsi="Times New Roman" w:cs="Times New Roman"/>
          <w:sz w:val="28"/>
          <w:szCs w:val="28"/>
          <w:lang w:val="kk-KZ" w:eastAsia="ru-RU"/>
        </w:rPr>
        <w:t xml:space="preserve"> </w:t>
      </w:r>
      <w:r>
        <w:rPr>
          <w:rFonts w:ascii="Times New Roman" w:eastAsia="Times New Roman" w:hAnsi="Times New Roman" w:cs="Times New Roman"/>
          <w:sz w:val="28"/>
          <w:szCs w:val="28"/>
          <w:lang w:val="kk-KZ" w:eastAsia="kk-KZ"/>
        </w:rPr>
        <w:t xml:space="preserve">вектор-столбец входных данных, связанных с </w:t>
      </w:r>
      <w:r w:rsidR="00FB3A13" w:rsidRPr="00802BBF">
        <w:rPr>
          <w:rFonts w:ascii="Times New Roman" w:eastAsia="Times New Roman" w:hAnsi="Times New Roman" w:cs="Times New Roman"/>
          <w:sz w:val="28"/>
          <w:szCs w:val="28"/>
          <w:lang w:val="kk-KZ" w:eastAsia="kk-KZ"/>
        </w:rPr>
        <w:t xml:space="preserve"> DMU</w:t>
      </w:r>
      <w:r w:rsidR="00616F8A">
        <w:rPr>
          <w:rFonts w:ascii="Times New Roman" w:eastAsia="Times New Roman" w:hAnsi="Times New Roman" w:cs="Times New Roman"/>
          <w:sz w:val="28"/>
          <w:szCs w:val="28"/>
          <w:lang w:val="kk-KZ" w:eastAsia="kk-KZ"/>
        </w:rPr>
        <w:t xml:space="preserve"> </w:t>
      </w:r>
      <w:r w:rsidR="00FB3A13" w:rsidRPr="00802BBF">
        <w:rPr>
          <w:rFonts w:ascii="Times New Roman" w:hAnsi="Times New Roman" w:cs="Times New Roman"/>
          <w:noProof/>
          <w:sz w:val="28"/>
          <w:szCs w:val="28"/>
          <w:lang w:eastAsia="ru-RU"/>
        </w:rPr>
        <w:drawing>
          <wp:inline distT="0" distB="0" distL="0" distR="0" wp14:anchorId="6521FADC" wp14:editId="63A1A5DB">
            <wp:extent cx="60960" cy="121920"/>
            <wp:effectExtent l="0" t="0" r="0" b="0"/>
            <wp:docPr id="267" name="Изображение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Изображение7" descr="i"/>
                    <pic:cNvPicPr>
                      <a:picLocks noChangeAspect="1" noChangeArrowheads="1"/>
                    </pic:cNvPicPr>
                  </pic:nvPicPr>
                  <pic:blipFill>
                    <a:blip r:embed="rId103"/>
                    <a:stretch>
                      <a:fillRect/>
                    </a:stretch>
                  </pic:blipFill>
                  <pic:spPr bwMode="auto">
                    <a:xfrm>
                      <a:off x="0" y="0"/>
                      <a:ext cx="60960" cy="12192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а</w:t>
      </w:r>
      <w:r w:rsidR="00616F8A">
        <w:rPr>
          <w:rFonts w:ascii="Times New Roman" w:eastAsia="Times New Roman" w:hAnsi="Times New Roman" w:cs="Times New Roman"/>
          <w:sz w:val="28"/>
          <w:szCs w:val="28"/>
          <w:lang w:val="kk-KZ" w:eastAsia="kk-KZ"/>
        </w:rPr>
        <w:t xml:space="preserve"> </w:t>
      </w:r>
      <w:r w:rsidR="00FB3A13" w:rsidRPr="00B222A6">
        <w:rPr>
          <w:rFonts w:ascii="Times New Roman" w:eastAsiaTheme="minorEastAsia" w:hAnsi="Times New Roman" w:cs="Times New Roman"/>
          <w:i/>
          <w:sz w:val="28"/>
          <w:szCs w:val="28"/>
          <w:lang w:val="kk-KZ" w:eastAsia="kk-KZ"/>
        </w:rPr>
        <w:t>x</w:t>
      </w:r>
      <w:r w:rsidR="00FB3A13" w:rsidRPr="00B222A6">
        <w:rPr>
          <w:rFonts w:ascii="Times New Roman" w:eastAsiaTheme="minorEastAsia" w:hAnsi="Times New Roman" w:cs="Times New Roman"/>
          <w:i/>
          <w:sz w:val="28"/>
          <w:szCs w:val="28"/>
          <w:vertAlign w:val="subscript"/>
          <w:lang w:val="kk-KZ" w:eastAsia="kk-KZ"/>
        </w:rPr>
        <w:t>ij</w:t>
      </w:r>
      <w:r w:rsidR="00616F8A">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 xml:space="preserve">представляет количество входных данных </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4B64BDE4" wp14:editId="72D5ACEA">
            <wp:extent cx="60960" cy="121920"/>
            <wp:effectExtent l="0" t="0" r="0" b="0"/>
            <wp:docPr id="268" name="Изображение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Изображение9" descr="i"/>
                    <pic:cNvPicPr>
                      <a:picLocks noChangeAspect="1" noChangeArrowheads="1"/>
                    </pic:cNvPicPr>
                  </pic:nvPicPr>
                  <pic:blipFill>
                    <a:blip r:embed="rId103"/>
                    <a:stretch>
                      <a:fillRect/>
                    </a:stretch>
                  </pic:blipFill>
                  <pic:spPr bwMode="auto">
                    <a:xfrm>
                      <a:off x="0" y="0"/>
                      <a:ext cx="60960" cy="12192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xml:space="preserve"> th DMU </w:t>
      </w:r>
      <w:r>
        <w:rPr>
          <w:rFonts w:ascii="Times New Roman" w:eastAsia="Times New Roman" w:hAnsi="Times New Roman" w:cs="Times New Roman"/>
          <w:sz w:val="28"/>
          <w:szCs w:val="28"/>
          <w:lang w:val="kk-KZ" w:eastAsia="kk-KZ"/>
        </w:rPr>
        <w:t xml:space="preserve">используемых </w:t>
      </w:r>
      <w:r w:rsidR="00FB3A13" w:rsidRPr="00802BBF">
        <w:rPr>
          <w:rFonts w:ascii="Times New Roman" w:hAnsi="Times New Roman" w:cs="Times New Roman"/>
          <w:noProof/>
          <w:sz w:val="28"/>
          <w:szCs w:val="28"/>
          <w:lang w:eastAsia="ru-RU"/>
        </w:rPr>
        <w:drawing>
          <wp:inline distT="0" distB="0" distL="0" distR="0" wp14:anchorId="0A578C17" wp14:editId="5BA6043A">
            <wp:extent cx="83820" cy="152400"/>
            <wp:effectExtent l="0" t="0" r="0" b="0"/>
            <wp:docPr id="269" name="Изображение10"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Изображение10" descr="j"/>
                    <pic:cNvPicPr>
                      <a:picLocks noChangeAspect="1" noChangeArrowheads="1"/>
                    </pic:cNvPicPr>
                  </pic:nvPicPr>
                  <pic:blipFill>
                    <a:blip r:embed="rId104"/>
                    <a:stretch>
                      <a:fillRect/>
                    </a:stretch>
                  </pic:blipFill>
                  <pic:spPr bwMode="auto">
                    <a:xfrm>
                      <a:off x="0" y="0"/>
                      <a:ext cx="83820" cy="1524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Выходные данные представлены</w:t>
      </w:r>
      <w:r w:rsidR="00616F8A">
        <w:rPr>
          <w:rFonts w:ascii="Times New Roman" w:eastAsia="Times New Roman" w:hAnsi="Times New Roman" w:cs="Times New Roman"/>
          <w:sz w:val="28"/>
          <w:szCs w:val="28"/>
          <w:lang w:val="kk-KZ" w:eastAsia="kk-KZ"/>
        </w:rPr>
        <w:t xml:space="preserve"> </w:t>
      </w:r>
      <w:r w:rsidR="00FB3A13" w:rsidRPr="00802BBF">
        <w:rPr>
          <w:rFonts w:ascii="Times New Roman" w:hAnsi="Times New Roman" w:cs="Times New Roman"/>
          <w:noProof/>
          <w:sz w:val="28"/>
          <w:szCs w:val="28"/>
          <w:lang w:eastAsia="ru-RU"/>
        </w:rPr>
        <w:drawing>
          <wp:inline distT="0" distB="0" distL="0" distR="0" wp14:anchorId="0AFD15EA" wp14:editId="2A3E7A9D">
            <wp:extent cx="403860" cy="83820"/>
            <wp:effectExtent l="0" t="0" r="0" b="0"/>
            <wp:docPr id="270" name="Изображение11" descr="s \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Изображение11" descr="s \times n"/>
                    <pic:cNvPicPr>
                      <a:picLocks noChangeAspect="1" noChangeArrowheads="1"/>
                    </pic:cNvPicPr>
                  </pic:nvPicPr>
                  <pic:blipFill>
                    <a:blip r:embed="rId105"/>
                    <a:stretch>
                      <a:fillRect/>
                    </a:stretch>
                  </pic:blipFill>
                  <pic:spPr bwMode="auto">
                    <a:xfrm>
                      <a:off x="0" y="0"/>
                      <a:ext cx="403860" cy="83820"/>
                    </a:xfrm>
                    <a:prstGeom prst="rect">
                      <a:avLst/>
                    </a:prstGeom>
                  </pic:spPr>
                </pic:pic>
              </a:graphicData>
            </a:graphic>
          </wp:inline>
        </w:drawing>
      </w:r>
      <w:r w:rsidR="00616F8A">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матрицей</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39F2B340" wp14:editId="2ED36C67">
            <wp:extent cx="137160" cy="114300"/>
            <wp:effectExtent l="0" t="0" r="0" b="0"/>
            <wp:docPr id="271" name="Изображение1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12" descr="Y"/>
                    <pic:cNvPicPr>
                      <a:picLocks noChangeAspect="1" noChangeArrowheads="1"/>
                    </pic:cNvPicPr>
                  </pic:nvPicPr>
                  <pic:blipFill>
                    <a:blip r:embed="rId106"/>
                    <a:stretch>
                      <a:fillRect/>
                    </a:stretch>
                  </pic:blipFill>
                  <pic:spPr bwMode="auto">
                    <a:xfrm>
                      <a:off x="0" y="0"/>
                      <a:ext cx="137160" cy="1143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где</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7FF27033" wp14:editId="12C74AFE">
            <wp:extent cx="121920" cy="114300"/>
            <wp:effectExtent l="0" t="0" r="0" b="0"/>
            <wp:docPr id="272" name="Изображение13" descr="y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13" descr="y_i"/>
                    <pic:cNvPicPr>
                      <a:picLocks noChangeAspect="1" noChangeArrowheads="1"/>
                    </pic:cNvPicPr>
                  </pic:nvPicPr>
                  <pic:blipFill>
                    <a:blip r:embed="rId107"/>
                    <a:stretch>
                      <a:fillRect/>
                    </a:stretch>
                  </pic:blipFill>
                  <pic:spPr bwMode="auto">
                    <a:xfrm>
                      <a:off x="0" y="0"/>
                      <a:ext cx="121920" cy="114300"/>
                    </a:xfrm>
                    <a:prstGeom prst="rect">
                      <a:avLst/>
                    </a:prstGeom>
                  </pic:spPr>
                </pic:pic>
              </a:graphicData>
            </a:graphic>
          </wp:inline>
        </w:drawing>
      </w:r>
      <w:r w:rsidR="002976E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вектор столбцов выходных данных, связанных с</w:t>
      </w:r>
      <w:r w:rsidR="00FB3A13" w:rsidRPr="00802BBF">
        <w:rPr>
          <w:rFonts w:ascii="Times New Roman" w:eastAsia="Times New Roman" w:hAnsi="Times New Roman" w:cs="Times New Roman"/>
          <w:sz w:val="28"/>
          <w:szCs w:val="28"/>
          <w:lang w:val="kk-KZ" w:eastAsia="kk-KZ"/>
        </w:rPr>
        <w:t xml:space="preserve"> DMU </w:t>
      </w:r>
      <w:r w:rsidR="00FB3A13" w:rsidRPr="00802BBF">
        <w:rPr>
          <w:rFonts w:ascii="Times New Roman" w:hAnsi="Times New Roman" w:cs="Times New Roman"/>
          <w:noProof/>
          <w:sz w:val="28"/>
          <w:szCs w:val="28"/>
          <w:lang w:eastAsia="ru-RU"/>
        </w:rPr>
        <w:drawing>
          <wp:inline distT="0" distB="0" distL="0" distR="0" wp14:anchorId="0294AC7F" wp14:editId="1CAA3CC9">
            <wp:extent cx="60960" cy="121920"/>
            <wp:effectExtent l="0" t="0" r="0" b="0"/>
            <wp:docPr id="273" name="Изображение1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Изображение14" descr="i"/>
                    <pic:cNvPicPr>
                      <a:picLocks noChangeAspect="1" noChangeArrowheads="1"/>
                    </pic:cNvPicPr>
                  </pic:nvPicPr>
                  <pic:blipFill>
                    <a:blip r:embed="rId103"/>
                    <a:stretch>
                      <a:fillRect/>
                    </a:stretch>
                  </pic:blipFill>
                  <pic:spPr bwMode="auto">
                    <a:xfrm>
                      <a:off x="0" y="0"/>
                      <a:ext cx="60960" cy="12192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w:t>
      </w:r>
      <w:r>
        <w:rPr>
          <w:rFonts w:ascii="Times New Roman" w:eastAsia="Times New Roman" w:hAnsi="Times New Roman" w:cs="Times New Roman"/>
          <w:sz w:val="28"/>
          <w:szCs w:val="28"/>
          <w:lang w:val="kk-KZ" w:eastAsia="kk-KZ"/>
        </w:rPr>
        <w:t>и</w:t>
      </w:r>
      <w:r w:rsidR="00FB3A13" w:rsidRPr="00802BBF">
        <w:rPr>
          <w:rFonts w:ascii="Times New Roman" w:eastAsia="Times New Roman" w:hAnsi="Times New Roman" w:cs="Times New Roman"/>
          <w:sz w:val="28"/>
          <w:szCs w:val="28"/>
          <w:lang w:val="kk-KZ" w:eastAsia="kk-KZ"/>
        </w:rPr>
        <w:t> </w:t>
      </w:r>
      <w:r w:rsidR="00FB3A13" w:rsidRPr="00B222A6">
        <w:rPr>
          <w:rFonts w:ascii="Times New Roman" w:eastAsiaTheme="minorEastAsia" w:hAnsi="Times New Roman" w:cs="Times New Roman"/>
          <w:i/>
          <w:sz w:val="28"/>
          <w:szCs w:val="28"/>
          <w:lang w:val="kk-KZ" w:eastAsia="kk-KZ"/>
        </w:rPr>
        <w:t>y</w:t>
      </w:r>
      <w:r w:rsidR="00FB3A13" w:rsidRPr="00B222A6">
        <w:rPr>
          <w:rFonts w:ascii="Times New Roman" w:eastAsiaTheme="minorEastAsia" w:hAnsi="Times New Roman" w:cs="Times New Roman"/>
          <w:i/>
          <w:sz w:val="28"/>
          <w:szCs w:val="28"/>
          <w:vertAlign w:val="subscript"/>
          <w:lang w:val="kk-KZ" w:eastAsia="kk-KZ"/>
        </w:rPr>
        <w:t>i</w:t>
      </w:r>
      <w:r w:rsidR="00FB3A13" w:rsidRPr="00802BBF">
        <w:rPr>
          <w:rFonts w:ascii="Times New Roman" w:eastAsia="Times New Roman" w:hAnsi="Times New Roman" w:cs="Times New Roman"/>
          <w:sz w:val="28"/>
          <w:szCs w:val="28"/>
          <w:lang w:val="kk-KZ" w:eastAsia="kk-KZ"/>
        </w:rPr>
        <w:t> </w:t>
      </w:r>
      <w:r>
        <w:rPr>
          <w:rFonts w:ascii="Times New Roman" w:eastAsia="Times New Roman" w:hAnsi="Times New Roman" w:cs="Times New Roman"/>
          <w:sz w:val="28"/>
          <w:szCs w:val="28"/>
          <w:lang w:val="kk-KZ" w:eastAsia="kk-KZ"/>
        </w:rPr>
        <w:t xml:space="preserve">представляет количество выходных данных </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49EAAAC9" wp14:editId="4AA6C19A">
            <wp:extent cx="60960" cy="121920"/>
            <wp:effectExtent l="0" t="0" r="0" b="0"/>
            <wp:docPr id="274" name="Изображение1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Изображение16" descr="i"/>
                    <pic:cNvPicPr>
                      <a:picLocks noChangeAspect="1" noChangeArrowheads="1"/>
                    </pic:cNvPicPr>
                  </pic:nvPicPr>
                  <pic:blipFill>
                    <a:blip r:embed="rId103"/>
                    <a:stretch>
                      <a:fillRect/>
                    </a:stretch>
                  </pic:blipFill>
                  <pic:spPr bwMode="auto">
                    <a:xfrm>
                      <a:off x="0" y="0"/>
                      <a:ext cx="60960" cy="12192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xml:space="preserve"> th DMU </w:t>
      </w:r>
      <w:r>
        <w:rPr>
          <w:rFonts w:ascii="Times New Roman" w:eastAsia="Times New Roman" w:hAnsi="Times New Roman" w:cs="Times New Roman"/>
          <w:sz w:val="28"/>
          <w:szCs w:val="28"/>
          <w:lang w:val="kk-KZ" w:eastAsia="kk-KZ"/>
        </w:rPr>
        <w:t>производимых</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7A5E0FF3" wp14:editId="0596E9C6">
            <wp:extent cx="83820" cy="152400"/>
            <wp:effectExtent l="0" t="0" r="0" b="0"/>
            <wp:docPr id="275" name="Изображение17"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Изображение17" descr="j"/>
                    <pic:cNvPicPr>
                      <a:picLocks noChangeAspect="1" noChangeArrowheads="1"/>
                    </pic:cNvPicPr>
                  </pic:nvPicPr>
                  <pic:blipFill>
                    <a:blip r:embed="rId104"/>
                    <a:stretch>
                      <a:fillRect/>
                    </a:stretch>
                  </pic:blipFill>
                  <pic:spPr bwMode="auto">
                    <a:xfrm>
                      <a:off x="0" y="0"/>
                      <a:ext cx="83820" cy="1524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Вектор</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0992F439" wp14:editId="65AFF763">
            <wp:extent cx="99060" cy="76200"/>
            <wp:effectExtent l="0" t="0" r="0" b="0"/>
            <wp:docPr id="276" name="Изображение18" desc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Изображение18" descr="\nu"/>
                    <pic:cNvPicPr>
                      <a:picLocks noChangeAspect="1" noChangeArrowheads="1"/>
                    </pic:cNvPicPr>
                  </pic:nvPicPr>
                  <pic:blipFill>
                    <a:blip r:embed="rId108"/>
                    <a:stretch>
                      <a:fillRect/>
                    </a:stretch>
                  </pic:blipFill>
                  <pic:spPr bwMode="auto">
                    <a:xfrm>
                      <a:off x="0" y="0"/>
                      <a:ext cx="99060" cy="762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w:t>
      </w:r>
      <w:r w:rsidR="00A10F46">
        <w:rPr>
          <w:rFonts w:ascii="Times New Roman" w:eastAsia="Times New Roman" w:hAnsi="Times New Roman" w:cs="Times New Roman"/>
          <w:sz w:val="28"/>
          <w:szCs w:val="28"/>
          <w:lang w:val="kk-KZ" w:eastAsia="kk-KZ"/>
        </w:rPr>
        <w:t>представляет вектор строк входных весов</w:t>
      </w:r>
      <w:r w:rsidR="00FB3A13" w:rsidRPr="00802BBF">
        <w:rPr>
          <w:rFonts w:ascii="Times New Roman" w:eastAsia="Times New Roman" w:hAnsi="Times New Roman" w:cs="Times New Roman"/>
          <w:sz w:val="28"/>
          <w:szCs w:val="28"/>
          <w:lang w:val="kk-KZ" w:eastAsia="kk-KZ"/>
        </w:rPr>
        <w:t xml:space="preserve">, </w:t>
      </w:r>
      <w:r w:rsidR="00A10F46">
        <w:rPr>
          <w:rFonts w:ascii="Times New Roman" w:eastAsia="Times New Roman" w:hAnsi="Times New Roman" w:cs="Times New Roman"/>
          <w:sz w:val="28"/>
          <w:szCs w:val="28"/>
          <w:lang w:val="kk-KZ" w:eastAsia="kk-KZ"/>
        </w:rPr>
        <w:t>а</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2AB27226" wp14:editId="1AD1E5D6">
            <wp:extent cx="106680" cy="114300"/>
            <wp:effectExtent l="0" t="0" r="0" b="0"/>
            <wp:docPr id="277" name="Изображение19"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Изображение19" descr="\mu"/>
                    <pic:cNvPicPr>
                      <a:picLocks noChangeAspect="1" noChangeArrowheads="1"/>
                    </pic:cNvPicPr>
                  </pic:nvPicPr>
                  <pic:blipFill>
                    <a:blip r:embed="rId109"/>
                    <a:stretch>
                      <a:fillRect/>
                    </a:stretch>
                  </pic:blipFill>
                  <pic:spPr bwMode="auto">
                    <a:xfrm>
                      <a:off x="0" y="0"/>
                      <a:ext cx="106680" cy="1143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w:t>
      </w:r>
      <w:r w:rsidR="00A10F46">
        <w:rPr>
          <w:rFonts w:ascii="Times New Roman" w:eastAsia="Times New Roman" w:hAnsi="Times New Roman" w:cs="Times New Roman"/>
          <w:sz w:val="28"/>
          <w:szCs w:val="28"/>
          <w:lang w:val="kk-KZ" w:eastAsia="kk-KZ"/>
        </w:rPr>
        <w:t>является вектором строк выходных весов, связанных с формой множителя</w:t>
      </w:r>
      <w:r w:rsidR="00FB3A13" w:rsidRPr="00802BBF">
        <w:rPr>
          <w:rFonts w:ascii="Times New Roman" w:eastAsia="Times New Roman" w:hAnsi="Times New Roman" w:cs="Times New Roman"/>
          <w:sz w:val="28"/>
          <w:szCs w:val="28"/>
          <w:lang w:val="kk-KZ" w:eastAsia="kk-KZ"/>
        </w:rPr>
        <w:t xml:space="preserve"> DEA. </w:t>
      </w:r>
      <w:r w:rsidR="00A10F46">
        <w:rPr>
          <w:rFonts w:ascii="Times New Roman" w:eastAsia="Times New Roman" w:hAnsi="Times New Roman" w:cs="Times New Roman"/>
          <w:sz w:val="28"/>
          <w:szCs w:val="28"/>
          <w:lang w:val="kk-KZ" w:eastAsia="kk-KZ"/>
        </w:rPr>
        <w:t>Вектор</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016B07E8" wp14:editId="021AF580">
            <wp:extent cx="99060" cy="114300"/>
            <wp:effectExtent l="0" t="0" r="0" b="0"/>
            <wp:docPr id="278" name="Изображение20"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Изображение20" descr="\lambda"/>
                    <pic:cNvPicPr>
                      <a:picLocks noChangeAspect="1" noChangeArrowheads="1"/>
                    </pic:cNvPicPr>
                  </pic:nvPicPr>
                  <pic:blipFill>
                    <a:blip r:embed="rId110"/>
                    <a:stretch>
                      <a:fillRect/>
                    </a:stretch>
                  </pic:blipFill>
                  <pic:spPr bwMode="auto">
                    <a:xfrm>
                      <a:off x="0" y="0"/>
                      <a:ext cx="99060" cy="1143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w:t>
      </w:r>
      <w:r w:rsidR="00A10F46">
        <w:rPr>
          <w:rFonts w:ascii="Times New Roman" w:eastAsia="Times New Roman" w:hAnsi="Times New Roman" w:cs="Times New Roman"/>
          <w:sz w:val="28"/>
          <w:szCs w:val="28"/>
          <w:lang w:val="kk-KZ" w:eastAsia="kk-KZ"/>
        </w:rPr>
        <w:t>это вектор стобцов составных весов</w:t>
      </w:r>
      <w:r w:rsidR="00FB3A13" w:rsidRPr="00802BBF">
        <w:rPr>
          <w:rFonts w:ascii="Times New Roman" w:eastAsia="Times New Roman" w:hAnsi="Times New Roman" w:cs="Times New Roman"/>
          <w:sz w:val="28"/>
          <w:szCs w:val="28"/>
          <w:lang w:val="kk-KZ" w:eastAsia="kk-KZ"/>
        </w:rPr>
        <w:t xml:space="preserve">, </w:t>
      </w:r>
      <w:r w:rsidR="00A10F46">
        <w:rPr>
          <w:rFonts w:ascii="Times New Roman" w:eastAsia="Times New Roman" w:hAnsi="Times New Roman" w:cs="Times New Roman"/>
          <w:sz w:val="28"/>
          <w:szCs w:val="28"/>
          <w:lang w:val="kk-KZ" w:eastAsia="kk-KZ"/>
        </w:rPr>
        <w:t>связанных с формой охвата</w:t>
      </w:r>
      <w:r w:rsidR="00FB3A13" w:rsidRPr="00802BBF">
        <w:rPr>
          <w:rFonts w:ascii="Times New Roman" w:eastAsia="Times New Roman" w:hAnsi="Times New Roman" w:cs="Times New Roman"/>
          <w:sz w:val="28"/>
          <w:szCs w:val="28"/>
          <w:lang w:val="kk-KZ" w:eastAsia="kk-KZ"/>
        </w:rPr>
        <w:t xml:space="preserve"> DEA. </w:t>
      </w:r>
      <w:r w:rsidR="00A10F46">
        <w:rPr>
          <w:rFonts w:ascii="Times New Roman" w:eastAsia="Times New Roman" w:hAnsi="Times New Roman" w:cs="Times New Roman"/>
          <w:sz w:val="28"/>
          <w:szCs w:val="28"/>
          <w:lang w:val="kk-KZ" w:eastAsia="kk-KZ"/>
        </w:rPr>
        <w:t>Пусть</w:t>
      </w:r>
      <w:r w:rsidR="00FB3A13" w:rsidRPr="00802BBF">
        <w:rPr>
          <w:rFonts w:ascii="Times New Roman" w:eastAsia="Times New Roman" w:hAnsi="Times New Roman" w:cs="Times New Roman"/>
          <w:sz w:val="28"/>
          <w:szCs w:val="28"/>
          <w:lang w:val="kk-KZ" w:eastAsia="kk-KZ"/>
        </w:rPr>
        <w:t> </w:t>
      </w:r>
      <w:r w:rsidR="00FB3A13" w:rsidRPr="00802BBF">
        <w:rPr>
          <w:rFonts w:ascii="Times New Roman" w:hAnsi="Times New Roman" w:cs="Times New Roman"/>
          <w:noProof/>
          <w:sz w:val="28"/>
          <w:szCs w:val="28"/>
          <w:lang w:eastAsia="ru-RU"/>
        </w:rPr>
        <w:drawing>
          <wp:inline distT="0" distB="0" distL="0" distR="0" wp14:anchorId="5F48D50A" wp14:editId="0821C60D">
            <wp:extent cx="68580" cy="76200"/>
            <wp:effectExtent l="0" t="0" r="0" b="0"/>
            <wp:docPr id="279" name="Изображение21"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Изображение21" descr="\epsilon"/>
                    <pic:cNvPicPr>
                      <a:picLocks noChangeAspect="1" noChangeArrowheads="1"/>
                    </pic:cNvPicPr>
                  </pic:nvPicPr>
                  <pic:blipFill>
                    <a:blip r:embed="rId111"/>
                    <a:stretch>
                      <a:fillRect/>
                    </a:stretch>
                  </pic:blipFill>
                  <pic:spPr bwMode="auto">
                    <a:xfrm>
                      <a:off x="0" y="0"/>
                      <a:ext cx="68580" cy="76200"/>
                    </a:xfrm>
                    <a:prstGeom prst="rect">
                      <a:avLst/>
                    </a:prstGeom>
                  </pic:spPr>
                </pic:pic>
              </a:graphicData>
            </a:graphic>
          </wp:inline>
        </w:drawing>
      </w:r>
      <w:r w:rsidR="00FB3A13" w:rsidRPr="00802BBF">
        <w:rPr>
          <w:rFonts w:ascii="Times New Roman" w:eastAsia="Times New Roman" w:hAnsi="Times New Roman" w:cs="Times New Roman"/>
          <w:sz w:val="28"/>
          <w:szCs w:val="28"/>
          <w:lang w:val="kk-KZ" w:eastAsia="kk-KZ"/>
        </w:rPr>
        <w:t> </w:t>
      </w:r>
      <w:r w:rsidR="00A10F46">
        <w:rPr>
          <w:rFonts w:ascii="Times New Roman" w:eastAsia="Times New Roman" w:hAnsi="Times New Roman" w:cs="Times New Roman"/>
          <w:sz w:val="28"/>
          <w:szCs w:val="28"/>
          <w:lang w:val="kk-KZ" w:eastAsia="kk-KZ"/>
        </w:rPr>
        <w:t>неархимедов элемент, т.е. число, меньше любого положительного действиьельного числа.</w:t>
      </w:r>
      <w:r w:rsidR="00FB3A13" w:rsidRPr="00802BBF">
        <w:rPr>
          <w:rFonts w:ascii="Times New Roman" w:eastAsia="Times New Roman" w:hAnsi="Times New Roman" w:cs="Times New Roman"/>
          <w:sz w:val="28"/>
          <w:szCs w:val="28"/>
          <w:lang w:val="kk-KZ" w:eastAsia="kk-KZ"/>
        </w:rPr>
        <w:t xml:space="preserve"> </w:t>
      </w:r>
      <w:r w:rsidR="00A10F46">
        <w:rPr>
          <w:rFonts w:ascii="Times New Roman" w:eastAsia="Times New Roman" w:hAnsi="Times New Roman" w:cs="Times New Roman"/>
          <w:sz w:val="28"/>
          <w:szCs w:val="28"/>
          <w:lang w:val="kk-KZ" w:eastAsia="kk-KZ"/>
        </w:rPr>
        <w:t>Пусть</w:t>
      </w:r>
      <w:r w:rsidR="00FB3A13" w:rsidRPr="00A10F46">
        <w:rPr>
          <w:rFonts w:ascii="Times New Roman" w:eastAsia="Times New Roman" w:hAnsi="Times New Roman" w:cs="Times New Roman"/>
          <w:sz w:val="28"/>
          <w:szCs w:val="28"/>
          <w:lang w:eastAsia="kk-KZ"/>
        </w:rPr>
        <w:t xml:space="preserve"> </w:t>
      </w:r>
      <w:r w:rsidR="00FB3A13" w:rsidRPr="00802BBF">
        <w:rPr>
          <w:rFonts w:ascii="Times New Roman" w:eastAsiaTheme="minorEastAsia" w:hAnsi="Times New Roman" w:cs="Times New Roman"/>
          <w:i/>
          <w:sz w:val="28"/>
          <w:szCs w:val="28"/>
          <w:lang w:val="en-US" w:eastAsia="kk-KZ"/>
        </w:rPr>
        <w:t>s</w:t>
      </w:r>
      <w:r w:rsidR="00FB3A13" w:rsidRPr="00A10F46">
        <w:rPr>
          <w:rFonts w:ascii="Times New Roman" w:eastAsiaTheme="minorEastAsia" w:hAnsi="Times New Roman" w:cs="Times New Roman"/>
          <w:i/>
          <w:sz w:val="28"/>
          <w:szCs w:val="28"/>
          <w:vertAlign w:val="superscript"/>
          <w:lang w:eastAsia="kk-KZ"/>
        </w:rPr>
        <w:t xml:space="preserve">+ </w:t>
      </w:r>
      <w:r w:rsidR="00A10F46">
        <w:rPr>
          <w:rFonts w:ascii="Times New Roman" w:eastAsia="Times New Roman" w:hAnsi="Times New Roman" w:cs="Times New Roman"/>
          <w:sz w:val="28"/>
          <w:szCs w:val="28"/>
          <w:lang w:val="kk-KZ" w:eastAsia="kk-KZ"/>
        </w:rPr>
        <w:t>и</w:t>
      </w:r>
      <w:r w:rsidR="00FB3A13" w:rsidRPr="00A10F46">
        <w:rPr>
          <w:rFonts w:ascii="Times New Roman" w:eastAsiaTheme="minorEastAsia" w:hAnsi="Times New Roman" w:cs="Times New Roman"/>
          <w:i/>
          <w:sz w:val="28"/>
          <w:szCs w:val="28"/>
          <w:lang w:eastAsia="kk-KZ"/>
        </w:rPr>
        <w:t xml:space="preserve"> </w:t>
      </w:r>
      <w:r w:rsidR="00FB3A13" w:rsidRPr="00802BBF">
        <w:rPr>
          <w:rFonts w:ascii="Times New Roman" w:eastAsiaTheme="minorEastAsia" w:hAnsi="Times New Roman" w:cs="Times New Roman"/>
          <w:i/>
          <w:sz w:val="28"/>
          <w:szCs w:val="28"/>
          <w:lang w:val="en-US" w:eastAsia="kk-KZ"/>
        </w:rPr>
        <w:t>s</w:t>
      </w:r>
      <w:r w:rsidR="00FB3A13" w:rsidRPr="00A10F46">
        <w:rPr>
          <w:rFonts w:ascii="Times New Roman" w:eastAsiaTheme="minorEastAsia" w:hAnsi="Times New Roman" w:cs="Times New Roman"/>
          <w:i/>
          <w:sz w:val="28"/>
          <w:szCs w:val="28"/>
          <w:vertAlign w:val="superscript"/>
          <w:lang w:eastAsia="kk-KZ"/>
        </w:rPr>
        <w:t xml:space="preserve">- </w:t>
      </w:r>
      <w:r w:rsidR="00A10F46">
        <w:rPr>
          <w:rFonts w:ascii="Times New Roman" w:eastAsia="Times New Roman" w:hAnsi="Times New Roman" w:cs="Times New Roman"/>
          <w:sz w:val="28"/>
          <w:szCs w:val="28"/>
          <w:lang w:val="kk-KZ" w:eastAsia="kk-KZ"/>
        </w:rPr>
        <w:t>векторы переменных для входных и выходных данных соответственно</w:t>
      </w:r>
    </w:p>
    <w:p w14:paraId="3754F72B" w14:textId="799516A3" w:rsidR="00153A3D" w:rsidRPr="00802BBF" w:rsidRDefault="00FB3A13" w:rsidP="00C667B4">
      <w:pPr>
        <w:spacing w:after="0" w:line="240" w:lineRule="auto"/>
        <w:ind w:firstLine="709"/>
        <w:jc w:val="both"/>
        <w:rPr>
          <w:rFonts w:ascii="Times New Roman" w:eastAsia="Times New Roman" w:hAnsi="Times New Roman" w:cs="Times New Roman"/>
          <w:sz w:val="28"/>
          <w:szCs w:val="28"/>
          <w:lang w:val="kk-KZ" w:eastAsia="kk-KZ"/>
        </w:rPr>
      </w:pPr>
      <w:r w:rsidRPr="00802BBF">
        <w:rPr>
          <w:rFonts w:ascii="Times New Roman" w:eastAsia="Times New Roman" w:hAnsi="Times New Roman" w:cs="Times New Roman"/>
          <w:sz w:val="28"/>
          <w:szCs w:val="28"/>
          <w:lang w:val="kk-KZ" w:eastAsia="kk-KZ"/>
        </w:rPr>
        <w:t>.</w:t>
      </w:r>
    </w:p>
    <w:p w14:paraId="519B02DD" w14:textId="0CA832B4" w:rsidR="00153A3D" w:rsidRPr="00802BBF" w:rsidRDefault="00FB3A13" w:rsidP="00616F8A">
      <w:pPr>
        <w:spacing w:after="0" w:line="240" w:lineRule="auto"/>
        <w:ind w:firstLine="1985"/>
        <w:jc w:val="right"/>
        <w:rPr>
          <w:rFonts w:ascii="Times New Roman" w:eastAsiaTheme="minorEastAsia" w:hAnsi="Times New Roman" w:cs="Times New Roman"/>
          <w:sz w:val="28"/>
          <w:szCs w:val="28"/>
          <w:lang w:eastAsia="ru-RU"/>
        </w:rPr>
      </w:pPr>
      <w:r w:rsidRPr="00802BBF">
        <w:rPr>
          <w:rFonts w:ascii="Times New Roman" w:hAnsi="Times New Roman" w:cs="Times New Roman"/>
          <w:noProof/>
          <w:sz w:val="28"/>
          <w:szCs w:val="28"/>
          <w:lang w:eastAsia="ru-RU"/>
        </w:rPr>
        <w:drawing>
          <wp:inline distT="0" distB="0" distL="0" distR="0" wp14:anchorId="12B78AB0" wp14:editId="26502AA0">
            <wp:extent cx="3261360" cy="1219200"/>
            <wp:effectExtent l="0" t="0" r="0" b="0"/>
            <wp:docPr id="280" name="Изображение1" descr="\begin{array}{rl}&#10;max~~ &amp; \phi+\epsilon(\sum\limits_{i \in I}s_i^- + \sum\limits_{j \in O}s_j^+) \\&#10;st: ~~&amp;\sum\limits_{r \in S}x_{ri}\lambda_r + s_i^- = x_{oi},\text{ for } i \in I\\&#10;&amp; \phi y_{oj}-\sum\limits_{r\in S} y_{rj}\lambda_r + s^+_j = 0,\text{ for } j \in O\\&#10;&amp;\lambda_r,s^+_j,s^-_i\geq 0, r \in S, i \in I, j \in O.&#1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Изображение1" descr="\begin{array}{rl}&#10;max~~ &amp; \phi+\epsilon(\sum\limits_{i \in I}s_i^- + \sum\limits_{j \in O}s_j^+) \\&#10;st: ~~&amp;\sum\limits_{r \in S}x_{ri}\lambda_r + s_i^- = x_{oi},\text{ for } i \in I\\&#10;&amp; \phi y_{oj}-\sum\limits_{r\in S} y_{rj}\lambda_r + s^+_j = 0,\text{ for } j \in O\\&#10;&amp;\lambda_r,s^+_j,s^-_i\geq 0, r \in S, i \in I, j \in O.&#10;\end{array}"/>
                    <pic:cNvPicPr>
                      <a:picLocks noChangeAspect="1" noChangeArrowheads="1"/>
                    </pic:cNvPicPr>
                  </pic:nvPicPr>
                  <pic:blipFill>
                    <a:blip r:embed="rId100"/>
                    <a:stretch>
                      <a:fillRect/>
                    </a:stretch>
                  </pic:blipFill>
                  <pic:spPr bwMode="auto">
                    <a:xfrm>
                      <a:off x="0" y="0"/>
                      <a:ext cx="3261360" cy="1219200"/>
                    </a:xfrm>
                    <a:prstGeom prst="rect">
                      <a:avLst/>
                    </a:prstGeom>
                  </pic:spPr>
                </pic:pic>
              </a:graphicData>
            </a:graphic>
          </wp:inline>
        </w:drawing>
      </w:r>
      <w:r w:rsidR="00616F8A">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(1</w:t>
      </w:r>
      <w:r w:rsidR="00B17CC2">
        <w:rPr>
          <w:rFonts w:ascii="Times New Roman" w:eastAsiaTheme="minorEastAsia" w:hAnsi="Times New Roman" w:cs="Times New Roman"/>
          <w:sz w:val="28"/>
          <w:szCs w:val="28"/>
          <w:lang w:eastAsia="ru-RU"/>
        </w:rPr>
        <w:t>5</w:t>
      </w:r>
      <w:r w:rsidRPr="00802BBF">
        <w:rPr>
          <w:rFonts w:ascii="Times New Roman" w:eastAsiaTheme="minorEastAsia" w:hAnsi="Times New Roman" w:cs="Times New Roman"/>
          <w:sz w:val="28"/>
          <w:szCs w:val="28"/>
          <w:lang w:eastAsia="ru-RU"/>
        </w:rPr>
        <w:t>)</w:t>
      </w:r>
    </w:p>
    <w:p w14:paraId="42C9B4BF" w14:textId="77777777" w:rsidR="00153A3D" w:rsidRPr="00802BBF" w:rsidRDefault="00153A3D" w:rsidP="00C667B4">
      <w:pPr>
        <w:spacing w:after="0" w:line="240" w:lineRule="auto"/>
        <w:ind w:firstLine="709"/>
        <w:jc w:val="both"/>
        <w:rPr>
          <w:rFonts w:ascii="Times New Roman" w:eastAsiaTheme="minorEastAsia" w:hAnsi="Times New Roman" w:cs="Times New Roman"/>
          <w:sz w:val="28"/>
          <w:szCs w:val="28"/>
          <w:lang w:eastAsia="ru-RU"/>
        </w:rPr>
      </w:pPr>
    </w:p>
    <w:p w14:paraId="4F27E2C5"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В данной работе эффективными </w:t>
      </w:r>
      <w:r w:rsidRPr="00802BBF">
        <w:rPr>
          <w:rFonts w:ascii="Times New Roman" w:eastAsiaTheme="minorEastAsia" w:hAnsi="Times New Roman" w:cs="Times New Roman"/>
          <w:sz w:val="28"/>
          <w:szCs w:val="28"/>
          <w:lang w:val="en-US" w:eastAsia="ru-RU"/>
        </w:rPr>
        <w:t>DMU</w:t>
      </w:r>
      <w:r w:rsidRPr="00802BBF">
        <w:rPr>
          <w:rFonts w:ascii="Times New Roman" w:eastAsiaTheme="minorEastAsia" w:hAnsi="Times New Roman" w:cs="Times New Roman"/>
          <w:sz w:val="28"/>
          <w:szCs w:val="28"/>
          <w:lang w:eastAsia="ru-RU"/>
        </w:rPr>
        <w:t xml:space="preserve"> с показателем эффективности 1, а эффективность других оценивается через расстояние до границы, их показатель эффективности принимает значение от 0 до 1. </w:t>
      </w:r>
    </w:p>
    <w:p w14:paraId="4833822C" w14:textId="31AF3625"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Также использован индекс Мальмквиста (</w:t>
      </w:r>
      <w:r w:rsidRPr="00802BBF">
        <w:rPr>
          <w:rFonts w:ascii="Times New Roman" w:eastAsiaTheme="minorEastAsia" w:hAnsi="Times New Roman" w:cs="Times New Roman"/>
          <w:sz w:val="28"/>
          <w:szCs w:val="28"/>
          <w:lang w:val="en-US" w:eastAsia="ru-RU"/>
        </w:rPr>
        <w:t>Malmquist</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index</w:t>
      </w:r>
      <w:r w:rsidRPr="00802BBF">
        <w:rPr>
          <w:rFonts w:ascii="Times New Roman" w:eastAsiaTheme="minorEastAsia" w:hAnsi="Times New Roman" w:cs="Times New Roman"/>
          <w:sz w:val="28"/>
          <w:szCs w:val="28"/>
          <w:lang w:eastAsia="ru-RU"/>
        </w:rPr>
        <w:t xml:space="preserve">), который доступен для измерения изменений эффективности </w:t>
      </w:r>
      <w:r w:rsidR="00F07124">
        <w:rPr>
          <w:rFonts w:ascii="Times New Roman" w:eastAsiaTheme="minorEastAsia" w:hAnsi="Times New Roman" w:cs="Times New Roman"/>
          <w:sz w:val="28"/>
          <w:szCs w:val="28"/>
          <w:lang w:eastAsia="ru-RU"/>
        </w:rPr>
        <w:t>[</w:t>
      </w:r>
      <w:r w:rsidR="00112D0F">
        <w:rPr>
          <w:rFonts w:ascii="Times New Roman" w:eastAsiaTheme="minorEastAsia" w:hAnsi="Times New Roman" w:cs="Times New Roman"/>
          <w:sz w:val="28"/>
          <w:szCs w:val="28"/>
          <w:lang w:eastAsia="ru-RU"/>
        </w:rPr>
        <w:t>202</w:t>
      </w:r>
      <w:r w:rsidR="00A10F46" w:rsidRPr="00A10F46">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w:t>
      </w:r>
    </w:p>
    <w:p w14:paraId="7B15AD52" w14:textId="38B9BC8C"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Для вычисления индекса используются различные методы, в том числе и метод DEA, поскольку данный метод может обрабатывать много выходов и входов одновременно. При использовании DEA нужно решить несколько оптимизационных задач для каждого из объектов в выборке </w:t>
      </w:r>
      <w:r w:rsidR="00F07124">
        <w:rPr>
          <w:rFonts w:ascii="Times New Roman" w:eastAsiaTheme="minorEastAsia" w:hAnsi="Times New Roman" w:cs="Times New Roman"/>
          <w:sz w:val="28"/>
          <w:szCs w:val="28"/>
          <w:lang w:eastAsia="ru-RU"/>
        </w:rPr>
        <w:t>[</w:t>
      </w:r>
      <w:r w:rsidR="00112D0F">
        <w:rPr>
          <w:rFonts w:ascii="Times New Roman" w:eastAsiaTheme="minorEastAsia" w:hAnsi="Times New Roman" w:cs="Times New Roman"/>
          <w:sz w:val="28"/>
          <w:szCs w:val="28"/>
          <w:lang w:eastAsia="ru-RU"/>
        </w:rPr>
        <w:t>203</w:t>
      </w:r>
      <w:r w:rsidR="00A10F46" w:rsidRPr="00A10F46">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w:t>
      </w:r>
    </w:p>
    <w:p w14:paraId="129CD1A5" w14:textId="77777777" w:rsidR="00F63F25" w:rsidRPr="00802BBF" w:rsidRDefault="00F63F25" w:rsidP="00C667B4">
      <w:pPr>
        <w:spacing w:after="0" w:line="240" w:lineRule="auto"/>
        <w:ind w:firstLine="709"/>
        <w:jc w:val="both"/>
        <w:rPr>
          <w:rFonts w:ascii="Times New Roman" w:eastAsiaTheme="minorEastAsia" w:hAnsi="Times New Roman" w:cs="Times New Roman"/>
          <w:sz w:val="28"/>
          <w:szCs w:val="28"/>
          <w:lang w:eastAsia="ru-RU"/>
        </w:rPr>
      </w:pPr>
    </w:p>
    <w:p w14:paraId="68A08281" w14:textId="62D517C0" w:rsidR="00153A3D" w:rsidRPr="002976EF" w:rsidRDefault="00FB3A13" w:rsidP="00C667B4">
      <w:pPr>
        <w:spacing w:after="0" w:line="240" w:lineRule="auto"/>
        <w:ind w:firstLine="709"/>
        <w:jc w:val="both"/>
        <w:rPr>
          <w:rFonts w:ascii="Times New Roman" w:eastAsiaTheme="minorEastAsia" w:hAnsi="Times New Roman" w:cs="Times New Roman"/>
          <w:bCs/>
          <w:i/>
          <w:sz w:val="28"/>
          <w:szCs w:val="28"/>
          <w:lang w:eastAsia="ru-RU"/>
        </w:rPr>
      </w:pPr>
      <w:r w:rsidRPr="002976EF">
        <w:rPr>
          <w:rFonts w:ascii="Times New Roman" w:eastAsiaTheme="minorEastAsia" w:hAnsi="Times New Roman" w:cs="Times New Roman"/>
          <w:i/>
          <w:sz w:val="28"/>
          <w:szCs w:val="28"/>
          <w:lang w:val="en-US" w:eastAsia="ru-RU"/>
        </w:rPr>
        <w:t>max</w:t>
      </w:r>
      <m:oMath>
        <m:r>
          <w:rPr>
            <w:rFonts w:ascii="Cambria Math" w:hAnsi="Cambria Math" w:cs="Times New Roman"/>
            <w:sz w:val="28"/>
            <w:szCs w:val="28"/>
          </w:rPr>
          <m:t>ϕλ</m:t>
        </m:r>
      </m:oMath>
      <w:r w:rsidRPr="002976EF">
        <w:rPr>
          <w:rFonts w:ascii="Times New Roman" w:eastAsiaTheme="minorEastAsia" w:hAnsi="Times New Roman" w:cs="Times New Roman"/>
          <w:i/>
          <w:sz w:val="28"/>
          <w:szCs w:val="28"/>
          <w:lang w:eastAsia="ru-RU"/>
        </w:rPr>
        <w:t>(</w:t>
      </w:r>
      <w:r w:rsidRPr="002976EF">
        <w:rPr>
          <w:rFonts w:ascii="Cambria Math" w:eastAsiaTheme="minorEastAsia" w:hAnsi="Cambria Math" w:cs="Cambria Math"/>
          <w:bCs/>
          <w:i/>
          <w:sz w:val="28"/>
          <w:szCs w:val="28"/>
          <w:lang w:val="en-US" w:eastAsia="ru-RU"/>
        </w:rPr>
        <w:t>𝛟</w:t>
      </w:r>
      <w:r w:rsidRPr="002976EF">
        <w:rPr>
          <w:rFonts w:ascii="Times New Roman" w:eastAsiaTheme="minorEastAsia" w:hAnsi="Times New Roman" w:cs="Times New Roman"/>
          <w:bCs/>
          <w:i/>
          <w:sz w:val="28"/>
          <w:szCs w:val="28"/>
          <w:lang w:eastAsia="ru-RU"/>
        </w:rPr>
        <w:t>),</w:t>
      </w:r>
    </w:p>
    <w:p w14:paraId="70BB7284" w14:textId="77777777" w:rsidR="00153A3D" w:rsidRPr="002976EF"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2976EF">
        <w:rPr>
          <w:rFonts w:ascii="Times New Roman" w:eastAsiaTheme="minorEastAsia" w:hAnsi="Times New Roman" w:cs="Times New Roman"/>
          <w:bCs/>
          <w:i/>
          <w:sz w:val="28"/>
          <w:szCs w:val="28"/>
          <w:lang w:eastAsia="ru-RU"/>
        </w:rPr>
        <w:t xml:space="preserve">– </w:t>
      </w:r>
      <w:r w:rsidRPr="002976EF">
        <w:rPr>
          <w:rFonts w:ascii="Cambria Math" w:eastAsiaTheme="minorEastAsia" w:hAnsi="Cambria Math" w:cs="Cambria Math"/>
          <w:bCs/>
          <w:i/>
          <w:sz w:val="28"/>
          <w:szCs w:val="28"/>
          <w:lang w:val="en-US" w:eastAsia="ru-RU"/>
        </w:rPr>
        <w:t>𝛟</w:t>
      </w:r>
      <w:r w:rsidRPr="002976EF">
        <w:rPr>
          <w:rFonts w:ascii="Times New Roman" w:eastAsiaTheme="minorEastAsia" w:hAnsi="Times New Roman" w:cs="Times New Roman"/>
          <w:bCs/>
          <w:i/>
          <w:sz w:val="28"/>
          <w:szCs w:val="28"/>
          <w:lang w:val="en-US" w:eastAsia="ru-RU"/>
        </w:rPr>
        <w:t>y</w:t>
      </w:r>
      <w:r w:rsidRPr="002976EF">
        <w:rPr>
          <w:rFonts w:ascii="Times New Roman" w:eastAsiaTheme="minorEastAsia" w:hAnsi="Times New Roman" w:cs="Times New Roman"/>
          <w:bCs/>
          <w:i/>
          <w:sz w:val="28"/>
          <w:szCs w:val="28"/>
          <w:vertAlign w:val="subscript"/>
          <w:lang w:val="en-US" w:eastAsia="ru-RU"/>
        </w:rPr>
        <w:t>it</w:t>
      </w:r>
      <w:r w:rsidRPr="002976EF">
        <w:rPr>
          <w:rFonts w:ascii="Times New Roman" w:eastAsiaTheme="minorEastAsia" w:hAnsi="Times New Roman" w:cs="Times New Roman"/>
          <w:bCs/>
          <w:i/>
          <w:sz w:val="28"/>
          <w:szCs w:val="28"/>
          <w:lang w:eastAsia="ru-RU"/>
        </w:rPr>
        <w:t xml:space="preserve"> + </w:t>
      </w:r>
      <w:r w:rsidRPr="002976EF">
        <w:rPr>
          <w:rFonts w:ascii="Times New Roman" w:eastAsiaTheme="minorEastAsia" w:hAnsi="Times New Roman" w:cs="Times New Roman"/>
          <w:bCs/>
          <w:i/>
          <w:sz w:val="28"/>
          <w:szCs w:val="28"/>
          <w:lang w:val="en-US" w:eastAsia="ru-RU"/>
        </w:rPr>
        <w:t>Y</w:t>
      </w:r>
      <w:r w:rsidRPr="002976EF">
        <w:rPr>
          <w:rFonts w:ascii="Times New Roman" w:eastAsiaTheme="minorEastAsia" w:hAnsi="Times New Roman" w:cs="Times New Roman"/>
          <w:bCs/>
          <w:i/>
          <w:sz w:val="28"/>
          <w:szCs w:val="28"/>
          <w:vertAlign w:val="subscript"/>
          <w:lang w:val="en-US" w:eastAsia="ru-RU"/>
        </w:rPr>
        <w:t>t</w:t>
      </w:r>
      <w:r w:rsidRPr="002976EF">
        <w:rPr>
          <w:rFonts w:ascii="Cambria Math" w:eastAsiaTheme="minorEastAsia" w:hAnsi="Cambria Math" w:cs="Cambria Math"/>
          <w:bCs/>
          <w:i/>
          <w:sz w:val="28"/>
          <w:szCs w:val="28"/>
          <w:lang w:val="en-US" w:eastAsia="ru-RU"/>
        </w:rPr>
        <w:t>𝞴</w:t>
      </w:r>
      <w:r w:rsidRPr="002976EF">
        <w:rPr>
          <w:rFonts w:ascii="Times New Roman" w:eastAsiaTheme="minorEastAsia" w:hAnsi="Times New Roman" w:cs="Times New Roman"/>
          <w:bCs/>
          <w:i/>
          <w:sz w:val="28"/>
          <w:szCs w:val="28"/>
          <w:lang w:eastAsia="ru-RU"/>
        </w:rPr>
        <w:t xml:space="preserve"> ≥ 0,</w:t>
      </w:r>
    </w:p>
    <w:p w14:paraId="6225221E" w14:textId="77777777" w:rsidR="00153A3D" w:rsidRPr="002976EF"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2976EF">
        <w:rPr>
          <w:rFonts w:ascii="Times New Roman" w:eastAsiaTheme="minorEastAsia" w:hAnsi="Times New Roman" w:cs="Times New Roman"/>
          <w:bCs/>
          <w:i/>
          <w:sz w:val="28"/>
          <w:szCs w:val="28"/>
          <w:lang w:val="en-US" w:eastAsia="ru-RU"/>
        </w:rPr>
        <w:t>x</w:t>
      </w:r>
      <w:r w:rsidRPr="002976EF">
        <w:rPr>
          <w:rFonts w:ascii="Times New Roman" w:eastAsiaTheme="minorEastAsia" w:hAnsi="Times New Roman" w:cs="Times New Roman"/>
          <w:bCs/>
          <w:i/>
          <w:sz w:val="28"/>
          <w:szCs w:val="28"/>
          <w:vertAlign w:val="subscript"/>
          <w:lang w:val="en-US" w:eastAsia="ru-RU"/>
        </w:rPr>
        <w:t>it</w:t>
      </w:r>
      <w:r w:rsidRPr="002976EF">
        <w:rPr>
          <w:rFonts w:ascii="Times New Roman" w:eastAsiaTheme="minorEastAsia" w:hAnsi="Times New Roman" w:cs="Times New Roman"/>
          <w:bCs/>
          <w:i/>
          <w:sz w:val="28"/>
          <w:szCs w:val="28"/>
          <w:lang w:eastAsia="ru-RU"/>
        </w:rPr>
        <w:t xml:space="preserve"> – </w:t>
      </w:r>
      <w:r w:rsidRPr="002976EF">
        <w:rPr>
          <w:rFonts w:ascii="Times New Roman" w:eastAsiaTheme="minorEastAsia" w:hAnsi="Times New Roman" w:cs="Times New Roman"/>
          <w:bCs/>
          <w:i/>
          <w:sz w:val="28"/>
          <w:szCs w:val="28"/>
          <w:lang w:val="en-US" w:eastAsia="ru-RU"/>
        </w:rPr>
        <w:t>X</w:t>
      </w:r>
      <w:r w:rsidRPr="002976EF">
        <w:rPr>
          <w:rFonts w:ascii="Times New Roman" w:eastAsiaTheme="minorEastAsia" w:hAnsi="Times New Roman" w:cs="Times New Roman"/>
          <w:bCs/>
          <w:i/>
          <w:sz w:val="28"/>
          <w:szCs w:val="28"/>
          <w:vertAlign w:val="subscript"/>
          <w:lang w:val="en-US" w:eastAsia="ru-RU"/>
        </w:rPr>
        <w:t>t</w:t>
      </w:r>
      <w:r w:rsidRPr="002976EF">
        <w:rPr>
          <w:rFonts w:ascii="Cambria Math" w:eastAsiaTheme="minorEastAsia" w:hAnsi="Cambria Math" w:cs="Cambria Math"/>
          <w:bCs/>
          <w:i/>
          <w:sz w:val="28"/>
          <w:szCs w:val="28"/>
          <w:lang w:val="en-US" w:eastAsia="ru-RU"/>
        </w:rPr>
        <w:t>𝞴</w:t>
      </w:r>
      <w:r w:rsidRPr="002976EF">
        <w:rPr>
          <w:rFonts w:ascii="Times New Roman" w:eastAsiaTheme="minorEastAsia" w:hAnsi="Times New Roman" w:cs="Times New Roman"/>
          <w:bCs/>
          <w:i/>
          <w:sz w:val="28"/>
          <w:szCs w:val="28"/>
          <w:lang w:eastAsia="ru-RU"/>
        </w:rPr>
        <w:t xml:space="preserve"> ≥ 0,</w:t>
      </w:r>
    </w:p>
    <w:p w14:paraId="459AD5F4" w14:textId="69BEE3CC" w:rsidR="00153A3D" w:rsidRPr="002976EF" w:rsidRDefault="00FB3A13" w:rsidP="00AA5578">
      <w:pPr>
        <w:spacing w:after="0" w:line="240" w:lineRule="auto"/>
        <w:ind w:left="1774" w:hanging="356"/>
        <w:contextualSpacing/>
        <w:jc w:val="right"/>
        <w:rPr>
          <w:rFonts w:ascii="Times New Roman" w:eastAsiaTheme="minorEastAsia" w:hAnsi="Times New Roman" w:cs="Times New Roman"/>
          <w:bCs/>
          <w:sz w:val="28"/>
          <w:szCs w:val="28"/>
          <w:lang w:eastAsia="ru-RU"/>
        </w:rPr>
      </w:pPr>
      <w:r w:rsidRPr="002976EF">
        <w:rPr>
          <w:rFonts w:ascii="Cambria Math" w:eastAsiaTheme="minorEastAsia" w:hAnsi="Cambria Math" w:cs="Cambria Math"/>
          <w:bCs/>
          <w:i/>
          <w:sz w:val="28"/>
          <w:szCs w:val="28"/>
          <w:lang w:val="en-US" w:eastAsia="ru-RU"/>
        </w:rPr>
        <w:t>𝞴</w:t>
      </w:r>
      <w:r w:rsidRPr="002976EF">
        <w:rPr>
          <w:rFonts w:ascii="Times New Roman" w:eastAsiaTheme="minorEastAsia" w:hAnsi="Times New Roman" w:cs="Times New Roman"/>
          <w:bCs/>
          <w:i/>
          <w:sz w:val="28"/>
          <w:szCs w:val="28"/>
          <w:lang w:eastAsia="ru-RU"/>
        </w:rPr>
        <w:t xml:space="preserve"> ≥ 0. </w:t>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i/>
          <w:sz w:val="28"/>
          <w:szCs w:val="28"/>
          <w:lang w:eastAsia="ru-RU"/>
        </w:rPr>
        <w:tab/>
      </w:r>
      <w:r w:rsidRPr="002976EF">
        <w:rPr>
          <w:rFonts w:ascii="Times New Roman" w:eastAsiaTheme="minorEastAsia" w:hAnsi="Times New Roman" w:cs="Times New Roman"/>
          <w:bCs/>
          <w:sz w:val="28"/>
          <w:szCs w:val="28"/>
          <w:lang w:eastAsia="ru-RU"/>
        </w:rPr>
        <w:t>(</w:t>
      </w:r>
      <w:r w:rsidR="00B17CC2" w:rsidRPr="002976EF">
        <w:rPr>
          <w:rFonts w:ascii="Times New Roman" w:eastAsiaTheme="minorEastAsia" w:hAnsi="Times New Roman" w:cs="Times New Roman"/>
          <w:bCs/>
          <w:sz w:val="28"/>
          <w:szCs w:val="28"/>
          <w:lang w:eastAsia="ru-RU"/>
        </w:rPr>
        <w:t>16</w:t>
      </w:r>
      <w:r w:rsidRPr="002976EF">
        <w:rPr>
          <w:rFonts w:ascii="Times New Roman" w:eastAsiaTheme="minorEastAsia" w:hAnsi="Times New Roman" w:cs="Times New Roman"/>
          <w:bCs/>
          <w:sz w:val="28"/>
          <w:szCs w:val="28"/>
          <w:lang w:eastAsia="ru-RU"/>
        </w:rPr>
        <w:t>)</w:t>
      </w:r>
    </w:p>
    <w:p w14:paraId="3389D4E2" w14:textId="2BC3508C" w:rsidR="00153A3D" w:rsidRPr="00616F8A" w:rsidRDefault="00FB3A13" w:rsidP="00C667B4">
      <w:pPr>
        <w:spacing w:after="0" w:line="240" w:lineRule="auto"/>
        <w:ind w:firstLine="709"/>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i/>
          <w:sz w:val="28"/>
          <w:szCs w:val="28"/>
          <w:lang w:val="en-US" w:eastAsia="ru-RU"/>
        </w:rPr>
        <w:t>max</w:t>
      </w:r>
      <m:oMath>
        <m:r>
          <w:rPr>
            <w:rFonts w:ascii="Cambria Math" w:hAnsi="Cambria Math" w:cs="Times New Roman"/>
            <w:sz w:val="28"/>
            <w:szCs w:val="28"/>
          </w:rPr>
          <m:t>ϕλ</m:t>
        </m:r>
      </m:oMath>
      <w:r w:rsidRPr="00616F8A">
        <w:rPr>
          <w:rFonts w:ascii="Times New Roman" w:eastAsiaTheme="minorEastAsia" w:hAnsi="Times New Roman" w:cs="Times New Roman"/>
          <w:i/>
          <w:sz w:val="28"/>
          <w:szCs w:val="28"/>
          <w:lang w:eastAsia="ru-RU"/>
        </w:rPr>
        <w:t>(</w:t>
      </w:r>
      <w:r w:rsidRPr="00616F8A">
        <w:rPr>
          <w:rFonts w:ascii="Cambria Math" w:eastAsiaTheme="minorEastAsia" w:hAnsi="Cambria Math" w:cs="Cambria Math"/>
          <w:bCs/>
          <w:i/>
          <w:sz w:val="28"/>
          <w:szCs w:val="28"/>
          <w:lang w:val="en-US" w:eastAsia="ru-RU"/>
        </w:rPr>
        <w:t>𝛟</w:t>
      </w:r>
      <w:r w:rsidRPr="00616F8A">
        <w:rPr>
          <w:rFonts w:ascii="Times New Roman" w:eastAsiaTheme="minorEastAsia" w:hAnsi="Times New Roman" w:cs="Times New Roman"/>
          <w:bCs/>
          <w:i/>
          <w:sz w:val="28"/>
          <w:szCs w:val="28"/>
          <w:lang w:eastAsia="ru-RU"/>
        </w:rPr>
        <w:t>),</w:t>
      </w:r>
    </w:p>
    <w:p w14:paraId="49B8A097" w14:textId="77777777" w:rsidR="00153A3D" w:rsidRPr="00616F8A"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bCs/>
          <w:i/>
          <w:sz w:val="28"/>
          <w:szCs w:val="28"/>
          <w:lang w:eastAsia="ru-RU"/>
        </w:rPr>
        <w:t xml:space="preserve">– </w:t>
      </w:r>
      <w:r w:rsidRPr="00616F8A">
        <w:rPr>
          <w:rFonts w:ascii="Cambria Math" w:eastAsiaTheme="minorEastAsia" w:hAnsi="Cambria Math" w:cs="Cambria Math"/>
          <w:bCs/>
          <w:i/>
          <w:sz w:val="28"/>
          <w:szCs w:val="28"/>
          <w:lang w:val="en-US" w:eastAsia="ru-RU"/>
        </w:rPr>
        <w:t>𝛟</w:t>
      </w:r>
      <w:r w:rsidRPr="00616F8A">
        <w:rPr>
          <w:rFonts w:ascii="Times New Roman" w:eastAsiaTheme="minorEastAsia" w:hAnsi="Times New Roman" w:cs="Times New Roman"/>
          <w:bCs/>
          <w:i/>
          <w:sz w:val="28"/>
          <w:szCs w:val="28"/>
          <w:lang w:val="en-US" w:eastAsia="ru-RU"/>
        </w:rPr>
        <w:t>y</w:t>
      </w:r>
      <w:r w:rsidRPr="00616F8A">
        <w:rPr>
          <w:rFonts w:ascii="Times New Roman" w:eastAsiaTheme="minorEastAsia" w:hAnsi="Times New Roman" w:cs="Times New Roman"/>
          <w:bCs/>
          <w:i/>
          <w:sz w:val="28"/>
          <w:szCs w:val="28"/>
          <w:vertAlign w:val="subscript"/>
          <w:lang w:val="en-US" w:eastAsia="ru-RU"/>
        </w:rPr>
        <w:t>is</w:t>
      </w:r>
      <w:r w:rsidRPr="00616F8A">
        <w:rPr>
          <w:rFonts w:ascii="Times New Roman" w:eastAsiaTheme="minorEastAsia" w:hAnsi="Times New Roman" w:cs="Times New Roman"/>
          <w:bCs/>
          <w:i/>
          <w:sz w:val="28"/>
          <w:szCs w:val="28"/>
          <w:lang w:eastAsia="ru-RU"/>
        </w:rPr>
        <w:t xml:space="preserve"> + </w:t>
      </w:r>
      <w:r w:rsidRPr="00616F8A">
        <w:rPr>
          <w:rFonts w:ascii="Times New Roman" w:eastAsiaTheme="minorEastAsia" w:hAnsi="Times New Roman" w:cs="Times New Roman"/>
          <w:bCs/>
          <w:i/>
          <w:sz w:val="28"/>
          <w:szCs w:val="28"/>
          <w:lang w:val="en-US" w:eastAsia="ru-RU"/>
        </w:rPr>
        <w:t>Y</w:t>
      </w:r>
      <w:r w:rsidRPr="00616F8A">
        <w:rPr>
          <w:rFonts w:ascii="Times New Roman" w:eastAsiaTheme="minorEastAsia" w:hAnsi="Times New Roman" w:cs="Times New Roman"/>
          <w:bCs/>
          <w:i/>
          <w:sz w:val="28"/>
          <w:szCs w:val="28"/>
          <w:vertAlign w:val="subscript"/>
          <w:lang w:val="en-US" w:eastAsia="ru-RU"/>
        </w:rPr>
        <w:t>s</w:t>
      </w: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xml:space="preserve"> ≥ 0,</w:t>
      </w:r>
    </w:p>
    <w:p w14:paraId="4AF5AD6D" w14:textId="77777777" w:rsidR="00153A3D" w:rsidRPr="00616F8A"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bCs/>
          <w:i/>
          <w:sz w:val="28"/>
          <w:szCs w:val="28"/>
          <w:lang w:val="en-US" w:eastAsia="ru-RU"/>
        </w:rPr>
        <w:t>x</w:t>
      </w:r>
      <w:r w:rsidRPr="00616F8A">
        <w:rPr>
          <w:rFonts w:ascii="Times New Roman" w:eastAsiaTheme="minorEastAsia" w:hAnsi="Times New Roman" w:cs="Times New Roman"/>
          <w:bCs/>
          <w:i/>
          <w:sz w:val="28"/>
          <w:szCs w:val="28"/>
          <w:vertAlign w:val="subscript"/>
          <w:lang w:val="en-US" w:eastAsia="ru-RU"/>
        </w:rPr>
        <w:t>is</w:t>
      </w:r>
      <w:r w:rsidRPr="00616F8A">
        <w:rPr>
          <w:rFonts w:ascii="Times New Roman" w:eastAsiaTheme="minorEastAsia" w:hAnsi="Times New Roman" w:cs="Times New Roman"/>
          <w:bCs/>
          <w:i/>
          <w:sz w:val="28"/>
          <w:szCs w:val="28"/>
          <w:lang w:eastAsia="ru-RU"/>
        </w:rPr>
        <w:t xml:space="preserve"> – </w:t>
      </w:r>
      <w:r w:rsidRPr="00616F8A">
        <w:rPr>
          <w:rFonts w:ascii="Times New Roman" w:eastAsiaTheme="minorEastAsia" w:hAnsi="Times New Roman" w:cs="Times New Roman"/>
          <w:bCs/>
          <w:i/>
          <w:sz w:val="28"/>
          <w:szCs w:val="28"/>
          <w:lang w:val="en-US" w:eastAsia="ru-RU"/>
        </w:rPr>
        <w:t>X</w:t>
      </w:r>
      <w:r w:rsidRPr="00616F8A">
        <w:rPr>
          <w:rFonts w:ascii="Times New Roman" w:eastAsiaTheme="minorEastAsia" w:hAnsi="Times New Roman" w:cs="Times New Roman"/>
          <w:bCs/>
          <w:i/>
          <w:sz w:val="28"/>
          <w:szCs w:val="28"/>
          <w:vertAlign w:val="subscript"/>
          <w:lang w:val="en-US" w:eastAsia="ru-RU"/>
        </w:rPr>
        <w:t>s</w:t>
      </w: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xml:space="preserve"> ≥ 0,</w:t>
      </w:r>
    </w:p>
    <w:p w14:paraId="4E0B1001" w14:textId="09D11A11" w:rsidR="00153A3D" w:rsidRPr="00616F8A" w:rsidRDefault="00FB3A13" w:rsidP="00AA5578">
      <w:pPr>
        <w:spacing w:after="0" w:line="240" w:lineRule="auto"/>
        <w:ind w:left="1774" w:hanging="356"/>
        <w:contextualSpacing/>
        <w:jc w:val="right"/>
        <w:rPr>
          <w:rFonts w:ascii="Times New Roman" w:eastAsiaTheme="minorEastAsia" w:hAnsi="Times New Roman" w:cs="Times New Roman"/>
          <w:bCs/>
          <w:sz w:val="28"/>
          <w:szCs w:val="28"/>
          <w:lang w:eastAsia="ru-RU"/>
        </w:rPr>
      </w:pP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xml:space="preserve"> ≥ 0. </w:t>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sz w:val="28"/>
          <w:szCs w:val="28"/>
          <w:lang w:eastAsia="ru-RU"/>
        </w:rPr>
        <w:t>(</w:t>
      </w:r>
      <w:r w:rsidR="00B17CC2" w:rsidRPr="00616F8A">
        <w:rPr>
          <w:rFonts w:ascii="Times New Roman" w:eastAsiaTheme="minorEastAsia" w:hAnsi="Times New Roman" w:cs="Times New Roman"/>
          <w:bCs/>
          <w:sz w:val="28"/>
          <w:szCs w:val="28"/>
          <w:lang w:eastAsia="ru-RU"/>
        </w:rPr>
        <w:t>17</w:t>
      </w:r>
      <w:r w:rsidRPr="00616F8A">
        <w:rPr>
          <w:rFonts w:ascii="Times New Roman" w:eastAsiaTheme="minorEastAsia" w:hAnsi="Times New Roman" w:cs="Times New Roman"/>
          <w:bCs/>
          <w:sz w:val="28"/>
          <w:szCs w:val="28"/>
          <w:lang w:eastAsia="ru-RU"/>
        </w:rPr>
        <w:t>)</w:t>
      </w:r>
    </w:p>
    <w:p w14:paraId="1971D54D" w14:textId="77777777" w:rsidR="00153A3D" w:rsidRPr="00616F8A" w:rsidRDefault="00153A3D" w:rsidP="00C667B4">
      <w:pPr>
        <w:spacing w:after="0" w:line="240" w:lineRule="auto"/>
        <w:ind w:firstLine="709"/>
        <w:jc w:val="both"/>
        <w:rPr>
          <w:rFonts w:ascii="Times New Roman" w:eastAsiaTheme="minorEastAsia" w:hAnsi="Times New Roman" w:cs="Times New Roman"/>
          <w:i/>
          <w:sz w:val="28"/>
          <w:szCs w:val="28"/>
          <w:lang w:eastAsia="ru-RU"/>
        </w:rPr>
      </w:pPr>
    </w:p>
    <w:p w14:paraId="3F10A3C5" w14:textId="37B896B4" w:rsidR="00153A3D" w:rsidRPr="00616F8A" w:rsidRDefault="00FB3A13" w:rsidP="00C667B4">
      <w:pPr>
        <w:spacing w:after="0" w:line="240" w:lineRule="auto"/>
        <w:ind w:firstLine="709"/>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i/>
          <w:sz w:val="28"/>
          <w:szCs w:val="28"/>
          <w:lang w:val="en-US" w:eastAsia="ru-RU"/>
        </w:rPr>
        <w:t>max</w:t>
      </w:r>
      <m:oMath>
        <m:r>
          <w:rPr>
            <w:rFonts w:ascii="Cambria Math" w:hAnsi="Cambria Math" w:cs="Times New Roman"/>
            <w:sz w:val="28"/>
            <w:szCs w:val="28"/>
          </w:rPr>
          <m:t>ϕλ</m:t>
        </m:r>
      </m:oMath>
      <w:r w:rsidRPr="00616F8A">
        <w:rPr>
          <w:rFonts w:ascii="Times New Roman" w:eastAsiaTheme="minorEastAsia" w:hAnsi="Times New Roman" w:cs="Times New Roman"/>
          <w:i/>
          <w:sz w:val="28"/>
          <w:szCs w:val="28"/>
          <w:lang w:eastAsia="ru-RU"/>
        </w:rPr>
        <w:t>(</w:t>
      </w:r>
      <w:r w:rsidRPr="00616F8A">
        <w:rPr>
          <w:rFonts w:ascii="Cambria Math" w:eastAsiaTheme="minorEastAsia" w:hAnsi="Cambria Math" w:cs="Cambria Math"/>
          <w:bCs/>
          <w:i/>
          <w:sz w:val="28"/>
          <w:szCs w:val="28"/>
          <w:lang w:val="en-US" w:eastAsia="ru-RU"/>
        </w:rPr>
        <w:t>𝛟</w:t>
      </w:r>
      <w:r w:rsidRPr="00616F8A">
        <w:rPr>
          <w:rFonts w:ascii="Times New Roman" w:eastAsiaTheme="minorEastAsia" w:hAnsi="Times New Roman" w:cs="Times New Roman"/>
          <w:bCs/>
          <w:i/>
          <w:sz w:val="28"/>
          <w:szCs w:val="28"/>
          <w:lang w:eastAsia="ru-RU"/>
        </w:rPr>
        <w:t>),</w:t>
      </w:r>
    </w:p>
    <w:p w14:paraId="7C678A44" w14:textId="77777777" w:rsidR="00153A3D" w:rsidRPr="00616F8A"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bCs/>
          <w:i/>
          <w:sz w:val="28"/>
          <w:szCs w:val="28"/>
          <w:lang w:eastAsia="ru-RU"/>
        </w:rPr>
        <w:t xml:space="preserve">– </w:t>
      </w:r>
      <w:r w:rsidRPr="00616F8A">
        <w:rPr>
          <w:rFonts w:ascii="Cambria Math" w:eastAsiaTheme="minorEastAsia" w:hAnsi="Cambria Math" w:cs="Cambria Math"/>
          <w:bCs/>
          <w:i/>
          <w:sz w:val="28"/>
          <w:szCs w:val="28"/>
          <w:lang w:val="en-US" w:eastAsia="ru-RU"/>
        </w:rPr>
        <w:t>𝛟</w:t>
      </w:r>
      <w:r w:rsidRPr="00616F8A">
        <w:rPr>
          <w:rFonts w:ascii="Times New Roman" w:eastAsiaTheme="minorEastAsia" w:hAnsi="Times New Roman" w:cs="Times New Roman"/>
          <w:bCs/>
          <w:i/>
          <w:sz w:val="28"/>
          <w:szCs w:val="28"/>
          <w:lang w:val="en-US" w:eastAsia="ru-RU"/>
        </w:rPr>
        <w:t>y</w:t>
      </w:r>
      <w:r w:rsidRPr="00616F8A">
        <w:rPr>
          <w:rFonts w:ascii="Times New Roman" w:eastAsiaTheme="minorEastAsia" w:hAnsi="Times New Roman" w:cs="Times New Roman"/>
          <w:bCs/>
          <w:i/>
          <w:sz w:val="28"/>
          <w:szCs w:val="28"/>
          <w:vertAlign w:val="subscript"/>
          <w:lang w:val="en-US" w:eastAsia="ru-RU"/>
        </w:rPr>
        <w:t>is</w:t>
      </w:r>
      <w:r w:rsidRPr="00616F8A">
        <w:rPr>
          <w:rFonts w:ascii="Times New Roman" w:eastAsiaTheme="minorEastAsia" w:hAnsi="Times New Roman" w:cs="Times New Roman"/>
          <w:bCs/>
          <w:i/>
          <w:sz w:val="28"/>
          <w:szCs w:val="28"/>
          <w:lang w:eastAsia="ru-RU"/>
        </w:rPr>
        <w:t xml:space="preserve"> + </w:t>
      </w:r>
      <w:r w:rsidRPr="00616F8A">
        <w:rPr>
          <w:rFonts w:ascii="Times New Roman" w:eastAsiaTheme="minorEastAsia" w:hAnsi="Times New Roman" w:cs="Times New Roman"/>
          <w:bCs/>
          <w:i/>
          <w:sz w:val="28"/>
          <w:szCs w:val="28"/>
          <w:lang w:val="en-US" w:eastAsia="ru-RU"/>
        </w:rPr>
        <w:t>Y</w:t>
      </w:r>
      <w:r w:rsidRPr="00616F8A">
        <w:rPr>
          <w:rFonts w:ascii="Times New Roman" w:eastAsiaTheme="minorEastAsia" w:hAnsi="Times New Roman" w:cs="Times New Roman"/>
          <w:bCs/>
          <w:i/>
          <w:sz w:val="28"/>
          <w:szCs w:val="28"/>
          <w:vertAlign w:val="subscript"/>
          <w:lang w:val="en-US" w:eastAsia="ru-RU"/>
        </w:rPr>
        <w:t>t</w:t>
      </w: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xml:space="preserve"> ≥ 0,</w:t>
      </w:r>
    </w:p>
    <w:p w14:paraId="2B303A68" w14:textId="77777777" w:rsidR="00153A3D" w:rsidRPr="00616F8A"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bCs/>
          <w:i/>
          <w:sz w:val="28"/>
          <w:szCs w:val="28"/>
          <w:lang w:val="en-US" w:eastAsia="ru-RU"/>
        </w:rPr>
        <w:t>x</w:t>
      </w:r>
      <w:r w:rsidRPr="00616F8A">
        <w:rPr>
          <w:rFonts w:ascii="Times New Roman" w:eastAsiaTheme="minorEastAsia" w:hAnsi="Times New Roman" w:cs="Times New Roman"/>
          <w:bCs/>
          <w:i/>
          <w:sz w:val="28"/>
          <w:szCs w:val="28"/>
          <w:vertAlign w:val="subscript"/>
          <w:lang w:val="en-US" w:eastAsia="ru-RU"/>
        </w:rPr>
        <w:t>is</w:t>
      </w:r>
      <w:r w:rsidRPr="00616F8A">
        <w:rPr>
          <w:rFonts w:ascii="Times New Roman" w:eastAsiaTheme="minorEastAsia" w:hAnsi="Times New Roman" w:cs="Times New Roman"/>
          <w:bCs/>
          <w:i/>
          <w:sz w:val="28"/>
          <w:szCs w:val="28"/>
          <w:lang w:eastAsia="ru-RU"/>
        </w:rPr>
        <w:t xml:space="preserve"> – </w:t>
      </w:r>
      <w:r w:rsidRPr="00616F8A">
        <w:rPr>
          <w:rFonts w:ascii="Times New Roman" w:eastAsiaTheme="minorEastAsia" w:hAnsi="Times New Roman" w:cs="Times New Roman"/>
          <w:bCs/>
          <w:i/>
          <w:sz w:val="28"/>
          <w:szCs w:val="28"/>
          <w:lang w:val="en-US" w:eastAsia="ru-RU"/>
        </w:rPr>
        <w:t>X</w:t>
      </w:r>
      <w:r w:rsidRPr="00616F8A">
        <w:rPr>
          <w:rFonts w:ascii="Times New Roman" w:eastAsiaTheme="minorEastAsia" w:hAnsi="Times New Roman" w:cs="Times New Roman"/>
          <w:bCs/>
          <w:i/>
          <w:sz w:val="28"/>
          <w:szCs w:val="28"/>
          <w:vertAlign w:val="subscript"/>
          <w:lang w:val="en-US" w:eastAsia="ru-RU"/>
        </w:rPr>
        <w:t>t</w:t>
      </w: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0,</w:t>
      </w:r>
    </w:p>
    <w:p w14:paraId="743D6A3D" w14:textId="54FED9BC" w:rsidR="00153A3D" w:rsidRPr="00616F8A" w:rsidRDefault="00FB3A13" w:rsidP="00AA5578">
      <w:pPr>
        <w:spacing w:after="0" w:line="240" w:lineRule="auto"/>
        <w:ind w:left="1774" w:hanging="356"/>
        <w:contextualSpacing/>
        <w:jc w:val="right"/>
        <w:rPr>
          <w:rFonts w:ascii="Times New Roman" w:eastAsiaTheme="minorEastAsia" w:hAnsi="Times New Roman" w:cs="Times New Roman"/>
          <w:bCs/>
          <w:sz w:val="28"/>
          <w:szCs w:val="28"/>
          <w:lang w:eastAsia="ru-RU"/>
        </w:rPr>
      </w:pP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xml:space="preserve"> ≥ 0. </w:t>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sz w:val="28"/>
          <w:szCs w:val="28"/>
          <w:lang w:eastAsia="ru-RU"/>
        </w:rPr>
        <w:t>(</w:t>
      </w:r>
      <w:r w:rsidR="00B17CC2" w:rsidRPr="00616F8A">
        <w:rPr>
          <w:rFonts w:ascii="Times New Roman" w:eastAsiaTheme="minorEastAsia" w:hAnsi="Times New Roman" w:cs="Times New Roman"/>
          <w:bCs/>
          <w:sz w:val="28"/>
          <w:szCs w:val="28"/>
          <w:lang w:eastAsia="ru-RU"/>
        </w:rPr>
        <w:t>18</w:t>
      </w:r>
      <w:r w:rsidRPr="00616F8A">
        <w:rPr>
          <w:rFonts w:ascii="Times New Roman" w:eastAsiaTheme="minorEastAsia" w:hAnsi="Times New Roman" w:cs="Times New Roman"/>
          <w:bCs/>
          <w:sz w:val="28"/>
          <w:szCs w:val="28"/>
          <w:lang w:eastAsia="ru-RU"/>
        </w:rPr>
        <w:t>)</w:t>
      </w:r>
    </w:p>
    <w:p w14:paraId="7321AAC8" w14:textId="77777777" w:rsidR="00153A3D" w:rsidRPr="00616F8A" w:rsidRDefault="00153A3D" w:rsidP="00AA5578">
      <w:pPr>
        <w:spacing w:after="0" w:line="240" w:lineRule="auto"/>
        <w:ind w:firstLine="709"/>
        <w:jc w:val="right"/>
        <w:rPr>
          <w:rFonts w:ascii="Times New Roman" w:eastAsiaTheme="minorEastAsia" w:hAnsi="Times New Roman" w:cs="Times New Roman"/>
          <w:i/>
          <w:sz w:val="28"/>
          <w:szCs w:val="28"/>
          <w:lang w:eastAsia="ru-RU"/>
        </w:rPr>
      </w:pPr>
    </w:p>
    <w:p w14:paraId="6DA1A7F9" w14:textId="5206DC0E" w:rsidR="00153A3D" w:rsidRPr="00616F8A" w:rsidRDefault="00FB3A13" w:rsidP="00C667B4">
      <w:pPr>
        <w:spacing w:after="0" w:line="240" w:lineRule="auto"/>
        <w:ind w:firstLine="709"/>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i/>
          <w:sz w:val="28"/>
          <w:szCs w:val="28"/>
          <w:lang w:val="en-US" w:eastAsia="ru-RU"/>
        </w:rPr>
        <w:t>max</w:t>
      </w:r>
      <m:oMath>
        <m:r>
          <w:rPr>
            <w:rFonts w:ascii="Cambria Math" w:hAnsi="Cambria Math" w:cs="Times New Roman"/>
            <w:sz w:val="28"/>
            <w:szCs w:val="28"/>
          </w:rPr>
          <m:t>ϕλ</m:t>
        </m:r>
      </m:oMath>
      <w:r w:rsidRPr="00616F8A">
        <w:rPr>
          <w:rFonts w:ascii="Times New Roman" w:eastAsiaTheme="minorEastAsia" w:hAnsi="Times New Roman" w:cs="Times New Roman"/>
          <w:i/>
          <w:sz w:val="28"/>
          <w:szCs w:val="28"/>
          <w:lang w:eastAsia="ru-RU"/>
        </w:rPr>
        <w:t>(</w:t>
      </w:r>
      <w:r w:rsidRPr="00616F8A">
        <w:rPr>
          <w:rFonts w:ascii="Cambria Math" w:eastAsiaTheme="minorEastAsia" w:hAnsi="Cambria Math" w:cs="Cambria Math"/>
          <w:bCs/>
          <w:i/>
          <w:sz w:val="28"/>
          <w:szCs w:val="28"/>
          <w:lang w:val="en-US" w:eastAsia="ru-RU"/>
        </w:rPr>
        <w:t>𝛟</w:t>
      </w:r>
      <w:r w:rsidRPr="00616F8A">
        <w:rPr>
          <w:rFonts w:ascii="Times New Roman" w:eastAsiaTheme="minorEastAsia" w:hAnsi="Times New Roman" w:cs="Times New Roman"/>
          <w:bCs/>
          <w:i/>
          <w:sz w:val="28"/>
          <w:szCs w:val="28"/>
          <w:lang w:eastAsia="ru-RU"/>
        </w:rPr>
        <w:t>),</w:t>
      </w:r>
    </w:p>
    <w:p w14:paraId="6DB5FC42" w14:textId="77777777" w:rsidR="00153A3D" w:rsidRPr="00616F8A"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bCs/>
          <w:i/>
          <w:sz w:val="28"/>
          <w:szCs w:val="28"/>
          <w:lang w:eastAsia="ru-RU"/>
        </w:rPr>
        <w:t xml:space="preserve">– </w:t>
      </w:r>
      <w:r w:rsidRPr="00616F8A">
        <w:rPr>
          <w:rFonts w:ascii="Cambria Math" w:eastAsiaTheme="minorEastAsia" w:hAnsi="Cambria Math" w:cs="Cambria Math"/>
          <w:bCs/>
          <w:i/>
          <w:sz w:val="28"/>
          <w:szCs w:val="28"/>
          <w:lang w:val="en-US" w:eastAsia="ru-RU"/>
        </w:rPr>
        <w:t>𝛟</w:t>
      </w:r>
      <w:r w:rsidRPr="00616F8A">
        <w:rPr>
          <w:rFonts w:ascii="Times New Roman" w:eastAsiaTheme="minorEastAsia" w:hAnsi="Times New Roman" w:cs="Times New Roman"/>
          <w:bCs/>
          <w:i/>
          <w:sz w:val="28"/>
          <w:szCs w:val="28"/>
          <w:lang w:val="en-US" w:eastAsia="ru-RU"/>
        </w:rPr>
        <w:t>y</w:t>
      </w:r>
      <w:r w:rsidRPr="00616F8A">
        <w:rPr>
          <w:rFonts w:ascii="Times New Roman" w:eastAsiaTheme="minorEastAsia" w:hAnsi="Times New Roman" w:cs="Times New Roman"/>
          <w:bCs/>
          <w:i/>
          <w:sz w:val="28"/>
          <w:szCs w:val="28"/>
          <w:vertAlign w:val="subscript"/>
          <w:lang w:val="en-US" w:eastAsia="ru-RU"/>
        </w:rPr>
        <w:t>it</w:t>
      </w:r>
      <w:r w:rsidRPr="00616F8A">
        <w:rPr>
          <w:rFonts w:ascii="Times New Roman" w:eastAsiaTheme="minorEastAsia" w:hAnsi="Times New Roman" w:cs="Times New Roman"/>
          <w:bCs/>
          <w:i/>
          <w:sz w:val="28"/>
          <w:szCs w:val="28"/>
          <w:lang w:eastAsia="ru-RU"/>
        </w:rPr>
        <w:t xml:space="preserve"> + </w:t>
      </w:r>
      <w:r w:rsidRPr="00616F8A">
        <w:rPr>
          <w:rFonts w:ascii="Times New Roman" w:eastAsiaTheme="minorEastAsia" w:hAnsi="Times New Roman" w:cs="Times New Roman"/>
          <w:bCs/>
          <w:i/>
          <w:sz w:val="28"/>
          <w:szCs w:val="28"/>
          <w:lang w:val="en-US" w:eastAsia="ru-RU"/>
        </w:rPr>
        <w:t>Y</w:t>
      </w:r>
      <w:r w:rsidRPr="00616F8A">
        <w:rPr>
          <w:rFonts w:ascii="Times New Roman" w:eastAsiaTheme="minorEastAsia" w:hAnsi="Times New Roman" w:cs="Times New Roman"/>
          <w:bCs/>
          <w:i/>
          <w:sz w:val="28"/>
          <w:szCs w:val="28"/>
          <w:vertAlign w:val="subscript"/>
          <w:lang w:val="en-US" w:eastAsia="ru-RU"/>
        </w:rPr>
        <w:t>s</w:t>
      </w: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xml:space="preserve"> ≥ 0,</w:t>
      </w:r>
    </w:p>
    <w:p w14:paraId="799B531A" w14:textId="77777777" w:rsidR="00153A3D" w:rsidRPr="00616F8A" w:rsidRDefault="00FB3A13" w:rsidP="00C667B4">
      <w:pPr>
        <w:spacing w:after="0" w:line="240" w:lineRule="auto"/>
        <w:ind w:left="1774" w:hanging="356"/>
        <w:contextualSpacing/>
        <w:jc w:val="both"/>
        <w:rPr>
          <w:rFonts w:ascii="Times New Roman" w:eastAsiaTheme="minorEastAsia" w:hAnsi="Times New Roman" w:cs="Times New Roman"/>
          <w:bCs/>
          <w:i/>
          <w:sz w:val="28"/>
          <w:szCs w:val="28"/>
          <w:lang w:eastAsia="ru-RU"/>
        </w:rPr>
      </w:pPr>
      <w:r w:rsidRPr="00616F8A">
        <w:rPr>
          <w:rFonts w:ascii="Times New Roman" w:eastAsiaTheme="minorEastAsia" w:hAnsi="Times New Roman" w:cs="Times New Roman"/>
          <w:bCs/>
          <w:i/>
          <w:sz w:val="28"/>
          <w:szCs w:val="28"/>
          <w:lang w:val="en-US" w:eastAsia="ru-RU"/>
        </w:rPr>
        <w:t>x</w:t>
      </w:r>
      <w:r w:rsidRPr="00616F8A">
        <w:rPr>
          <w:rFonts w:ascii="Times New Roman" w:eastAsiaTheme="minorEastAsia" w:hAnsi="Times New Roman" w:cs="Times New Roman"/>
          <w:bCs/>
          <w:i/>
          <w:sz w:val="28"/>
          <w:szCs w:val="28"/>
          <w:vertAlign w:val="subscript"/>
          <w:lang w:val="en-US" w:eastAsia="ru-RU"/>
        </w:rPr>
        <w:t>it</w:t>
      </w:r>
      <w:r w:rsidRPr="00616F8A">
        <w:rPr>
          <w:rFonts w:ascii="Times New Roman" w:eastAsiaTheme="minorEastAsia" w:hAnsi="Times New Roman" w:cs="Times New Roman"/>
          <w:bCs/>
          <w:i/>
          <w:sz w:val="28"/>
          <w:szCs w:val="28"/>
          <w:lang w:eastAsia="ru-RU"/>
        </w:rPr>
        <w:t xml:space="preserve"> – </w:t>
      </w:r>
      <w:r w:rsidRPr="00616F8A">
        <w:rPr>
          <w:rFonts w:ascii="Times New Roman" w:eastAsiaTheme="minorEastAsia" w:hAnsi="Times New Roman" w:cs="Times New Roman"/>
          <w:bCs/>
          <w:i/>
          <w:sz w:val="28"/>
          <w:szCs w:val="28"/>
          <w:lang w:val="en-US" w:eastAsia="ru-RU"/>
        </w:rPr>
        <w:t>X</w:t>
      </w:r>
      <w:r w:rsidRPr="00616F8A">
        <w:rPr>
          <w:rFonts w:ascii="Times New Roman" w:eastAsiaTheme="minorEastAsia" w:hAnsi="Times New Roman" w:cs="Times New Roman"/>
          <w:bCs/>
          <w:i/>
          <w:sz w:val="28"/>
          <w:szCs w:val="28"/>
          <w:vertAlign w:val="subscript"/>
          <w:lang w:val="en-US" w:eastAsia="ru-RU"/>
        </w:rPr>
        <w:t>s</w:t>
      </w: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0,</w:t>
      </w:r>
    </w:p>
    <w:p w14:paraId="56D018A3" w14:textId="3E48334B" w:rsidR="00153A3D" w:rsidRPr="00616F8A" w:rsidRDefault="00FB3A13" w:rsidP="00AA5578">
      <w:pPr>
        <w:spacing w:after="0" w:line="240" w:lineRule="auto"/>
        <w:ind w:left="1774" w:hanging="356"/>
        <w:contextualSpacing/>
        <w:jc w:val="right"/>
        <w:rPr>
          <w:rFonts w:ascii="Times New Roman" w:eastAsiaTheme="minorEastAsia" w:hAnsi="Times New Roman" w:cs="Times New Roman"/>
          <w:bCs/>
          <w:sz w:val="28"/>
          <w:szCs w:val="28"/>
          <w:lang w:eastAsia="ru-RU"/>
        </w:rPr>
      </w:pPr>
      <w:r w:rsidRPr="00616F8A">
        <w:rPr>
          <w:rFonts w:ascii="Cambria Math" w:eastAsiaTheme="minorEastAsia" w:hAnsi="Cambria Math" w:cs="Cambria Math"/>
          <w:bCs/>
          <w:i/>
          <w:sz w:val="28"/>
          <w:szCs w:val="28"/>
          <w:lang w:val="en-US" w:eastAsia="ru-RU"/>
        </w:rPr>
        <w:t>𝞴</w:t>
      </w:r>
      <w:r w:rsidRPr="00616F8A">
        <w:rPr>
          <w:rFonts w:ascii="Times New Roman" w:eastAsiaTheme="minorEastAsia" w:hAnsi="Times New Roman" w:cs="Times New Roman"/>
          <w:bCs/>
          <w:i/>
          <w:sz w:val="28"/>
          <w:szCs w:val="28"/>
          <w:lang w:eastAsia="ru-RU"/>
        </w:rPr>
        <w:t xml:space="preserve"> ≥ 0. </w:t>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i/>
          <w:sz w:val="28"/>
          <w:szCs w:val="28"/>
          <w:lang w:eastAsia="ru-RU"/>
        </w:rPr>
        <w:tab/>
      </w:r>
      <w:r w:rsidRPr="00616F8A">
        <w:rPr>
          <w:rFonts w:ascii="Times New Roman" w:eastAsiaTheme="minorEastAsia" w:hAnsi="Times New Roman" w:cs="Times New Roman"/>
          <w:bCs/>
          <w:sz w:val="28"/>
          <w:szCs w:val="28"/>
          <w:lang w:eastAsia="ru-RU"/>
        </w:rPr>
        <w:t>(</w:t>
      </w:r>
      <w:r w:rsidR="00B17CC2" w:rsidRPr="00616F8A">
        <w:rPr>
          <w:rFonts w:ascii="Times New Roman" w:eastAsiaTheme="minorEastAsia" w:hAnsi="Times New Roman" w:cs="Times New Roman"/>
          <w:bCs/>
          <w:sz w:val="28"/>
          <w:szCs w:val="28"/>
          <w:lang w:eastAsia="ru-RU"/>
        </w:rPr>
        <w:t>19</w:t>
      </w:r>
      <w:r w:rsidRPr="00616F8A">
        <w:rPr>
          <w:rFonts w:ascii="Times New Roman" w:eastAsiaTheme="minorEastAsia" w:hAnsi="Times New Roman" w:cs="Times New Roman"/>
          <w:bCs/>
          <w:sz w:val="28"/>
          <w:szCs w:val="28"/>
          <w:lang w:eastAsia="ru-RU"/>
        </w:rPr>
        <w:t>)</w:t>
      </w:r>
    </w:p>
    <w:p w14:paraId="4B6008C6" w14:textId="77777777" w:rsidR="00DC6E52" w:rsidRPr="00616F8A" w:rsidRDefault="00DC6E52" w:rsidP="00C667B4">
      <w:pPr>
        <w:spacing w:after="0" w:line="240" w:lineRule="auto"/>
        <w:ind w:left="1774" w:hanging="356"/>
        <w:contextualSpacing/>
        <w:jc w:val="both"/>
        <w:rPr>
          <w:rFonts w:ascii="Times New Roman" w:eastAsiaTheme="minorEastAsia" w:hAnsi="Times New Roman" w:cs="Times New Roman"/>
          <w:bCs/>
          <w:sz w:val="28"/>
          <w:szCs w:val="28"/>
          <w:lang w:eastAsia="ru-RU"/>
        </w:rPr>
      </w:pPr>
    </w:p>
    <w:p w14:paraId="084DF95D" w14:textId="54033AC5" w:rsidR="00153A3D" w:rsidRPr="00802BBF" w:rsidRDefault="00FB3A13" w:rsidP="00C667B4">
      <w:pPr>
        <w:spacing w:after="0" w:line="240" w:lineRule="auto"/>
        <w:ind w:firstLine="709"/>
        <w:contextualSpacing/>
        <w:jc w:val="both"/>
        <w:rPr>
          <w:rFonts w:ascii="Times New Roman" w:eastAsiaTheme="minorEastAsia" w:hAnsi="Times New Roman" w:cs="Times New Roman"/>
          <w:bCs/>
          <w:sz w:val="28"/>
          <w:szCs w:val="28"/>
          <w:lang w:eastAsia="ru-RU"/>
        </w:rPr>
      </w:pPr>
      <w:r w:rsidRPr="00802BBF">
        <w:rPr>
          <w:rFonts w:ascii="Times New Roman" w:eastAsiaTheme="minorEastAsia" w:hAnsi="Times New Roman" w:cs="Times New Roman"/>
          <w:sz w:val="28"/>
          <w:szCs w:val="28"/>
          <w:lang w:eastAsia="ru-RU"/>
        </w:rPr>
        <w:t xml:space="preserve">В этих задачах индексы </w:t>
      </w:r>
      <w:r w:rsidRPr="00802BBF">
        <w:rPr>
          <w:rFonts w:ascii="Times New Roman" w:eastAsiaTheme="minorEastAsia" w:hAnsi="Times New Roman" w:cs="Times New Roman"/>
          <w:i/>
          <w:iCs/>
          <w:sz w:val="28"/>
          <w:szCs w:val="28"/>
          <w:lang w:eastAsia="ru-RU"/>
        </w:rPr>
        <w:t xml:space="preserve">s </w:t>
      </w:r>
      <w:r w:rsidRPr="00802BBF">
        <w:rPr>
          <w:rFonts w:ascii="Times New Roman" w:eastAsiaTheme="minorEastAsia" w:hAnsi="Times New Roman" w:cs="Times New Roman"/>
          <w:sz w:val="28"/>
          <w:szCs w:val="28"/>
          <w:lang w:eastAsia="ru-RU"/>
        </w:rPr>
        <w:t xml:space="preserve">и </w:t>
      </w:r>
      <w:r w:rsidRPr="00802BBF">
        <w:rPr>
          <w:rFonts w:ascii="Times New Roman" w:eastAsiaTheme="minorEastAsia" w:hAnsi="Times New Roman" w:cs="Times New Roman"/>
          <w:i/>
          <w:iCs/>
          <w:sz w:val="28"/>
          <w:szCs w:val="28"/>
          <w:lang w:eastAsia="ru-RU"/>
        </w:rPr>
        <w:t xml:space="preserve">t </w:t>
      </w:r>
      <w:r w:rsidRPr="00802BBF">
        <w:rPr>
          <w:rFonts w:ascii="Times New Roman" w:eastAsiaTheme="minorEastAsia" w:hAnsi="Times New Roman" w:cs="Times New Roman"/>
          <w:sz w:val="28"/>
          <w:szCs w:val="28"/>
          <w:lang w:eastAsia="ru-RU"/>
        </w:rPr>
        <w:t xml:space="preserve">означают начальный и конечный периоды времени, индекс </w:t>
      </w:r>
      <w:r w:rsidRPr="00802BBF">
        <w:rPr>
          <w:rFonts w:ascii="Times New Roman" w:eastAsiaTheme="minorEastAsia" w:hAnsi="Times New Roman" w:cs="Times New Roman"/>
          <w:i/>
          <w:iCs/>
          <w:sz w:val="28"/>
          <w:szCs w:val="28"/>
          <w:lang w:eastAsia="ru-RU"/>
        </w:rPr>
        <w:t xml:space="preserve">i </w:t>
      </w:r>
      <w:r w:rsidRPr="00802BBF">
        <w:rPr>
          <w:rFonts w:ascii="Times New Roman" w:eastAsiaTheme="minorEastAsia" w:hAnsi="Times New Roman" w:cs="Times New Roman"/>
          <w:sz w:val="28"/>
          <w:szCs w:val="28"/>
          <w:lang w:eastAsia="ru-RU"/>
        </w:rPr>
        <w:t>обозначает объект, для которого производятся расчеты. Как и в модели (1</w:t>
      </w:r>
      <w:r w:rsidR="00B17CC2">
        <w:rPr>
          <w:rFonts w:ascii="Times New Roman" w:eastAsiaTheme="minorEastAsia" w:hAnsi="Times New Roman" w:cs="Times New Roman"/>
          <w:sz w:val="28"/>
          <w:szCs w:val="28"/>
          <w:lang w:eastAsia="ru-RU"/>
        </w:rPr>
        <w:t>5</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i/>
          <w:iCs/>
          <w:sz w:val="28"/>
          <w:szCs w:val="28"/>
          <w:lang w:eastAsia="ru-RU"/>
        </w:rPr>
        <w:t xml:space="preserve">Y </w:t>
      </w:r>
      <w:r w:rsidRPr="00802BBF">
        <w:rPr>
          <w:rFonts w:ascii="Times New Roman" w:eastAsiaTheme="minorEastAsia" w:hAnsi="Times New Roman" w:cs="Times New Roman"/>
          <w:sz w:val="28"/>
          <w:szCs w:val="28"/>
          <w:lang w:eastAsia="ru-RU"/>
        </w:rPr>
        <w:t xml:space="preserve">и </w:t>
      </w:r>
      <w:r w:rsidRPr="00802BBF">
        <w:rPr>
          <w:rFonts w:ascii="Times New Roman" w:eastAsiaTheme="minorEastAsia" w:hAnsi="Times New Roman" w:cs="Times New Roman"/>
          <w:i/>
          <w:iCs/>
          <w:sz w:val="28"/>
          <w:szCs w:val="28"/>
          <w:lang w:eastAsia="ru-RU"/>
        </w:rPr>
        <w:t xml:space="preserve">X </w:t>
      </w:r>
      <w:r w:rsidRPr="00802BBF">
        <w:rPr>
          <w:rFonts w:ascii="Times New Roman" w:eastAsiaTheme="minorEastAsia" w:hAnsi="Times New Roman" w:cs="Times New Roman"/>
          <w:sz w:val="28"/>
          <w:szCs w:val="28"/>
          <w:lang w:eastAsia="ru-RU"/>
        </w:rPr>
        <w:t xml:space="preserve">– это матрицы выходов и входов для всех объектов в выборке, а </w:t>
      </w:r>
      <w:r w:rsidRPr="00802BBF">
        <w:rPr>
          <w:rFonts w:ascii="Times New Roman" w:eastAsiaTheme="minorEastAsia" w:hAnsi="Times New Roman" w:cs="Times New Roman"/>
          <w:i/>
          <w:iCs/>
          <w:sz w:val="28"/>
          <w:szCs w:val="28"/>
          <w:lang w:eastAsia="ru-RU"/>
        </w:rPr>
        <w:t xml:space="preserve">λ </w:t>
      </w:r>
      <w:r w:rsidRPr="00802BBF">
        <w:rPr>
          <w:rFonts w:ascii="Times New Roman" w:eastAsiaTheme="minorEastAsia" w:hAnsi="Times New Roman" w:cs="Times New Roman"/>
          <w:sz w:val="28"/>
          <w:szCs w:val="28"/>
          <w:lang w:eastAsia="ru-RU"/>
        </w:rPr>
        <w:t>– вектор весовых коэффициентов, которые образуют линейную комбинацию – гипотетический объект, являющийся целью для неэффективного объекта. В задачах (</w:t>
      </w:r>
      <w:r w:rsidR="00B17CC2">
        <w:rPr>
          <w:rFonts w:ascii="Times New Roman" w:eastAsiaTheme="minorEastAsia" w:hAnsi="Times New Roman" w:cs="Times New Roman"/>
          <w:sz w:val="28"/>
          <w:szCs w:val="28"/>
          <w:lang w:eastAsia="ru-RU"/>
        </w:rPr>
        <w:t>18</w:t>
      </w:r>
      <w:r w:rsidRPr="00802BBF">
        <w:rPr>
          <w:rFonts w:ascii="Times New Roman" w:eastAsiaTheme="minorEastAsia" w:hAnsi="Times New Roman" w:cs="Times New Roman"/>
          <w:sz w:val="28"/>
          <w:szCs w:val="28"/>
          <w:lang w:eastAsia="ru-RU"/>
        </w:rPr>
        <w:t xml:space="preserve">) и </w:t>
      </w:r>
      <w:r w:rsidR="00B17CC2">
        <w:rPr>
          <w:rFonts w:ascii="Times New Roman" w:eastAsiaTheme="minorEastAsia" w:hAnsi="Times New Roman" w:cs="Times New Roman"/>
          <w:sz w:val="28"/>
          <w:szCs w:val="28"/>
          <w:lang w:eastAsia="ru-RU"/>
        </w:rPr>
        <w:t>19</w:t>
      </w:r>
      <w:r w:rsidRPr="00802BBF">
        <w:rPr>
          <w:rFonts w:ascii="Times New Roman" w:eastAsiaTheme="minorEastAsia" w:hAnsi="Times New Roman" w:cs="Times New Roman"/>
          <w:sz w:val="28"/>
          <w:szCs w:val="28"/>
          <w:lang w:eastAsia="ru-RU"/>
        </w:rPr>
        <w:t>) есть важная особенность – показатели объекта и технология, относительно которой определяется его эффективность, принадлежат к различным временным периодам: в задаче (</w:t>
      </w:r>
      <w:r w:rsidR="00B17CC2">
        <w:rPr>
          <w:rFonts w:ascii="Times New Roman" w:eastAsiaTheme="minorEastAsia" w:hAnsi="Times New Roman" w:cs="Times New Roman"/>
          <w:sz w:val="28"/>
          <w:szCs w:val="28"/>
          <w:lang w:eastAsia="ru-RU"/>
        </w:rPr>
        <w:t>18</w:t>
      </w:r>
      <w:r w:rsidRPr="00802BBF">
        <w:rPr>
          <w:rFonts w:ascii="Times New Roman" w:eastAsiaTheme="minorEastAsia" w:hAnsi="Times New Roman" w:cs="Times New Roman"/>
          <w:sz w:val="28"/>
          <w:szCs w:val="28"/>
          <w:lang w:eastAsia="ru-RU"/>
        </w:rPr>
        <w:t>) объект из предыдущего периода сравнивается с технологией следующего периода, а в задаче (5) наоборот, объект из следующего периода сравнивается с технологией предыдущего периода. Важно отметить, что в задачах (</w:t>
      </w:r>
      <w:r w:rsidR="00B17CC2">
        <w:rPr>
          <w:rFonts w:ascii="Times New Roman" w:eastAsiaTheme="minorEastAsia" w:hAnsi="Times New Roman" w:cs="Times New Roman"/>
          <w:sz w:val="28"/>
          <w:szCs w:val="28"/>
          <w:lang w:eastAsia="ru-RU"/>
        </w:rPr>
        <w:t>18</w:t>
      </w:r>
      <w:r w:rsidRPr="00802BBF">
        <w:rPr>
          <w:rFonts w:ascii="Times New Roman" w:eastAsiaTheme="minorEastAsia" w:hAnsi="Times New Roman" w:cs="Times New Roman"/>
          <w:sz w:val="28"/>
          <w:szCs w:val="28"/>
          <w:lang w:eastAsia="ru-RU"/>
        </w:rPr>
        <w:t>) и (</w:t>
      </w:r>
      <w:r w:rsidR="00B17CC2">
        <w:rPr>
          <w:rFonts w:ascii="Times New Roman" w:eastAsiaTheme="minorEastAsia" w:hAnsi="Times New Roman" w:cs="Times New Roman"/>
          <w:sz w:val="28"/>
          <w:szCs w:val="28"/>
          <w:lang w:eastAsia="ru-RU"/>
        </w:rPr>
        <w:t>19</w:t>
      </w:r>
      <w:r w:rsidRPr="00802BBF">
        <w:rPr>
          <w:rFonts w:ascii="Times New Roman" w:eastAsiaTheme="minorEastAsia" w:hAnsi="Times New Roman" w:cs="Times New Roman"/>
          <w:sz w:val="28"/>
          <w:szCs w:val="28"/>
          <w:lang w:eastAsia="ru-RU"/>
        </w:rPr>
        <w:t xml:space="preserve">) показатель эффективности, который в таких моделях определяется как величина, обратная к </w:t>
      </w:r>
      <w:r w:rsidRPr="00802BBF">
        <w:rPr>
          <w:rFonts w:ascii="Cambria Math" w:eastAsiaTheme="minorEastAsia" w:hAnsi="Cambria Math" w:cs="Cambria Math"/>
          <w:sz w:val="28"/>
          <w:szCs w:val="28"/>
          <w:lang w:eastAsia="ru-RU"/>
        </w:rPr>
        <w:t>𝛟</w:t>
      </w:r>
      <w:r w:rsidRPr="00802BBF">
        <w:rPr>
          <w:rFonts w:ascii="Times New Roman" w:eastAsiaTheme="minorEastAsia" w:hAnsi="Times New Roman" w:cs="Times New Roman"/>
          <w:sz w:val="28"/>
          <w:szCs w:val="28"/>
          <w:lang w:eastAsia="ru-RU"/>
        </w:rPr>
        <w:t>, может иметь значение, большее единицы. Это возможно в том случае, если в задаче (</w:t>
      </w:r>
      <w:r w:rsidR="00B17CC2">
        <w:rPr>
          <w:rFonts w:ascii="Times New Roman" w:eastAsiaTheme="minorEastAsia" w:hAnsi="Times New Roman" w:cs="Times New Roman"/>
          <w:sz w:val="28"/>
          <w:szCs w:val="28"/>
          <w:lang w:eastAsia="ru-RU"/>
        </w:rPr>
        <w:t>18</w:t>
      </w:r>
      <w:r w:rsidRPr="00802BBF">
        <w:rPr>
          <w:rFonts w:ascii="Times New Roman" w:eastAsiaTheme="minorEastAsia" w:hAnsi="Times New Roman" w:cs="Times New Roman"/>
          <w:sz w:val="28"/>
          <w:szCs w:val="28"/>
          <w:lang w:eastAsia="ru-RU"/>
        </w:rPr>
        <w:t>) имел бы место технический регресс в данной группе объектов, а в задаче (</w:t>
      </w:r>
      <w:r w:rsidR="00B17CC2">
        <w:rPr>
          <w:rFonts w:ascii="Times New Roman" w:eastAsiaTheme="minorEastAsia" w:hAnsi="Times New Roman" w:cs="Times New Roman"/>
          <w:sz w:val="28"/>
          <w:szCs w:val="28"/>
          <w:lang w:eastAsia="ru-RU"/>
        </w:rPr>
        <w:t>19</w:t>
      </w:r>
      <w:r w:rsidRPr="00802BBF">
        <w:rPr>
          <w:rFonts w:ascii="Times New Roman" w:eastAsiaTheme="minorEastAsia" w:hAnsi="Times New Roman" w:cs="Times New Roman"/>
          <w:sz w:val="28"/>
          <w:szCs w:val="28"/>
          <w:lang w:eastAsia="ru-RU"/>
        </w:rPr>
        <w:t>) наоборот – технический прогресс.</w:t>
      </w:r>
    </w:p>
    <w:p w14:paraId="174618DD" w14:textId="09B6C1A0" w:rsidR="00153A3D" w:rsidRPr="00802BBF" w:rsidRDefault="00501DCC" w:rsidP="00C667B4">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kk-KZ" w:eastAsia="ru-RU"/>
        </w:rPr>
        <w:t>В</w:t>
      </w:r>
      <w:r w:rsidR="00FB3A13" w:rsidRPr="00802BBF">
        <w:rPr>
          <w:rFonts w:ascii="Times New Roman" w:eastAsiaTheme="minorEastAsia" w:hAnsi="Times New Roman" w:cs="Times New Roman"/>
          <w:sz w:val="28"/>
          <w:szCs w:val="28"/>
          <w:lang w:eastAsia="ru-RU"/>
        </w:rPr>
        <w:t xml:space="preserve"> целях выработки конкретных предложений для Высшей аудиторской палаты Республики Казахстан и региональных ревизионных комиссий по оценке эффективности бюджетных инвестиций предложен метод </w:t>
      </w:r>
      <w:r w:rsidR="00FB3A13" w:rsidRPr="00802BBF">
        <w:rPr>
          <w:rFonts w:ascii="Times New Roman" w:eastAsiaTheme="minorEastAsia" w:hAnsi="Times New Roman" w:cs="Times New Roman"/>
          <w:sz w:val="28"/>
          <w:szCs w:val="28"/>
          <w:lang w:val="en-US" w:eastAsia="ru-RU"/>
        </w:rPr>
        <w:t>DEA</w:t>
      </w:r>
      <w:r w:rsidR="00FB3A13" w:rsidRPr="00802BBF">
        <w:rPr>
          <w:rFonts w:ascii="Times New Roman" w:eastAsiaTheme="minorEastAsia" w:hAnsi="Times New Roman" w:cs="Times New Roman"/>
          <w:sz w:val="28"/>
          <w:szCs w:val="28"/>
          <w:lang w:eastAsia="ru-RU"/>
        </w:rPr>
        <w:t>.</w:t>
      </w:r>
    </w:p>
    <w:p w14:paraId="7734A063"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Данное предложение обосновано тем, что при оценке эффективности бюджетных инвестиций невозможно использовать показатели прибыли, стандартные для оценки эффективности организаций коммерческих сфер, или создать какой-либо другой абсолютный показатель. Одним из самых распространенных подходов стало использование непараметрических методов и оценивание не абсолютной, а относительной эффективности. </w:t>
      </w:r>
    </w:p>
    <w:p w14:paraId="665798F5" w14:textId="77A04695"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Для обоснования выдвинутого предложения авторами проведена количественная оценка технической эффективности бюджетных инвестиций методом </w:t>
      </w:r>
      <w:r w:rsidRPr="00802BBF">
        <w:rPr>
          <w:rFonts w:ascii="Times New Roman" w:eastAsiaTheme="minorEastAsia" w:hAnsi="Times New Roman" w:cs="Times New Roman"/>
          <w:sz w:val="28"/>
          <w:szCs w:val="28"/>
          <w:lang w:val="en-US" w:eastAsia="ru-RU"/>
        </w:rPr>
        <w:t>DEA</w:t>
      </w:r>
      <w:r w:rsidRPr="00802BBF">
        <w:rPr>
          <w:rFonts w:ascii="Times New Roman" w:eastAsiaTheme="minorEastAsia" w:hAnsi="Times New Roman" w:cs="Times New Roman"/>
          <w:sz w:val="28"/>
          <w:szCs w:val="28"/>
          <w:lang w:eastAsia="ru-RU"/>
        </w:rPr>
        <w:t>. Техническая эффективность отражает способность регионов преобразовывать бюджетные инвестиции в результаты социально-экономического развития, а именно в валовый региональный продукт, занятость и частные инвестиции</w:t>
      </w:r>
      <w:r w:rsidR="00AA1BE3" w:rsidRPr="00AA1BE3">
        <w:rPr>
          <w:rFonts w:ascii="Times New Roman" w:eastAsiaTheme="minorEastAsia" w:hAnsi="Times New Roman" w:cs="Times New Roman"/>
          <w:sz w:val="28"/>
          <w:szCs w:val="28"/>
          <w:lang w:eastAsia="ru-RU"/>
        </w:rPr>
        <w:t xml:space="preserve"> [</w:t>
      </w:r>
      <w:r w:rsidR="00112D0F">
        <w:rPr>
          <w:rFonts w:ascii="Times New Roman" w:eastAsiaTheme="minorEastAsia" w:hAnsi="Times New Roman" w:cs="Times New Roman"/>
          <w:sz w:val="28"/>
          <w:szCs w:val="28"/>
          <w:lang w:eastAsia="ru-RU"/>
        </w:rPr>
        <w:t>204</w:t>
      </w:r>
      <w:r w:rsidR="00AA1BE3" w:rsidRPr="00AA1BE3">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w:t>
      </w:r>
    </w:p>
    <w:p w14:paraId="4993E1A5" w14:textId="23609AF0"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За период 2017</w:t>
      </w:r>
      <w:r w:rsidR="002976E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2021 гг. из 12 регионов Казахстана </w:t>
      </w:r>
      <w:r w:rsidRPr="00802BBF">
        <w:rPr>
          <w:rFonts w:ascii="Times New Roman" w:eastAsiaTheme="minorEastAsia" w:hAnsi="Times New Roman" w:cs="Times New Roman"/>
          <w:sz w:val="28"/>
          <w:szCs w:val="28"/>
          <w:lang w:val="kk-KZ" w:eastAsia="ru-RU"/>
        </w:rPr>
        <w:t xml:space="preserve">три </w:t>
      </w:r>
      <w:r w:rsidRPr="00802BB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val="en-US" w:eastAsia="ru-RU"/>
        </w:rPr>
        <w:t>Alm</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Kar</w:t>
      </w:r>
      <w:r w:rsidRPr="00802BBF">
        <w:rPr>
          <w:rFonts w:ascii="Times New Roman" w:eastAsiaTheme="minorEastAsia" w:hAnsi="Times New Roman" w:cs="Times New Roman"/>
          <w:sz w:val="28"/>
          <w:szCs w:val="28"/>
          <w:lang w:eastAsia="ru-RU"/>
        </w:rPr>
        <w:t xml:space="preserve"> и </w:t>
      </w:r>
      <w:r w:rsidRPr="00802BBF">
        <w:rPr>
          <w:rFonts w:ascii="Times New Roman" w:eastAsiaTheme="minorEastAsia" w:hAnsi="Times New Roman" w:cs="Times New Roman"/>
          <w:sz w:val="28"/>
          <w:szCs w:val="28"/>
          <w:lang w:val="en-US" w:eastAsia="ru-RU"/>
        </w:rPr>
        <w:t>Man</w:t>
      </w:r>
      <w:r w:rsidRPr="00802BBF">
        <w:rPr>
          <w:rFonts w:ascii="Times New Roman" w:eastAsiaTheme="minorEastAsia" w:hAnsi="Times New Roman" w:cs="Times New Roman"/>
          <w:sz w:val="28"/>
          <w:szCs w:val="28"/>
          <w:lang w:eastAsia="ru-RU"/>
        </w:rPr>
        <w:t xml:space="preserve">) показали стабильную эффективность бюджетных инвестиций. То есть при выделенных объемах бюджетных средств были достигнуты максимальные целевые показатели по вышеуказанным трем показателям социально-экономического развития. Один регион </w:t>
      </w:r>
      <w:r w:rsidRPr="00802BBF">
        <w:rPr>
          <w:rFonts w:ascii="Times New Roman" w:eastAsiaTheme="minorEastAsia" w:hAnsi="Times New Roman" w:cs="Times New Roman"/>
          <w:sz w:val="28"/>
          <w:szCs w:val="28"/>
          <w:lang w:val="en-US" w:eastAsia="ru-RU"/>
        </w:rPr>
        <w:t>Akt</w:t>
      </w:r>
      <w:r w:rsidRPr="00802BBF">
        <w:rPr>
          <w:rFonts w:ascii="Times New Roman" w:eastAsiaTheme="minorEastAsia" w:hAnsi="Times New Roman" w:cs="Times New Roman"/>
          <w:sz w:val="28"/>
          <w:szCs w:val="28"/>
          <w:lang w:eastAsia="ru-RU"/>
        </w:rPr>
        <w:t xml:space="preserve"> демонстрирует эффективность последние два исследуемые года. Их показатели эффективности равны 1</w:t>
      </w:r>
      <w:r w:rsidRPr="00802BBF">
        <w:rPr>
          <w:rFonts w:ascii="Times New Roman" w:eastAsia="Times New Roman" w:hAnsi="Times New Roman" w:cs="Times New Roman"/>
          <w:sz w:val="28"/>
          <w:szCs w:val="28"/>
          <w:lang w:eastAsia="kk-KZ"/>
        </w:rPr>
        <w:t xml:space="preserve"> (</w:t>
      </w:r>
      <w:r w:rsidR="00616F8A" w:rsidRPr="00802BBF">
        <w:rPr>
          <w:rFonts w:ascii="Times New Roman" w:eastAsia="Times New Roman" w:hAnsi="Times New Roman" w:cs="Times New Roman"/>
          <w:sz w:val="28"/>
          <w:szCs w:val="28"/>
          <w:lang w:eastAsia="kk-KZ"/>
        </w:rPr>
        <w:t>т</w:t>
      </w:r>
      <w:r w:rsidRPr="00802BBF">
        <w:rPr>
          <w:rFonts w:ascii="Times New Roman" w:eastAsia="Times New Roman" w:hAnsi="Times New Roman" w:cs="Times New Roman"/>
          <w:sz w:val="28"/>
          <w:szCs w:val="28"/>
          <w:lang w:eastAsia="kk-KZ"/>
        </w:rPr>
        <w:t xml:space="preserve">аблице </w:t>
      </w:r>
      <w:r w:rsidR="003108B3">
        <w:rPr>
          <w:rFonts w:ascii="Times New Roman" w:eastAsia="Times New Roman" w:hAnsi="Times New Roman" w:cs="Times New Roman"/>
          <w:sz w:val="28"/>
          <w:szCs w:val="28"/>
          <w:lang w:eastAsia="kk-KZ"/>
        </w:rPr>
        <w:t>3</w:t>
      </w:r>
      <w:r w:rsidR="00B17CC2">
        <w:rPr>
          <w:rFonts w:ascii="Times New Roman" w:eastAsia="Times New Roman" w:hAnsi="Times New Roman" w:cs="Times New Roman"/>
          <w:sz w:val="28"/>
          <w:szCs w:val="28"/>
          <w:lang w:eastAsia="kk-KZ"/>
        </w:rPr>
        <w:t>7</w:t>
      </w:r>
      <w:r w:rsidRPr="00802BBF">
        <w:rPr>
          <w:rFonts w:ascii="Times New Roman" w:eastAsia="Times New Roman" w:hAnsi="Times New Roman" w:cs="Times New Roman"/>
          <w:sz w:val="28"/>
          <w:szCs w:val="28"/>
          <w:lang w:eastAsia="kk-KZ"/>
        </w:rPr>
        <w:t>)</w:t>
      </w:r>
      <w:r w:rsidRPr="00802BBF">
        <w:rPr>
          <w:rFonts w:ascii="Times New Roman" w:eastAsiaTheme="minorEastAsia" w:hAnsi="Times New Roman" w:cs="Times New Roman"/>
          <w:sz w:val="28"/>
          <w:szCs w:val="28"/>
          <w:lang w:eastAsia="ru-RU"/>
        </w:rPr>
        <w:t>.</w:t>
      </w:r>
    </w:p>
    <w:p w14:paraId="16B2D553" w14:textId="77777777" w:rsidR="00616F8A" w:rsidRPr="00802BBF" w:rsidRDefault="00616F8A" w:rsidP="00C667B4">
      <w:pPr>
        <w:spacing w:after="0" w:line="240" w:lineRule="auto"/>
        <w:ind w:firstLine="709"/>
        <w:jc w:val="both"/>
        <w:rPr>
          <w:rFonts w:ascii="Times New Roman" w:eastAsiaTheme="minorEastAsia" w:hAnsi="Times New Roman" w:cs="Times New Roman"/>
          <w:sz w:val="28"/>
          <w:szCs w:val="28"/>
          <w:lang w:eastAsia="ru-RU"/>
        </w:rPr>
      </w:pPr>
    </w:p>
    <w:p w14:paraId="3D47CDAC" w14:textId="606E5BE7" w:rsidR="00501DCC" w:rsidRPr="0099437C" w:rsidRDefault="00501DCC" w:rsidP="00C667B4">
      <w:pPr>
        <w:pStyle w:val="aff2"/>
        <w:spacing w:before="0"/>
        <w:ind w:hanging="120"/>
        <w:contextualSpacing/>
        <w:rPr>
          <w:rFonts w:ascii="Times New Roman" w:hAnsi="Times New Roman" w:cs="Times New Roman"/>
          <w:sz w:val="28"/>
          <w:szCs w:val="28"/>
          <w:lang w:val="ru-RU"/>
        </w:rPr>
      </w:pPr>
      <w:r>
        <w:rPr>
          <w:rFonts w:ascii="Times New Roman" w:hAnsi="Times New Roman" w:cs="Times New Roman"/>
          <w:sz w:val="28"/>
          <w:szCs w:val="28"/>
          <w:lang w:val="ru-RU"/>
        </w:rPr>
        <w:t>Таблица</w:t>
      </w:r>
      <w:r w:rsidRPr="00501DCC">
        <w:rPr>
          <w:rFonts w:ascii="Times New Roman" w:hAnsi="Times New Roman" w:cs="Times New Roman"/>
          <w:sz w:val="28"/>
          <w:szCs w:val="28"/>
          <w:lang w:val="ru-RU"/>
        </w:rPr>
        <w:t xml:space="preserve"> </w:t>
      </w:r>
      <w:r w:rsidR="003108B3">
        <w:rPr>
          <w:rFonts w:ascii="Times New Roman" w:hAnsi="Times New Roman" w:cs="Times New Roman"/>
          <w:sz w:val="28"/>
          <w:szCs w:val="28"/>
          <w:lang w:val="ru-RU"/>
        </w:rPr>
        <w:t>3</w:t>
      </w:r>
      <w:r w:rsidR="00B17CC2">
        <w:rPr>
          <w:rFonts w:ascii="Times New Roman" w:hAnsi="Times New Roman" w:cs="Times New Roman"/>
          <w:sz w:val="28"/>
          <w:szCs w:val="28"/>
          <w:lang w:val="ru-RU"/>
        </w:rPr>
        <w:t>7</w:t>
      </w:r>
      <w:r w:rsidR="003108B3">
        <w:rPr>
          <w:rFonts w:ascii="Times New Roman" w:hAnsi="Times New Roman" w:cs="Times New Roman"/>
          <w:sz w:val="28"/>
          <w:szCs w:val="28"/>
          <w:lang w:val="ru-RU"/>
        </w:rPr>
        <w:t xml:space="preserve"> –</w:t>
      </w:r>
      <w:r w:rsidRPr="00501DC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Эффективность, ориентированная на выход, </w:t>
      </w:r>
      <w:r>
        <w:rPr>
          <w:rFonts w:ascii="Times New Roman" w:hAnsi="Times New Roman" w:cs="Times New Roman"/>
          <w:sz w:val="28"/>
          <w:szCs w:val="28"/>
        </w:rPr>
        <w:t>VRS</w:t>
      </w:r>
    </w:p>
    <w:p w14:paraId="10F5B5B0" w14:textId="77777777" w:rsidR="00501DCC" w:rsidRPr="00616F8A" w:rsidRDefault="00501DCC" w:rsidP="00C667B4">
      <w:pPr>
        <w:shd w:val="clear" w:color="auto" w:fill="FCFCFC"/>
        <w:spacing w:after="0" w:line="240" w:lineRule="auto"/>
        <w:ind w:firstLine="709"/>
        <w:rPr>
          <w:rFonts w:ascii="Times New Roman" w:eastAsia="Times New Roman" w:hAnsi="Times New Roman" w:cs="Times New Roman"/>
          <w:sz w:val="16"/>
          <w:szCs w:val="16"/>
          <w:lang w:eastAsia="kk-KZ"/>
        </w:rPr>
      </w:pPr>
    </w:p>
    <w:tbl>
      <w:tblPr>
        <w:tblW w:w="9632" w:type="dxa"/>
        <w:jc w:val="center"/>
        <w:tblLayout w:type="fixed"/>
        <w:tblLook w:val="04A0" w:firstRow="1" w:lastRow="0" w:firstColumn="1" w:lastColumn="0" w:noHBand="0" w:noVBand="1"/>
      </w:tblPr>
      <w:tblGrid>
        <w:gridCol w:w="1079"/>
        <w:gridCol w:w="1428"/>
        <w:gridCol w:w="1540"/>
        <w:gridCol w:w="1498"/>
        <w:gridCol w:w="1595"/>
        <w:gridCol w:w="2492"/>
      </w:tblGrid>
      <w:tr w:rsidR="00153A3D" w:rsidRPr="00802BBF" w14:paraId="5283CBD9" w14:textId="77777777" w:rsidTr="00BE38AD">
        <w:trPr>
          <w:trHeight w:val="300"/>
          <w:jc w:val="center"/>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4EF037" w14:textId="77777777" w:rsidR="00153A3D" w:rsidRPr="00616F8A" w:rsidRDefault="00FB3A13" w:rsidP="00C667B4">
            <w:pPr>
              <w:widowControl w:val="0"/>
              <w:spacing w:after="0" w:line="240" w:lineRule="auto"/>
              <w:rPr>
                <w:rFonts w:ascii="Times New Roman" w:eastAsia="Times New Roman" w:hAnsi="Times New Roman" w:cs="Times New Roman"/>
                <w:bCs/>
                <w:color w:val="000000"/>
                <w:sz w:val="24"/>
                <w:szCs w:val="28"/>
                <w:lang w:eastAsia="ru-RU"/>
              </w:rPr>
            </w:pPr>
            <w:r w:rsidRPr="00616F8A">
              <w:rPr>
                <w:rFonts w:ascii="Times New Roman" w:eastAsia="Times New Roman" w:hAnsi="Times New Roman" w:cs="Times New Roman"/>
                <w:bCs/>
                <w:color w:val="000000"/>
                <w:sz w:val="24"/>
                <w:szCs w:val="28"/>
                <w:lang w:eastAsia="ru-RU"/>
              </w:rPr>
              <w:t>DMU</w:t>
            </w:r>
          </w:p>
        </w:tc>
        <w:tc>
          <w:tcPr>
            <w:tcW w:w="1428" w:type="dxa"/>
            <w:tcBorders>
              <w:top w:val="single" w:sz="4" w:space="0" w:color="000000"/>
              <w:bottom w:val="single" w:sz="4" w:space="0" w:color="000000"/>
              <w:right w:val="single" w:sz="4" w:space="0" w:color="000000"/>
            </w:tcBorders>
            <w:shd w:val="clear" w:color="auto" w:fill="auto"/>
            <w:vAlign w:val="bottom"/>
          </w:tcPr>
          <w:p w14:paraId="62621F6E" w14:textId="3A5664DF" w:rsidR="00153A3D" w:rsidRPr="00616F8A" w:rsidRDefault="00FB3A13" w:rsidP="00C667B4">
            <w:pPr>
              <w:widowControl w:val="0"/>
              <w:spacing w:after="0" w:line="240" w:lineRule="auto"/>
              <w:jc w:val="center"/>
              <w:rPr>
                <w:rFonts w:ascii="Times New Roman" w:eastAsia="Times New Roman" w:hAnsi="Times New Roman" w:cs="Times New Roman"/>
                <w:bCs/>
                <w:color w:val="000000"/>
                <w:sz w:val="24"/>
                <w:szCs w:val="28"/>
                <w:lang w:eastAsia="ru-RU"/>
              </w:rPr>
            </w:pPr>
            <w:r w:rsidRPr="00616F8A">
              <w:rPr>
                <w:rFonts w:ascii="Times New Roman" w:eastAsia="Times New Roman" w:hAnsi="Times New Roman" w:cs="Times New Roman"/>
                <w:bCs/>
                <w:color w:val="000000"/>
                <w:sz w:val="24"/>
                <w:szCs w:val="28"/>
                <w:lang w:eastAsia="ru-RU"/>
              </w:rPr>
              <w:t>2017</w:t>
            </w:r>
            <w:r w:rsidR="00616F8A" w:rsidRPr="00616F8A">
              <w:rPr>
                <w:rFonts w:ascii="Times New Roman" w:eastAsia="Times New Roman" w:hAnsi="Times New Roman" w:cs="Times New Roman"/>
                <w:bCs/>
                <w:color w:val="000000"/>
                <w:sz w:val="24"/>
                <w:szCs w:val="28"/>
                <w:lang w:eastAsia="ru-RU"/>
              </w:rPr>
              <w:t xml:space="preserve"> год</w:t>
            </w:r>
          </w:p>
        </w:tc>
        <w:tc>
          <w:tcPr>
            <w:tcW w:w="1540" w:type="dxa"/>
            <w:tcBorders>
              <w:top w:val="single" w:sz="4" w:space="0" w:color="000000"/>
              <w:bottom w:val="single" w:sz="4" w:space="0" w:color="000000"/>
              <w:right w:val="single" w:sz="4" w:space="0" w:color="000000"/>
            </w:tcBorders>
            <w:shd w:val="clear" w:color="auto" w:fill="auto"/>
            <w:vAlign w:val="bottom"/>
          </w:tcPr>
          <w:p w14:paraId="695CBAAA" w14:textId="1F689482" w:rsidR="00153A3D" w:rsidRPr="00616F8A" w:rsidRDefault="00FB3A13" w:rsidP="00C667B4">
            <w:pPr>
              <w:widowControl w:val="0"/>
              <w:spacing w:after="0" w:line="240" w:lineRule="auto"/>
              <w:jc w:val="center"/>
              <w:rPr>
                <w:rFonts w:ascii="Times New Roman" w:eastAsia="Times New Roman" w:hAnsi="Times New Roman" w:cs="Times New Roman"/>
                <w:bCs/>
                <w:color w:val="000000"/>
                <w:sz w:val="24"/>
                <w:szCs w:val="28"/>
                <w:lang w:eastAsia="ru-RU"/>
              </w:rPr>
            </w:pPr>
            <w:r w:rsidRPr="00616F8A">
              <w:rPr>
                <w:rFonts w:ascii="Times New Roman" w:eastAsia="Times New Roman" w:hAnsi="Times New Roman" w:cs="Times New Roman"/>
                <w:bCs/>
                <w:color w:val="000000"/>
                <w:sz w:val="24"/>
                <w:szCs w:val="28"/>
                <w:lang w:eastAsia="ru-RU"/>
              </w:rPr>
              <w:t>2018</w:t>
            </w:r>
            <w:r w:rsidR="00616F8A" w:rsidRPr="00616F8A">
              <w:rPr>
                <w:rFonts w:ascii="Times New Roman" w:eastAsia="Times New Roman" w:hAnsi="Times New Roman" w:cs="Times New Roman"/>
                <w:bCs/>
                <w:color w:val="000000"/>
                <w:sz w:val="24"/>
                <w:szCs w:val="28"/>
                <w:lang w:eastAsia="ru-RU"/>
              </w:rPr>
              <w:t xml:space="preserve"> год</w:t>
            </w:r>
          </w:p>
        </w:tc>
        <w:tc>
          <w:tcPr>
            <w:tcW w:w="1498" w:type="dxa"/>
            <w:tcBorders>
              <w:top w:val="single" w:sz="4" w:space="0" w:color="000000"/>
              <w:bottom w:val="single" w:sz="4" w:space="0" w:color="000000"/>
              <w:right w:val="single" w:sz="4" w:space="0" w:color="000000"/>
            </w:tcBorders>
            <w:shd w:val="clear" w:color="auto" w:fill="auto"/>
            <w:vAlign w:val="bottom"/>
          </w:tcPr>
          <w:p w14:paraId="257207B1" w14:textId="0A15FC5F" w:rsidR="00153A3D" w:rsidRPr="00616F8A" w:rsidRDefault="00FB3A13" w:rsidP="00C667B4">
            <w:pPr>
              <w:widowControl w:val="0"/>
              <w:spacing w:after="0" w:line="240" w:lineRule="auto"/>
              <w:jc w:val="center"/>
              <w:rPr>
                <w:rFonts w:ascii="Times New Roman" w:eastAsia="Times New Roman" w:hAnsi="Times New Roman" w:cs="Times New Roman"/>
                <w:bCs/>
                <w:color w:val="000000"/>
                <w:sz w:val="24"/>
                <w:szCs w:val="28"/>
                <w:lang w:eastAsia="ru-RU"/>
              </w:rPr>
            </w:pPr>
            <w:r w:rsidRPr="00616F8A">
              <w:rPr>
                <w:rFonts w:ascii="Times New Roman" w:eastAsia="Times New Roman" w:hAnsi="Times New Roman" w:cs="Times New Roman"/>
                <w:bCs/>
                <w:color w:val="000000"/>
                <w:sz w:val="24"/>
                <w:szCs w:val="28"/>
                <w:lang w:eastAsia="ru-RU"/>
              </w:rPr>
              <w:t>2019</w:t>
            </w:r>
            <w:r w:rsidR="00616F8A" w:rsidRPr="00616F8A">
              <w:rPr>
                <w:rFonts w:ascii="Times New Roman" w:eastAsia="Times New Roman" w:hAnsi="Times New Roman" w:cs="Times New Roman"/>
                <w:bCs/>
                <w:color w:val="000000"/>
                <w:sz w:val="24"/>
                <w:szCs w:val="28"/>
                <w:lang w:eastAsia="ru-RU"/>
              </w:rPr>
              <w:t xml:space="preserve"> год</w:t>
            </w:r>
          </w:p>
        </w:tc>
        <w:tc>
          <w:tcPr>
            <w:tcW w:w="1595" w:type="dxa"/>
            <w:tcBorders>
              <w:top w:val="single" w:sz="4" w:space="0" w:color="000000"/>
              <w:bottom w:val="single" w:sz="4" w:space="0" w:color="000000"/>
              <w:right w:val="single" w:sz="4" w:space="0" w:color="000000"/>
            </w:tcBorders>
            <w:shd w:val="clear" w:color="auto" w:fill="auto"/>
            <w:vAlign w:val="bottom"/>
          </w:tcPr>
          <w:p w14:paraId="229DD56A" w14:textId="087F8462" w:rsidR="00153A3D" w:rsidRPr="00616F8A" w:rsidRDefault="00FB3A13" w:rsidP="00C667B4">
            <w:pPr>
              <w:widowControl w:val="0"/>
              <w:spacing w:after="0" w:line="240" w:lineRule="auto"/>
              <w:jc w:val="center"/>
              <w:rPr>
                <w:rFonts w:ascii="Times New Roman" w:eastAsia="Times New Roman" w:hAnsi="Times New Roman" w:cs="Times New Roman"/>
                <w:bCs/>
                <w:color w:val="000000"/>
                <w:sz w:val="24"/>
                <w:szCs w:val="28"/>
                <w:lang w:eastAsia="ru-RU"/>
              </w:rPr>
            </w:pPr>
            <w:r w:rsidRPr="00616F8A">
              <w:rPr>
                <w:rFonts w:ascii="Times New Roman" w:eastAsia="Times New Roman" w:hAnsi="Times New Roman" w:cs="Times New Roman"/>
                <w:bCs/>
                <w:color w:val="000000"/>
                <w:sz w:val="24"/>
                <w:szCs w:val="28"/>
                <w:lang w:eastAsia="ru-RU"/>
              </w:rPr>
              <w:t>2020</w:t>
            </w:r>
            <w:r w:rsidR="00616F8A" w:rsidRPr="00616F8A">
              <w:rPr>
                <w:rFonts w:ascii="Times New Roman" w:eastAsia="Times New Roman" w:hAnsi="Times New Roman" w:cs="Times New Roman"/>
                <w:bCs/>
                <w:color w:val="000000"/>
                <w:sz w:val="24"/>
                <w:szCs w:val="28"/>
                <w:lang w:eastAsia="ru-RU"/>
              </w:rPr>
              <w:t xml:space="preserve"> год</w:t>
            </w:r>
          </w:p>
        </w:tc>
        <w:tc>
          <w:tcPr>
            <w:tcW w:w="2492" w:type="dxa"/>
            <w:tcBorders>
              <w:top w:val="single" w:sz="4" w:space="0" w:color="000000"/>
              <w:bottom w:val="single" w:sz="4" w:space="0" w:color="000000"/>
              <w:right w:val="single" w:sz="4" w:space="0" w:color="000000"/>
            </w:tcBorders>
            <w:shd w:val="clear" w:color="auto" w:fill="auto"/>
            <w:vAlign w:val="bottom"/>
          </w:tcPr>
          <w:p w14:paraId="1C10FB42" w14:textId="1F065C1A" w:rsidR="00153A3D" w:rsidRPr="00616F8A" w:rsidRDefault="00FB3A13" w:rsidP="00C667B4">
            <w:pPr>
              <w:widowControl w:val="0"/>
              <w:spacing w:after="0" w:line="240" w:lineRule="auto"/>
              <w:jc w:val="center"/>
              <w:rPr>
                <w:rFonts w:ascii="Times New Roman" w:eastAsia="Times New Roman" w:hAnsi="Times New Roman" w:cs="Times New Roman"/>
                <w:bCs/>
                <w:color w:val="000000"/>
                <w:sz w:val="24"/>
                <w:szCs w:val="28"/>
                <w:lang w:eastAsia="ru-RU"/>
              </w:rPr>
            </w:pPr>
            <w:r w:rsidRPr="00616F8A">
              <w:rPr>
                <w:rFonts w:ascii="Times New Roman" w:eastAsia="Times New Roman" w:hAnsi="Times New Roman" w:cs="Times New Roman"/>
                <w:bCs/>
                <w:color w:val="000000"/>
                <w:sz w:val="24"/>
                <w:szCs w:val="28"/>
                <w:lang w:eastAsia="ru-RU"/>
              </w:rPr>
              <w:t>2021</w:t>
            </w:r>
            <w:r w:rsidR="00616F8A" w:rsidRPr="00616F8A">
              <w:rPr>
                <w:rFonts w:ascii="Times New Roman" w:eastAsia="Times New Roman" w:hAnsi="Times New Roman" w:cs="Times New Roman"/>
                <w:bCs/>
                <w:color w:val="000000"/>
                <w:sz w:val="24"/>
                <w:szCs w:val="28"/>
                <w:lang w:eastAsia="ru-RU"/>
              </w:rPr>
              <w:t xml:space="preserve"> год</w:t>
            </w:r>
          </w:p>
        </w:tc>
      </w:tr>
      <w:tr w:rsidR="00153A3D" w:rsidRPr="00802BBF" w14:paraId="3365E363" w14:textId="77777777" w:rsidTr="00BE38AD">
        <w:trPr>
          <w:trHeight w:val="300"/>
          <w:jc w:val="center"/>
        </w:trPr>
        <w:tc>
          <w:tcPr>
            <w:tcW w:w="1079" w:type="dxa"/>
            <w:tcBorders>
              <w:left w:val="single" w:sz="4" w:space="0" w:color="000000"/>
              <w:bottom w:val="single" w:sz="4" w:space="0" w:color="000000"/>
              <w:right w:val="single" w:sz="4" w:space="0" w:color="000000"/>
            </w:tcBorders>
            <w:shd w:val="clear" w:color="auto" w:fill="auto"/>
            <w:vAlign w:val="bottom"/>
          </w:tcPr>
          <w:p w14:paraId="25301881"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Akm</w:t>
            </w:r>
          </w:p>
        </w:tc>
        <w:tc>
          <w:tcPr>
            <w:tcW w:w="1428" w:type="dxa"/>
            <w:tcBorders>
              <w:bottom w:val="single" w:sz="4" w:space="0" w:color="000000"/>
              <w:right w:val="single" w:sz="4" w:space="0" w:color="000000"/>
            </w:tcBorders>
            <w:shd w:val="clear" w:color="auto" w:fill="auto"/>
            <w:vAlign w:val="bottom"/>
          </w:tcPr>
          <w:p w14:paraId="4128CA14"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0,481182</w:t>
            </w:r>
          </w:p>
        </w:tc>
        <w:tc>
          <w:tcPr>
            <w:tcW w:w="1540" w:type="dxa"/>
            <w:tcBorders>
              <w:bottom w:val="single" w:sz="4" w:space="0" w:color="000000"/>
              <w:right w:val="single" w:sz="4" w:space="0" w:color="000000"/>
            </w:tcBorders>
            <w:shd w:val="clear" w:color="auto" w:fill="auto"/>
            <w:vAlign w:val="bottom"/>
          </w:tcPr>
          <w:p w14:paraId="54DD4A77"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0,803438</w:t>
            </w:r>
          </w:p>
        </w:tc>
        <w:tc>
          <w:tcPr>
            <w:tcW w:w="1498" w:type="dxa"/>
            <w:tcBorders>
              <w:bottom w:val="single" w:sz="4" w:space="0" w:color="000000"/>
              <w:right w:val="single" w:sz="4" w:space="0" w:color="000000"/>
            </w:tcBorders>
            <w:shd w:val="clear" w:color="auto" w:fill="auto"/>
            <w:vAlign w:val="bottom"/>
          </w:tcPr>
          <w:p w14:paraId="487E91F8"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0,78717</w:t>
            </w:r>
          </w:p>
        </w:tc>
        <w:tc>
          <w:tcPr>
            <w:tcW w:w="1595" w:type="dxa"/>
            <w:tcBorders>
              <w:bottom w:val="single" w:sz="4" w:space="0" w:color="000000"/>
              <w:right w:val="single" w:sz="4" w:space="0" w:color="000000"/>
            </w:tcBorders>
            <w:shd w:val="clear" w:color="auto" w:fill="auto"/>
            <w:vAlign w:val="bottom"/>
          </w:tcPr>
          <w:p w14:paraId="3AB2AFA9"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0,792785</w:t>
            </w:r>
          </w:p>
        </w:tc>
        <w:tc>
          <w:tcPr>
            <w:tcW w:w="2492" w:type="dxa"/>
            <w:tcBorders>
              <w:bottom w:val="single" w:sz="4" w:space="0" w:color="000000"/>
              <w:right w:val="single" w:sz="4" w:space="0" w:color="000000"/>
            </w:tcBorders>
            <w:shd w:val="clear" w:color="auto" w:fill="auto"/>
            <w:vAlign w:val="bottom"/>
          </w:tcPr>
          <w:p w14:paraId="7409B4B1"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0,638745</w:t>
            </w:r>
          </w:p>
        </w:tc>
      </w:tr>
      <w:tr w:rsidR="00153A3D" w:rsidRPr="00802BBF" w14:paraId="16A55D80" w14:textId="77777777" w:rsidTr="00BE38AD">
        <w:trPr>
          <w:trHeight w:val="300"/>
          <w:jc w:val="center"/>
        </w:trPr>
        <w:tc>
          <w:tcPr>
            <w:tcW w:w="1079" w:type="dxa"/>
            <w:tcBorders>
              <w:left w:val="single" w:sz="4" w:space="0" w:color="000000"/>
              <w:bottom w:val="single" w:sz="4" w:space="0" w:color="000000"/>
              <w:right w:val="single" w:sz="4" w:space="0" w:color="000000"/>
            </w:tcBorders>
            <w:shd w:val="clear" w:color="auto" w:fill="auto"/>
            <w:vAlign w:val="bottom"/>
          </w:tcPr>
          <w:p w14:paraId="66D114D2"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Akt</w:t>
            </w:r>
          </w:p>
        </w:tc>
        <w:tc>
          <w:tcPr>
            <w:tcW w:w="1428" w:type="dxa"/>
            <w:tcBorders>
              <w:bottom w:val="single" w:sz="4" w:space="0" w:color="000000"/>
              <w:right w:val="single" w:sz="4" w:space="0" w:color="000000"/>
            </w:tcBorders>
            <w:shd w:val="clear" w:color="auto" w:fill="auto"/>
            <w:vAlign w:val="bottom"/>
          </w:tcPr>
          <w:p w14:paraId="7E189D8B"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0,898844</w:t>
            </w:r>
          </w:p>
        </w:tc>
        <w:tc>
          <w:tcPr>
            <w:tcW w:w="1540" w:type="dxa"/>
            <w:tcBorders>
              <w:bottom w:val="single" w:sz="4" w:space="0" w:color="000000"/>
              <w:right w:val="single" w:sz="4" w:space="0" w:color="000000"/>
            </w:tcBorders>
            <w:shd w:val="clear" w:color="auto" w:fill="auto"/>
            <w:vAlign w:val="bottom"/>
          </w:tcPr>
          <w:p w14:paraId="1160D4DC"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0,983488</w:t>
            </w:r>
          </w:p>
        </w:tc>
        <w:tc>
          <w:tcPr>
            <w:tcW w:w="1498" w:type="dxa"/>
            <w:tcBorders>
              <w:bottom w:val="single" w:sz="4" w:space="0" w:color="000000"/>
              <w:right w:val="single" w:sz="4" w:space="0" w:color="000000"/>
            </w:tcBorders>
            <w:shd w:val="clear" w:color="auto" w:fill="auto"/>
            <w:vAlign w:val="bottom"/>
          </w:tcPr>
          <w:p w14:paraId="4AD2BD09"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0,857747</w:t>
            </w:r>
          </w:p>
        </w:tc>
        <w:tc>
          <w:tcPr>
            <w:tcW w:w="1595" w:type="dxa"/>
            <w:tcBorders>
              <w:bottom w:val="single" w:sz="4" w:space="0" w:color="000000"/>
              <w:right w:val="single" w:sz="4" w:space="0" w:color="000000"/>
            </w:tcBorders>
            <w:shd w:val="clear" w:color="auto" w:fill="auto"/>
            <w:vAlign w:val="bottom"/>
          </w:tcPr>
          <w:p w14:paraId="11AAD631"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2492" w:type="dxa"/>
            <w:tcBorders>
              <w:bottom w:val="single" w:sz="4" w:space="0" w:color="000000"/>
              <w:right w:val="single" w:sz="4" w:space="0" w:color="000000"/>
            </w:tcBorders>
            <w:shd w:val="clear" w:color="auto" w:fill="auto"/>
            <w:vAlign w:val="bottom"/>
          </w:tcPr>
          <w:p w14:paraId="61E7DA0F"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r>
      <w:tr w:rsidR="00153A3D" w:rsidRPr="00802BBF" w14:paraId="79E8A4FD" w14:textId="77777777" w:rsidTr="00BE38AD">
        <w:trPr>
          <w:trHeight w:val="300"/>
          <w:jc w:val="center"/>
        </w:trPr>
        <w:tc>
          <w:tcPr>
            <w:tcW w:w="1079" w:type="dxa"/>
            <w:tcBorders>
              <w:left w:val="single" w:sz="4" w:space="0" w:color="000000"/>
              <w:bottom w:val="single" w:sz="4" w:space="0" w:color="000000"/>
              <w:right w:val="single" w:sz="4" w:space="0" w:color="000000"/>
            </w:tcBorders>
            <w:shd w:val="clear" w:color="auto" w:fill="auto"/>
            <w:vAlign w:val="bottom"/>
          </w:tcPr>
          <w:p w14:paraId="6100A820"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Alm</w:t>
            </w:r>
          </w:p>
        </w:tc>
        <w:tc>
          <w:tcPr>
            <w:tcW w:w="1428" w:type="dxa"/>
            <w:tcBorders>
              <w:bottom w:val="single" w:sz="4" w:space="0" w:color="000000"/>
              <w:right w:val="single" w:sz="4" w:space="0" w:color="000000"/>
            </w:tcBorders>
            <w:shd w:val="clear" w:color="auto" w:fill="auto"/>
            <w:vAlign w:val="bottom"/>
          </w:tcPr>
          <w:p w14:paraId="713ECF67"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40" w:type="dxa"/>
            <w:tcBorders>
              <w:bottom w:val="single" w:sz="4" w:space="0" w:color="000000"/>
              <w:right w:val="single" w:sz="4" w:space="0" w:color="000000"/>
            </w:tcBorders>
            <w:shd w:val="clear" w:color="auto" w:fill="auto"/>
            <w:vAlign w:val="bottom"/>
          </w:tcPr>
          <w:p w14:paraId="11A7A552"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498" w:type="dxa"/>
            <w:tcBorders>
              <w:bottom w:val="single" w:sz="4" w:space="0" w:color="000000"/>
              <w:right w:val="single" w:sz="4" w:space="0" w:color="000000"/>
            </w:tcBorders>
            <w:shd w:val="clear" w:color="auto" w:fill="auto"/>
            <w:vAlign w:val="bottom"/>
          </w:tcPr>
          <w:p w14:paraId="677DFADA"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95" w:type="dxa"/>
            <w:tcBorders>
              <w:bottom w:val="single" w:sz="4" w:space="0" w:color="000000"/>
              <w:right w:val="single" w:sz="4" w:space="0" w:color="000000"/>
            </w:tcBorders>
            <w:shd w:val="clear" w:color="auto" w:fill="auto"/>
            <w:vAlign w:val="bottom"/>
          </w:tcPr>
          <w:p w14:paraId="670D62A5"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2492" w:type="dxa"/>
            <w:tcBorders>
              <w:bottom w:val="single" w:sz="4" w:space="0" w:color="000000"/>
              <w:right w:val="single" w:sz="4" w:space="0" w:color="000000"/>
            </w:tcBorders>
            <w:shd w:val="clear" w:color="auto" w:fill="auto"/>
            <w:vAlign w:val="bottom"/>
          </w:tcPr>
          <w:p w14:paraId="078E51E6"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r>
      <w:tr w:rsidR="00153A3D" w:rsidRPr="00802BBF" w14:paraId="758E1408" w14:textId="77777777" w:rsidTr="00BE38AD">
        <w:trPr>
          <w:trHeight w:val="300"/>
          <w:jc w:val="center"/>
        </w:trPr>
        <w:tc>
          <w:tcPr>
            <w:tcW w:w="1079" w:type="dxa"/>
            <w:tcBorders>
              <w:left w:val="single" w:sz="4" w:space="0" w:color="000000"/>
              <w:bottom w:val="single" w:sz="4" w:space="0" w:color="auto"/>
              <w:right w:val="single" w:sz="4" w:space="0" w:color="000000"/>
            </w:tcBorders>
            <w:shd w:val="clear" w:color="auto" w:fill="auto"/>
            <w:vAlign w:val="bottom"/>
          </w:tcPr>
          <w:p w14:paraId="6D0E8634"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ZKO</w:t>
            </w:r>
          </w:p>
        </w:tc>
        <w:tc>
          <w:tcPr>
            <w:tcW w:w="1428" w:type="dxa"/>
            <w:tcBorders>
              <w:bottom w:val="single" w:sz="4" w:space="0" w:color="auto"/>
              <w:right w:val="single" w:sz="4" w:space="0" w:color="000000"/>
            </w:tcBorders>
            <w:shd w:val="clear" w:color="auto" w:fill="auto"/>
            <w:vAlign w:val="bottom"/>
          </w:tcPr>
          <w:p w14:paraId="613F6250"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0,858872</w:t>
            </w:r>
          </w:p>
        </w:tc>
        <w:tc>
          <w:tcPr>
            <w:tcW w:w="1540" w:type="dxa"/>
            <w:tcBorders>
              <w:bottom w:val="single" w:sz="4" w:space="0" w:color="auto"/>
              <w:right w:val="single" w:sz="4" w:space="0" w:color="000000"/>
            </w:tcBorders>
            <w:shd w:val="clear" w:color="auto" w:fill="auto"/>
            <w:vAlign w:val="bottom"/>
          </w:tcPr>
          <w:p w14:paraId="57AB86C8"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0,843596</w:t>
            </w:r>
          </w:p>
        </w:tc>
        <w:tc>
          <w:tcPr>
            <w:tcW w:w="1498" w:type="dxa"/>
            <w:tcBorders>
              <w:bottom w:val="single" w:sz="4" w:space="0" w:color="auto"/>
              <w:right w:val="single" w:sz="4" w:space="0" w:color="000000"/>
            </w:tcBorders>
            <w:shd w:val="clear" w:color="auto" w:fill="auto"/>
            <w:vAlign w:val="bottom"/>
          </w:tcPr>
          <w:p w14:paraId="6A5E79D3"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0,875974</w:t>
            </w:r>
          </w:p>
        </w:tc>
        <w:tc>
          <w:tcPr>
            <w:tcW w:w="1595" w:type="dxa"/>
            <w:tcBorders>
              <w:bottom w:val="single" w:sz="4" w:space="0" w:color="auto"/>
              <w:right w:val="single" w:sz="4" w:space="0" w:color="000000"/>
            </w:tcBorders>
            <w:shd w:val="clear" w:color="auto" w:fill="auto"/>
            <w:vAlign w:val="bottom"/>
          </w:tcPr>
          <w:p w14:paraId="45748552"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0,712992</w:t>
            </w:r>
          </w:p>
        </w:tc>
        <w:tc>
          <w:tcPr>
            <w:tcW w:w="2492" w:type="dxa"/>
            <w:tcBorders>
              <w:bottom w:val="single" w:sz="4" w:space="0" w:color="auto"/>
              <w:right w:val="single" w:sz="4" w:space="0" w:color="000000"/>
            </w:tcBorders>
            <w:shd w:val="clear" w:color="auto" w:fill="auto"/>
            <w:vAlign w:val="bottom"/>
          </w:tcPr>
          <w:p w14:paraId="222B6352"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0,663151</w:t>
            </w:r>
          </w:p>
        </w:tc>
      </w:tr>
      <w:tr w:rsidR="00153A3D" w:rsidRPr="00802BBF" w14:paraId="392B987E" w14:textId="77777777" w:rsidTr="00BE38AD">
        <w:trPr>
          <w:trHeight w:val="30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tcPr>
          <w:p w14:paraId="66A36F8A"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Zha</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bottom"/>
          </w:tcPr>
          <w:p w14:paraId="26FAEC0F"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0,852123</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14:paraId="033EB6A6"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0,968378</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17F19E74"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0,87304</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14:paraId="2B5878B3"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0,709031</w:t>
            </w:r>
          </w:p>
        </w:tc>
        <w:tc>
          <w:tcPr>
            <w:tcW w:w="2492" w:type="dxa"/>
            <w:tcBorders>
              <w:top w:val="single" w:sz="4" w:space="0" w:color="auto"/>
              <w:left w:val="single" w:sz="4" w:space="0" w:color="auto"/>
              <w:bottom w:val="single" w:sz="4" w:space="0" w:color="auto"/>
              <w:right w:val="single" w:sz="4" w:space="0" w:color="auto"/>
            </w:tcBorders>
            <w:shd w:val="clear" w:color="auto" w:fill="auto"/>
            <w:vAlign w:val="bottom"/>
          </w:tcPr>
          <w:p w14:paraId="7C1B2A1D"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0,760348</w:t>
            </w:r>
          </w:p>
        </w:tc>
      </w:tr>
      <w:tr w:rsidR="00153A3D" w:rsidRPr="00802BBF" w14:paraId="2E8F9926" w14:textId="77777777" w:rsidTr="00BE38AD">
        <w:trPr>
          <w:trHeight w:val="300"/>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bottom"/>
          </w:tcPr>
          <w:p w14:paraId="5885DA49"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Kar</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bottom"/>
          </w:tcPr>
          <w:p w14:paraId="22140B6C"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14:paraId="7606ED19"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02C2C123"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14:paraId="0478024F"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2492" w:type="dxa"/>
            <w:tcBorders>
              <w:top w:val="single" w:sz="4" w:space="0" w:color="auto"/>
              <w:left w:val="single" w:sz="4" w:space="0" w:color="auto"/>
              <w:bottom w:val="single" w:sz="4" w:space="0" w:color="auto"/>
              <w:right w:val="single" w:sz="4" w:space="0" w:color="auto"/>
            </w:tcBorders>
            <w:shd w:val="clear" w:color="auto" w:fill="auto"/>
            <w:vAlign w:val="bottom"/>
          </w:tcPr>
          <w:p w14:paraId="0AFD32B9"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r>
      <w:tr w:rsidR="00153A3D" w:rsidRPr="00802BBF" w14:paraId="24AE11DD" w14:textId="77777777" w:rsidTr="00BE38AD">
        <w:trPr>
          <w:trHeight w:val="300"/>
          <w:jc w:val="center"/>
        </w:trPr>
        <w:tc>
          <w:tcPr>
            <w:tcW w:w="1079" w:type="dxa"/>
            <w:tcBorders>
              <w:top w:val="single" w:sz="4" w:space="0" w:color="auto"/>
              <w:left w:val="single" w:sz="4" w:space="0" w:color="000000"/>
              <w:bottom w:val="single" w:sz="4" w:space="0" w:color="000000"/>
              <w:right w:val="single" w:sz="4" w:space="0" w:color="000000"/>
            </w:tcBorders>
            <w:shd w:val="clear" w:color="auto" w:fill="auto"/>
            <w:vAlign w:val="bottom"/>
          </w:tcPr>
          <w:p w14:paraId="55F308FE"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Kos</w:t>
            </w:r>
          </w:p>
        </w:tc>
        <w:tc>
          <w:tcPr>
            <w:tcW w:w="1428" w:type="dxa"/>
            <w:tcBorders>
              <w:top w:val="single" w:sz="4" w:space="0" w:color="auto"/>
              <w:bottom w:val="single" w:sz="4" w:space="0" w:color="000000"/>
              <w:right w:val="single" w:sz="4" w:space="0" w:color="000000"/>
            </w:tcBorders>
            <w:shd w:val="clear" w:color="auto" w:fill="auto"/>
            <w:vAlign w:val="bottom"/>
          </w:tcPr>
          <w:p w14:paraId="67ACE870"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40" w:type="dxa"/>
            <w:tcBorders>
              <w:top w:val="single" w:sz="4" w:space="0" w:color="auto"/>
              <w:bottom w:val="single" w:sz="4" w:space="0" w:color="000000"/>
              <w:right w:val="single" w:sz="4" w:space="0" w:color="000000"/>
            </w:tcBorders>
            <w:shd w:val="clear" w:color="auto" w:fill="auto"/>
            <w:vAlign w:val="bottom"/>
          </w:tcPr>
          <w:p w14:paraId="6F5E0DAA"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0,883188</w:t>
            </w:r>
          </w:p>
        </w:tc>
        <w:tc>
          <w:tcPr>
            <w:tcW w:w="1498" w:type="dxa"/>
            <w:tcBorders>
              <w:top w:val="single" w:sz="4" w:space="0" w:color="auto"/>
              <w:bottom w:val="single" w:sz="4" w:space="0" w:color="000000"/>
              <w:right w:val="single" w:sz="4" w:space="0" w:color="000000"/>
            </w:tcBorders>
            <w:shd w:val="clear" w:color="auto" w:fill="auto"/>
            <w:vAlign w:val="bottom"/>
          </w:tcPr>
          <w:p w14:paraId="063F3211"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95" w:type="dxa"/>
            <w:tcBorders>
              <w:top w:val="single" w:sz="4" w:space="0" w:color="auto"/>
              <w:bottom w:val="single" w:sz="4" w:space="0" w:color="000000"/>
              <w:right w:val="single" w:sz="4" w:space="0" w:color="000000"/>
            </w:tcBorders>
            <w:shd w:val="clear" w:color="auto" w:fill="auto"/>
            <w:vAlign w:val="bottom"/>
          </w:tcPr>
          <w:p w14:paraId="41705AAB"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0,798385</w:t>
            </w:r>
          </w:p>
        </w:tc>
        <w:tc>
          <w:tcPr>
            <w:tcW w:w="2492" w:type="dxa"/>
            <w:tcBorders>
              <w:top w:val="single" w:sz="4" w:space="0" w:color="auto"/>
              <w:bottom w:val="single" w:sz="4" w:space="0" w:color="000000"/>
              <w:right w:val="single" w:sz="4" w:space="0" w:color="000000"/>
            </w:tcBorders>
            <w:shd w:val="clear" w:color="auto" w:fill="auto"/>
            <w:vAlign w:val="bottom"/>
          </w:tcPr>
          <w:p w14:paraId="0E531735"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0,84178</w:t>
            </w:r>
          </w:p>
        </w:tc>
      </w:tr>
      <w:tr w:rsidR="00153A3D" w:rsidRPr="00802BBF" w14:paraId="53725423" w14:textId="77777777" w:rsidTr="00BE38AD">
        <w:trPr>
          <w:trHeight w:val="300"/>
          <w:jc w:val="center"/>
        </w:trPr>
        <w:tc>
          <w:tcPr>
            <w:tcW w:w="1079" w:type="dxa"/>
            <w:tcBorders>
              <w:left w:val="single" w:sz="4" w:space="0" w:color="000000"/>
              <w:bottom w:val="single" w:sz="4" w:space="0" w:color="000000"/>
              <w:right w:val="single" w:sz="4" w:space="0" w:color="000000"/>
            </w:tcBorders>
            <w:shd w:val="clear" w:color="auto" w:fill="auto"/>
            <w:vAlign w:val="bottom"/>
          </w:tcPr>
          <w:p w14:paraId="44F01B4F"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Kyz</w:t>
            </w:r>
          </w:p>
        </w:tc>
        <w:tc>
          <w:tcPr>
            <w:tcW w:w="1428" w:type="dxa"/>
            <w:tcBorders>
              <w:bottom w:val="single" w:sz="4" w:space="0" w:color="000000"/>
              <w:right w:val="single" w:sz="4" w:space="0" w:color="000000"/>
            </w:tcBorders>
            <w:shd w:val="clear" w:color="auto" w:fill="auto"/>
            <w:vAlign w:val="bottom"/>
          </w:tcPr>
          <w:p w14:paraId="4A547F3D"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0,731797</w:t>
            </w:r>
          </w:p>
        </w:tc>
        <w:tc>
          <w:tcPr>
            <w:tcW w:w="1540" w:type="dxa"/>
            <w:tcBorders>
              <w:bottom w:val="single" w:sz="4" w:space="0" w:color="000000"/>
              <w:right w:val="single" w:sz="4" w:space="0" w:color="000000"/>
            </w:tcBorders>
            <w:shd w:val="clear" w:color="auto" w:fill="auto"/>
            <w:vAlign w:val="bottom"/>
          </w:tcPr>
          <w:p w14:paraId="26A22353"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0,654144</w:t>
            </w:r>
          </w:p>
        </w:tc>
        <w:tc>
          <w:tcPr>
            <w:tcW w:w="1498" w:type="dxa"/>
            <w:tcBorders>
              <w:bottom w:val="single" w:sz="4" w:space="0" w:color="000000"/>
              <w:right w:val="single" w:sz="4" w:space="0" w:color="000000"/>
            </w:tcBorders>
            <w:shd w:val="clear" w:color="auto" w:fill="auto"/>
            <w:vAlign w:val="bottom"/>
          </w:tcPr>
          <w:p w14:paraId="3531EAAA"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0,670552</w:t>
            </w:r>
          </w:p>
        </w:tc>
        <w:tc>
          <w:tcPr>
            <w:tcW w:w="1595" w:type="dxa"/>
            <w:tcBorders>
              <w:bottom w:val="single" w:sz="4" w:space="0" w:color="000000"/>
              <w:right w:val="single" w:sz="4" w:space="0" w:color="000000"/>
            </w:tcBorders>
            <w:shd w:val="clear" w:color="auto" w:fill="auto"/>
            <w:vAlign w:val="bottom"/>
          </w:tcPr>
          <w:p w14:paraId="5704487C"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0,633271</w:t>
            </w:r>
          </w:p>
        </w:tc>
        <w:tc>
          <w:tcPr>
            <w:tcW w:w="2492" w:type="dxa"/>
            <w:tcBorders>
              <w:bottom w:val="single" w:sz="4" w:space="0" w:color="000000"/>
              <w:right w:val="single" w:sz="4" w:space="0" w:color="000000"/>
            </w:tcBorders>
            <w:shd w:val="clear" w:color="auto" w:fill="auto"/>
            <w:vAlign w:val="bottom"/>
          </w:tcPr>
          <w:p w14:paraId="5A5D96E2"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0,607946</w:t>
            </w:r>
          </w:p>
        </w:tc>
      </w:tr>
      <w:tr w:rsidR="00153A3D" w:rsidRPr="00802BBF" w14:paraId="2C24110F" w14:textId="77777777" w:rsidTr="00BE38AD">
        <w:trPr>
          <w:trHeight w:val="300"/>
          <w:jc w:val="center"/>
        </w:trPr>
        <w:tc>
          <w:tcPr>
            <w:tcW w:w="1079" w:type="dxa"/>
            <w:tcBorders>
              <w:left w:val="single" w:sz="4" w:space="0" w:color="000000"/>
              <w:bottom w:val="single" w:sz="4" w:space="0" w:color="000000"/>
              <w:right w:val="single" w:sz="4" w:space="0" w:color="000000"/>
            </w:tcBorders>
            <w:shd w:val="clear" w:color="auto" w:fill="auto"/>
            <w:vAlign w:val="bottom"/>
          </w:tcPr>
          <w:p w14:paraId="64129C1A"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Man</w:t>
            </w:r>
          </w:p>
        </w:tc>
        <w:tc>
          <w:tcPr>
            <w:tcW w:w="1428" w:type="dxa"/>
            <w:tcBorders>
              <w:bottom w:val="single" w:sz="4" w:space="0" w:color="000000"/>
              <w:right w:val="single" w:sz="4" w:space="0" w:color="000000"/>
            </w:tcBorders>
            <w:shd w:val="clear" w:color="auto" w:fill="auto"/>
            <w:vAlign w:val="bottom"/>
          </w:tcPr>
          <w:p w14:paraId="38FB8609"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40" w:type="dxa"/>
            <w:tcBorders>
              <w:bottom w:val="single" w:sz="4" w:space="0" w:color="000000"/>
              <w:right w:val="single" w:sz="4" w:space="0" w:color="000000"/>
            </w:tcBorders>
            <w:shd w:val="clear" w:color="auto" w:fill="auto"/>
            <w:vAlign w:val="bottom"/>
          </w:tcPr>
          <w:p w14:paraId="2451D306"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498" w:type="dxa"/>
            <w:tcBorders>
              <w:bottom w:val="single" w:sz="4" w:space="0" w:color="000000"/>
              <w:right w:val="single" w:sz="4" w:space="0" w:color="000000"/>
            </w:tcBorders>
            <w:shd w:val="clear" w:color="auto" w:fill="auto"/>
            <w:vAlign w:val="bottom"/>
          </w:tcPr>
          <w:p w14:paraId="72195927"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95" w:type="dxa"/>
            <w:tcBorders>
              <w:bottom w:val="single" w:sz="4" w:space="0" w:color="000000"/>
              <w:right w:val="single" w:sz="4" w:space="0" w:color="000000"/>
            </w:tcBorders>
            <w:shd w:val="clear" w:color="auto" w:fill="auto"/>
            <w:vAlign w:val="bottom"/>
          </w:tcPr>
          <w:p w14:paraId="517E346A"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2492" w:type="dxa"/>
            <w:tcBorders>
              <w:bottom w:val="single" w:sz="4" w:space="0" w:color="000000"/>
              <w:right w:val="single" w:sz="4" w:space="0" w:color="000000"/>
            </w:tcBorders>
            <w:shd w:val="clear" w:color="auto" w:fill="auto"/>
            <w:vAlign w:val="bottom"/>
          </w:tcPr>
          <w:p w14:paraId="71AD9B19"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r>
      <w:tr w:rsidR="00153A3D" w:rsidRPr="00802BBF" w14:paraId="55538D49" w14:textId="77777777" w:rsidTr="00BE38AD">
        <w:trPr>
          <w:trHeight w:val="300"/>
          <w:jc w:val="center"/>
        </w:trPr>
        <w:tc>
          <w:tcPr>
            <w:tcW w:w="1079" w:type="dxa"/>
            <w:tcBorders>
              <w:left w:val="single" w:sz="4" w:space="0" w:color="000000"/>
              <w:bottom w:val="single" w:sz="4" w:space="0" w:color="000000"/>
              <w:right w:val="single" w:sz="4" w:space="0" w:color="000000"/>
            </w:tcBorders>
            <w:shd w:val="clear" w:color="auto" w:fill="auto"/>
            <w:vAlign w:val="bottom"/>
          </w:tcPr>
          <w:p w14:paraId="7EAF3367"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Pav</w:t>
            </w:r>
          </w:p>
        </w:tc>
        <w:tc>
          <w:tcPr>
            <w:tcW w:w="1428" w:type="dxa"/>
            <w:tcBorders>
              <w:bottom w:val="single" w:sz="4" w:space="0" w:color="000000"/>
              <w:right w:val="single" w:sz="4" w:space="0" w:color="000000"/>
            </w:tcBorders>
            <w:shd w:val="clear" w:color="auto" w:fill="auto"/>
            <w:vAlign w:val="bottom"/>
          </w:tcPr>
          <w:p w14:paraId="2253F726"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0,941898</w:t>
            </w:r>
          </w:p>
        </w:tc>
        <w:tc>
          <w:tcPr>
            <w:tcW w:w="1540" w:type="dxa"/>
            <w:tcBorders>
              <w:bottom w:val="single" w:sz="4" w:space="0" w:color="000000"/>
              <w:right w:val="single" w:sz="4" w:space="0" w:color="000000"/>
            </w:tcBorders>
            <w:shd w:val="clear" w:color="auto" w:fill="auto"/>
            <w:vAlign w:val="bottom"/>
          </w:tcPr>
          <w:p w14:paraId="0A3D22AF"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0,663864</w:t>
            </w:r>
          </w:p>
        </w:tc>
        <w:tc>
          <w:tcPr>
            <w:tcW w:w="1498" w:type="dxa"/>
            <w:tcBorders>
              <w:bottom w:val="single" w:sz="4" w:space="0" w:color="000000"/>
              <w:right w:val="single" w:sz="4" w:space="0" w:color="000000"/>
            </w:tcBorders>
            <w:shd w:val="clear" w:color="auto" w:fill="auto"/>
            <w:vAlign w:val="bottom"/>
          </w:tcPr>
          <w:p w14:paraId="666837B0"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0,611893</w:t>
            </w:r>
          </w:p>
        </w:tc>
        <w:tc>
          <w:tcPr>
            <w:tcW w:w="1595" w:type="dxa"/>
            <w:tcBorders>
              <w:bottom w:val="single" w:sz="4" w:space="0" w:color="000000"/>
              <w:right w:val="single" w:sz="4" w:space="0" w:color="000000"/>
            </w:tcBorders>
            <w:shd w:val="clear" w:color="auto" w:fill="auto"/>
            <w:vAlign w:val="bottom"/>
          </w:tcPr>
          <w:p w14:paraId="472D49E8"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0,885455</w:t>
            </w:r>
          </w:p>
        </w:tc>
        <w:tc>
          <w:tcPr>
            <w:tcW w:w="2492" w:type="dxa"/>
            <w:tcBorders>
              <w:bottom w:val="single" w:sz="4" w:space="0" w:color="000000"/>
              <w:right w:val="single" w:sz="4" w:space="0" w:color="000000"/>
            </w:tcBorders>
            <w:shd w:val="clear" w:color="auto" w:fill="auto"/>
            <w:vAlign w:val="bottom"/>
          </w:tcPr>
          <w:p w14:paraId="2F79237F"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0,91178</w:t>
            </w:r>
          </w:p>
        </w:tc>
      </w:tr>
      <w:tr w:rsidR="00153A3D" w:rsidRPr="00802BBF" w14:paraId="68124ECD" w14:textId="77777777" w:rsidTr="00BE38AD">
        <w:trPr>
          <w:trHeight w:val="300"/>
          <w:jc w:val="center"/>
        </w:trPr>
        <w:tc>
          <w:tcPr>
            <w:tcW w:w="1079" w:type="dxa"/>
            <w:tcBorders>
              <w:left w:val="single" w:sz="4" w:space="0" w:color="000000"/>
              <w:bottom w:val="single" w:sz="4" w:space="0" w:color="000000"/>
              <w:right w:val="single" w:sz="4" w:space="0" w:color="000000"/>
            </w:tcBorders>
            <w:shd w:val="clear" w:color="auto" w:fill="auto"/>
            <w:vAlign w:val="bottom"/>
          </w:tcPr>
          <w:p w14:paraId="016014AC"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SKO</w:t>
            </w:r>
          </w:p>
        </w:tc>
        <w:tc>
          <w:tcPr>
            <w:tcW w:w="1428" w:type="dxa"/>
            <w:tcBorders>
              <w:bottom w:val="single" w:sz="4" w:space="0" w:color="000000"/>
              <w:right w:val="single" w:sz="4" w:space="0" w:color="000000"/>
            </w:tcBorders>
            <w:shd w:val="clear" w:color="auto" w:fill="auto"/>
            <w:vAlign w:val="bottom"/>
          </w:tcPr>
          <w:p w14:paraId="5E05B438"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0,690944</w:t>
            </w:r>
          </w:p>
        </w:tc>
        <w:tc>
          <w:tcPr>
            <w:tcW w:w="1540" w:type="dxa"/>
            <w:tcBorders>
              <w:bottom w:val="single" w:sz="4" w:space="0" w:color="000000"/>
              <w:right w:val="single" w:sz="4" w:space="0" w:color="000000"/>
            </w:tcBorders>
            <w:shd w:val="clear" w:color="auto" w:fill="auto"/>
            <w:vAlign w:val="bottom"/>
          </w:tcPr>
          <w:p w14:paraId="1BDFA8DB"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0,583516</w:t>
            </w:r>
          </w:p>
        </w:tc>
        <w:tc>
          <w:tcPr>
            <w:tcW w:w="1498" w:type="dxa"/>
            <w:tcBorders>
              <w:bottom w:val="single" w:sz="4" w:space="0" w:color="000000"/>
              <w:right w:val="single" w:sz="4" w:space="0" w:color="000000"/>
            </w:tcBorders>
            <w:shd w:val="clear" w:color="auto" w:fill="auto"/>
            <w:vAlign w:val="bottom"/>
          </w:tcPr>
          <w:p w14:paraId="6E5D96B3"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1595" w:type="dxa"/>
            <w:tcBorders>
              <w:bottom w:val="single" w:sz="4" w:space="0" w:color="000000"/>
              <w:right w:val="single" w:sz="4" w:space="0" w:color="000000"/>
            </w:tcBorders>
            <w:shd w:val="clear" w:color="auto" w:fill="auto"/>
            <w:vAlign w:val="bottom"/>
          </w:tcPr>
          <w:p w14:paraId="176B3343"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0,913872</w:t>
            </w:r>
          </w:p>
        </w:tc>
        <w:tc>
          <w:tcPr>
            <w:tcW w:w="2492" w:type="dxa"/>
            <w:tcBorders>
              <w:bottom w:val="single" w:sz="4" w:space="0" w:color="000000"/>
              <w:right w:val="single" w:sz="4" w:space="0" w:color="000000"/>
            </w:tcBorders>
            <w:shd w:val="clear" w:color="auto" w:fill="auto"/>
            <w:vAlign w:val="bottom"/>
          </w:tcPr>
          <w:p w14:paraId="069A49EA"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0,851448</w:t>
            </w:r>
          </w:p>
        </w:tc>
      </w:tr>
      <w:tr w:rsidR="00153A3D" w:rsidRPr="00802BBF" w14:paraId="500341E6" w14:textId="77777777" w:rsidTr="00BE38AD">
        <w:trPr>
          <w:trHeight w:val="300"/>
          <w:jc w:val="center"/>
        </w:trPr>
        <w:tc>
          <w:tcPr>
            <w:tcW w:w="1079" w:type="dxa"/>
            <w:tcBorders>
              <w:left w:val="single" w:sz="4" w:space="0" w:color="000000"/>
              <w:bottom w:val="single" w:sz="4" w:space="0" w:color="auto"/>
              <w:right w:val="single" w:sz="4" w:space="0" w:color="000000"/>
            </w:tcBorders>
            <w:shd w:val="clear" w:color="auto" w:fill="auto"/>
            <w:vAlign w:val="bottom"/>
          </w:tcPr>
          <w:p w14:paraId="2166028A" w14:textId="77777777" w:rsidR="00153A3D" w:rsidRPr="00616F8A"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VKO</w:t>
            </w:r>
          </w:p>
        </w:tc>
        <w:tc>
          <w:tcPr>
            <w:tcW w:w="1428" w:type="dxa"/>
            <w:tcBorders>
              <w:bottom w:val="single" w:sz="4" w:space="0" w:color="auto"/>
              <w:right w:val="single" w:sz="4" w:space="0" w:color="000000"/>
            </w:tcBorders>
            <w:shd w:val="clear" w:color="auto" w:fill="auto"/>
            <w:vAlign w:val="bottom"/>
          </w:tcPr>
          <w:p w14:paraId="617C2978"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0,957765</w:t>
            </w:r>
          </w:p>
        </w:tc>
        <w:tc>
          <w:tcPr>
            <w:tcW w:w="1540" w:type="dxa"/>
            <w:tcBorders>
              <w:bottom w:val="single" w:sz="4" w:space="0" w:color="auto"/>
              <w:right w:val="single" w:sz="4" w:space="0" w:color="000000"/>
            </w:tcBorders>
            <w:shd w:val="clear" w:color="auto" w:fill="auto"/>
            <w:vAlign w:val="bottom"/>
          </w:tcPr>
          <w:p w14:paraId="734FC96A"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0,906624</w:t>
            </w:r>
          </w:p>
        </w:tc>
        <w:tc>
          <w:tcPr>
            <w:tcW w:w="1498" w:type="dxa"/>
            <w:tcBorders>
              <w:bottom w:val="single" w:sz="4" w:space="0" w:color="auto"/>
              <w:right w:val="single" w:sz="4" w:space="0" w:color="000000"/>
            </w:tcBorders>
            <w:shd w:val="clear" w:color="auto" w:fill="auto"/>
            <w:vAlign w:val="bottom"/>
          </w:tcPr>
          <w:p w14:paraId="56EEEC21"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0,910132</w:t>
            </w:r>
          </w:p>
        </w:tc>
        <w:tc>
          <w:tcPr>
            <w:tcW w:w="1595" w:type="dxa"/>
            <w:tcBorders>
              <w:bottom w:val="single" w:sz="4" w:space="0" w:color="auto"/>
              <w:right w:val="single" w:sz="4" w:space="0" w:color="000000"/>
            </w:tcBorders>
            <w:shd w:val="clear" w:color="auto" w:fill="auto"/>
            <w:vAlign w:val="bottom"/>
          </w:tcPr>
          <w:p w14:paraId="26E59B4F" w14:textId="77777777" w:rsidR="00153A3D" w:rsidRPr="00616F8A" w:rsidRDefault="00FB3A13" w:rsidP="00BE38AD">
            <w:pPr>
              <w:widowControl w:val="0"/>
              <w:spacing w:after="0" w:line="240" w:lineRule="auto"/>
              <w:ind w:right="22"/>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1</w:t>
            </w:r>
          </w:p>
        </w:tc>
        <w:tc>
          <w:tcPr>
            <w:tcW w:w="2492" w:type="dxa"/>
            <w:tcBorders>
              <w:bottom w:val="single" w:sz="4" w:space="0" w:color="auto"/>
              <w:right w:val="single" w:sz="4" w:space="0" w:color="000000"/>
            </w:tcBorders>
            <w:shd w:val="clear" w:color="auto" w:fill="auto"/>
            <w:vAlign w:val="bottom"/>
          </w:tcPr>
          <w:p w14:paraId="51840010" w14:textId="77777777" w:rsidR="00153A3D" w:rsidRPr="00616F8A" w:rsidRDefault="00FB3A13" w:rsidP="00BE38AD">
            <w:pPr>
              <w:widowControl w:val="0"/>
              <w:spacing w:after="0" w:line="240" w:lineRule="auto"/>
              <w:ind w:right="50"/>
              <w:jc w:val="right"/>
              <w:rPr>
                <w:rFonts w:ascii="Times New Roman" w:eastAsia="Times New Roman" w:hAnsi="Times New Roman" w:cs="Times New Roman"/>
                <w:color w:val="000000"/>
                <w:sz w:val="24"/>
                <w:szCs w:val="28"/>
                <w:lang w:eastAsia="ru-RU"/>
              </w:rPr>
            </w:pPr>
            <w:r w:rsidRPr="00616F8A">
              <w:rPr>
                <w:rFonts w:ascii="Times New Roman" w:eastAsia="Times New Roman" w:hAnsi="Times New Roman" w:cs="Times New Roman"/>
                <w:color w:val="000000"/>
                <w:sz w:val="24"/>
                <w:szCs w:val="28"/>
                <w:lang w:eastAsia="ru-RU"/>
              </w:rPr>
              <w:t>0,979395</w:t>
            </w:r>
          </w:p>
        </w:tc>
      </w:tr>
      <w:tr w:rsidR="00B17CC2" w:rsidRPr="00802BBF" w14:paraId="6E7DCEAF" w14:textId="77777777" w:rsidTr="00BE38AD">
        <w:trPr>
          <w:trHeight w:val="100"/>
          <w:jc w:val="center"/>
        </w:trPr>
        <w:tc>
          <w:tcPr>
            <w:tcW w:w="9632" w:type="dxa"/>
            <w:gridSpan w:val="6"/>
            <w:tcBorders>
              <w:top w:val="single" w:sz="4" w:space="0" w:color="auto"/>
              <w:left w:val="single" w:sz="4" w:space="0" w:color="000000"/>
              <w:bottom w:val="single" w:sz="4" w:space="0" w:color="000000"/>
              <w:right w:val="single" w:sz="4" w:space="0" w:color="000000"/>
            </w:tcBorders>
            <w:shd w:val="clear" w:color="auto" w:fill="auto"/>
            <w:vAlign w:val="bottom"/>
          </w:tcPr>
          <w:p w14:paraId="7A356C04" w14:textId="3D6EBFE5" w:rsidR="00B17CC2" w:rsidRPr="00616F8A" w:rsidRDefault="00B17CC2" w:rsidP="00BE38AD">
            <w:pPr>
              <w:shd w:val="clear" w:color="auto" w:fill="FCFCFC"/>
              <w:spacing w:after="0" w:line="240" w:lineRule="auto"/>
              <w:ind w:firstLine="631"/>
              <w:rPr>
                <w:rFonts w:ascii="Times New Roman" w:eastAsia="Times New Roman" w:hAnsi="Times New Roman" w:cs="Times New Roman"/>
                <w:sz w:val="24"/>
                <w:szCs w:val="28"/>
                <w:lang w:eastAsia="kk-KZ"/>
              </w:rPr>
            </w:pPr>
            <w:r w:rsidRPr="00616F8A">
              <w:rPr>
                <w:rFonts w:ascii="Times New Roman" w:eastAsia="Times New Roman" w:hAnsi="Times New Roman" w:cs="Times New Roman"/>
                <w:sz w:val="24"/>
                <w:szCs w:val="28"/>
                <w:lang w:eastAsia="kk-KZ"/>
              </w:rPr>
              <w:t xml:space="preserve">Примечание </w:t>
            </w:r>
            <w:r w:rsidR="00616F8A">
              <w:rPr>
                <w:rFonts w:ascii="Times New Roman" w:eastAsia="Times New Roman" w:hAnsi="Times New Roman" w:cs="Times New Roman"/>
                <w:sz w:val="24"/>
                <w:szCs w:val="28"/>
                <w:lang w:eastAsia="kk-KZ"/>
              </w:rPr>
              <w:t xml:space="preserve">– </w:t>
            </w:r>
            <w:r w:rsidRPr="00616F8A">
              <w:rPr>
                <w:rFonts w:ascii="Times New Roman" w:eastAsia="Times New Roman" w:hAnsi="Times New Roman" w:cs="Times New Roman"/>
                <w:sz w:val="24"/>
                <w:szCs w:val="28"/>
                <w:lang w:eastAsia="kk-KZ"/>
              </w:rPr>
              <w:t>Рассчитано автором</w:t>
            </w:r>
          </w:p>
        </w:tc>
      </w:tr>
    </w:tbl>
    <w:p w14:paraId="365C5677" w14:textId="77777777" w:rsidR="00AC6478" w:rsidRPr="00616F8A" w:rsidRDefault="00AC6478" w:rsidP="00C667B4">
      <w:pPr>
        <w:shd w:val="clear" w:color="auto" w:fill="FCFCFC"/>
        <w:spacing w:after="0" w:line="240" w:lineRule="auto"/>
        <w:rPr>
          <w:rFonts w:ascii="Times New Roman" w:eastAsia="Times New Roman" w:hAnsi="Times New Roman" w:cs="Times New Roman"/>
          <w:sz w:val="28"/>
          <w:szCs w:val="28"/>
          <w:lang w:eastAsia="kk-KZ"/>
        </w:rPr>
      </w:pPr>
    </w:p>
    <w:p w14:paraId="3B393AB7"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Необходимо отметить, что эффективные регионы это промышленно развитые регионы и что интересно по объемам бюджетных инвестиций из рассмотренных 12 регионов </w:t>
      </w:r>
      <w:r w:rsidRPr="00802BBF">
        <w:rPr>
          <w:rFonts w:ascii="Times New Roman" w:eastAsiaTheme="minorEastAsia" w:hAnsi="Times New Roman" w:cs="Times New Roman"/>
          <w:sz w:val="28"/>
          <w:szCs w:val="28"/>
          <w:lang w:val="en-US" w:eastAsia="ru-RU"/>
        </w:rPr>
        <w:t>Man</w:t>
      </w:r>
      <w:r w:rsidRPr="00802BBF">
        <w:rPr>
          <w:rFonts w:ascii="Times New Roman" w:eastAsiaTheme="minorEastAsia" w:hAnsi="Times New Roman" w:cs="Times New Roman"/>
          <w:sz w:val="28"/>
          <w:szCs w:val="28"/>
          <w:lang w:eastAsia="ru-RU"/>
        </w:rPr>
        <w:t xml:space="preserve"> самый наименьший объем, </w:t>
      </w:r>
      <w:r w:rsidRPr="00802BBF">
        <w:rPr>
          <w:rFonts w:ascii="Times New Roman" w:eastAsiaTheme="minorEastAsia" w:hAnsi="Times New Roman" w:cs="Times New Roman"/>
          <w:sz w:val="28"/>
          <w:szCs w:val="28"/>
          <w:lang w:val="en-US" w:eastAsia="ru-RU"/>
        </w:rPr>
        <w:t>Kar</w:t>
      </w:r>
      <w:r w:rsidRPr="00802BBF">
        <w:rPr>
          <w:rFonts w:ascii="Times New Roman" w:eastAsiaTheme="minorEastAsia" w:hAnsi="Times New Roman" w:cs="Times New Roman"/>
          <w:sz w:val="28"/>
          <w:szCs w:val="28"/>
          <w:lang w:eastAsia="ru-RU"/>
        </w:rPr>
        <w:t xml:space="preserve"> – средний, аналогичен </w:t>
      </w:r>
      <w:r w:rsidRPr="00802BBF">
        <w:rPr>
          <w:rFonts w:ascii="Times New Roman" w:eastAsiaTheme="minorEastAsia" w:hAnsi="Times New Roman" w:cs="Times New Roman"/>
          <w:sz w:val="28"/>
          <w:szCs w:val="28"/>
          <w:lang w:val="en-US" w:eastAsia="ru-RU"/>
        </w:rPr>
        <w:t>Akm</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Akt</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Zha</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Kos</w:t>
      </w:r>
      <w:r w:rsidRPr="00802BBF">
        <w:rPr>
          <w:rFonts w:ascii="Times New Roman" w:eastAsiaTheme="minorEastAsia" w:hAnsi="Times New Roman" w:cs="Times New Roman"/>
          <w:sz w:val="28"/>
          <w:szCs w:val="28"/>
          <w:lang w:eastAsia="ru-RU"/>
        </w:rPr>
        <w:t xml:space="preserve"> и</w:t>
      </w:r>
      <w:r w:rsidRPr="00802BBF">
        <w:rPr>
          <w:rFonts w:ascii="Times New Roman" w:eastAsiaTheme="minorEastAsia" w:hAnsi="Times New Roman" w:cs="Times New Roman"/>
          <w:sz w:val="28"/>
          <w:szCs w:val="28"/>
          <w:lang w:val="kk-KZ" w:eastAsia="ru-RU"/>
        </w:rPr>
        <w:t xml:space="preserve"> </w:t>
      </w:r>
      <w:r w:rsidRPr="00802BBF">
        <w:rPr>
          <w:rFonts w:ascii="Times New Roman" w:eastAsiaTheme="minorEastAsia" w:hAnsi="Times New Roman" w:cs="Times New Roman"/>
          <w:sz w:val="28"/>
          <w:szCs w:val="28"/>
          <w:lang w:val="en-US" w:eastAsia="ru-RU"/>
        </w:rPr>
        <w:t>Kyz</w:t>
      </w:r>
      <w:r w:rsidRPr="00802BBF">
        <w:rPr>
          <w:rFonts w:ascii="Times New Roman" w:eastAsiaTheme="minorEastAsia" w:hAnsi="Times New Roman" w:cs="Times New Roman"/>
          <w:sz w:val="28"/>
          <w:szCs w:val="28"/>
          <w:lang w:eastAsia="ru-RU"/>
        </w:rPr>
        <w:t xml:space="preserve">, а </w:t>
      </w:r>
      <w:r w:rsidRPr="00802BBF">
        <w:rPr>
          <w:rFonts w:ascii="Times New Roman" w:eastAsiaTheme="minorEastAsia" w:hAnsi="Times New Roman" w:cs="Times New Roman"/>
          <w:sz w:val="28"/>
          <w:szCs w:val="28"/>
          <w:lang w:val="en-US" w:eastAsia="ru-RU"/>
        </w:rPr>
        <w:t>Alm</w:t>
      </w:r>
      <w:r w:rsidRPr="00802BBF">
        <w:rPr>
          <w:rFonts w:ascii="Times New Roman" w:eastAsiaTheme="minorEastAsia" w:hAnsi="Times New Roman" w:cs="Times New Roman"/>
          <w:sz w:val="28"/>
          <w:szCs w:val="28"/>
          <w:lang w:eastAsia="ru-RU"/>
        </w:rPr>
        <w:t xml:space="preserve"> наряду с </w:t>
      </w:r>
      <w:r w:rsidRPr="00802BBF">
        <w:rPr>
          <w:rFonts w:ascii="Times New Roman" w:eastAsiaTheme="minorEastAsia" w:hAnsi="Times New Roman" w:cs="Times New Roman"/>
          <w:sz w:val="28"/>
          <w:szCs w:val="28"/>
          <w:lang w:val="en-US" w:eastAsia="ru-RU"/>
        </w:rPr>
        <w:t>VKO</w:t>
      </w:r>
      <w:r w:rsidRPr="00802BBF">
        <w:rPr>
          <w:rFonts w:ascii="Times New Roman" w:eastAsiaTheme="minorEastAsia" w:hAnsi="Times New Roman" w:cs="Times New Roman"/>
          <w:sz w:val="28"/>
          <w:szCs w:val="28"/>
          <w:lang w:eastAsia="ru-RU"/>
        </w:rPr>
        <w:t>. Наиболее близкими к эффективной границе являются также три региона (</w:t>
      </w:r>
      <w:r w:rsidRPr="00802BBF">
        <w:rPr>
          <w:rFonts w:ascii="Times New Roman" w:eastAsiaTheme="minorEastAsia" w:hAnsi="Times New Roman" w:cs="Times New Roman"/>
          <w:sz w:val="28"/>
          <w:szCs w:val="28"/>
          <w:lang w:val="en-US" w:eastAsia="ru-RU"/>
        </w:rPr>
        <w:t>Akt</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Pav</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VKO</w:t>
      </w:r>
      <w:r w:rsidRPr="00802BBF">
        <w:rPr>
          <w:rFonts w:ascii="Times New Roman" w:eastAsiaTheme="minorEastAsia" w:hAnsi="Times New Roman" w:cs="Times New Roman"/>
          <w:sz w:val="28"/>
          <w:szCs w:val="28"/>
          <w:lang w:eastAsia="ru-RU"/>
        </w:rPr>
        <w:t>).</w:t>
      </w:r>
    </w:p>
    <w:p w14:paraId="1D8E57F3"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Устойчивая положительная динамика в </w:t>
      </w:r>
      <w:r w:rsidRPr="00802BBF">
        <w:rPr>
          <w:rFonts w:ascii="Times New Roman" w:eastAsiaTheme="minorEastAsia" w:hAnsi="Times New Roman" w:cs="Times New Roman"/>
          <w:sz w:val="28"/>
          <w:szCs w:val="28"/>
          <w:lang w:val="en-US" w:eastAsia="ru-RU"/>
        </w:rPr>
        <w:t>Akt</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Pav</w:t>
      </w:r>
      <w:r w:rsidRPr="00802BBF">
        <w:rPr>
          <w:rFonts w:ascii="Times New Roman" w:eastAsiaTheme="minorEastAsia" w:hAnsi="Times New Roman" w:cs="Times New Roman"/>
          <w:sz w:val="28"/>
          <w:szCs w:val="28"/>
          <w:lang w:eastAsia="ru-RU"/>
        </w:rPr>
        <w:t xml:space="preserve"> и </w:t>
      </w:r>
      <w:r w:rsidRPr="00802BBF">
        <w:rPr>
          <w:rFonts w:ascii="Times New Roman" w:eastAsiaTheme="minorEastAsia" w:hAnsi="Times New Roman" w:cs="Times New Roman"/>
          <w:sz w:val="28"/>
          <w:szCs w:val="28"/>
          <w:lang w:val="en-US" w:eastAsia="ru-RU"/>
        </w:rPr>
        <w:t>VKO</w:t>
      </w:r>
      <w:r w:rsidRPr="00802BBF">
        <w:rPr>
          <w:rFonts w:ascii="Times New Roman" w:eastAsiaTheme="minorEastAsia" w:hAnsi="Times New Roman" w:cs="Times New Roman"/>
          <w:sz w:val="28"/>
          <w:szCs w:val="28"/>
          <w:lang w:eastAsia="ru-RU"/>
        </w:rPr>
        <w:t>.</w:t>
      </w:r>
    </w:p>
    <w:p w14:paraId="78D0B41B"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val="en-US" w:eastAsia="ru-RU"/>
        </w:rPr>
        <w:t>Kyz</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Akm</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ZKO</w:t>
      </w:r>
      <w:r w:rsidRPr="00802BBF">
        <w:rPr>
          <w:rFonts w:ascii="Times New Roman" w:eastAsiaTheme="minorEastAsia" w:hAnsi="Times New Roman" w:cs="Times New Roman"/>
          <w:sz w:val="28"/>
          <w:szCs w:val="28"/>
          <w:lang w:eastAsia="ru-RU"/>
        </w:rPr>
        <w:t xml:space="preserve"> и </w:t>
      </w:r>
      <w:r w:rsidRPr="00802BBF">
        <w:rPr>
          <w:rFonts w:ascii="Times New Roman" w:eastAsiaTheme="minorEastAsia" w:hAnsi="Times New Roman" w:cs="Times New Roman"/>
          <w:sz w:val="28"/>
          <w:szCs w:val="28"/>
          <w:lang w:val="en-US" w:eastAsia="ru-RU"/>
        </w:rPr>
        <w:t>Zha</w:t>
      </w:r>
      <w:r w:rsidRPr="00802BBF">
        <w:rPr>
          <w:rFonts w:ascii="Times New Roman" w:eastAsiaTheme="minorEastAsia" w:hAnsi="Times New Roman" w:cs="Times New Roman"/>
          <w:sz w:val="28"/>
          <w:szCs w:val="28"/>
          <w:lang w:eastAsia="ru-RU"/>
        </w:rPr>
        <w:t xml:space="preserve"> продемонстрировали худшие показатели эффективности за 2017-2021 годы, причем в них, как правило, не наблюдается положительная динамика.</w:t>
      </w:r>
    </w:p>
    <w:p w14:paraId="799A5DCD"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К числу регионов с низкой эффективностью относятся те, в которых наблюдаются высокие показатели затрат и недостаточно высокие показатели результатов. При этом уровень эффективности остается низким и не меняется значительно.</w:t>
      </w:r>
    </w:p>
    <w:p w14:paraId="320D7430"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Таким образом, для государственных аудиторов данные результаты могут быть основание</w:t>
      </w:r>
      <w:r w:rsidRPr="00802BBF">
        <w:rPr>
          <w:rFonts w:ascii="Times New Roman" w:eastAsiaTheme="minorEastAsia" w:hAnsi="Times New Roman" w:cs="Times New Roman"/>
          <w:sz w:val="28"/>
          <w:szCs w:val="28"/>
          <w:lang w:val="kk-KZ" w:eastAsia="ru-RU"/>
        </w:rPr>
        <w:t>м</w:t>
      </w:r>
      <w:r w:rsidRPr="00802BBF">
        <w:rPr>
          <w:rFonts w:ascii="Times New Roman" w:eastAsiaTheme="minorEastAsia" w:hAnsi="Times New Roman" w:cs="Times New Roman"/>
          <w:sz w:val="28"/>
          <w:szCs w:val="28"/>
          <w:lang w:eastAsia="ru-RU"/>
        </w:rPr>
        <w:t xml:space="preserve"> для более тщательной проверки регионов с худшими показателями эффективности и предоставления детальных рекомендаций для улучшения отдачи от бюджетных инвестиций, дальнейшего мониторинга. Кроме того, при рассмотрении проектов республиканского и местных бюджетов органы государственного аудита должны отмечать в своих заключениях нецелесообразность увеличения бюджетных инвестиций для регионов с плохими показателями эффективности до принятия соответствующих мер по улучшению.</w:t>
      </w:r>
    </w:p>
    <w:p w14:paraId="492F32DF" w14:textId="1B3EF31C" w:rsidR="00153A3D"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Также, для целей анализа и проработки аудиторских заключений полагаем полезной приведенную в табл</w:t>
      </w:r>
      <w:r w:rsidR="0099437C">
        <w:rPr>
          <w:rFonts w:ascii="Times New Roman" w:eastAsiaTheme="minorEastAsia" w:hAnsi="Times New Roman" w:cs="Times New Roman"/>
          <w:sz w:val="28"/>
          <w:szCs w:val="28"/>
          <w:lang w:eastAsia="ru-RU"/>
        </w:rPr>
        <w:t xml:space="preserve">ица </w:t>
      </w:r>
      <w:r w:rsidR="003108B3">
        <w:rPr>
          <w:rFonts w:ascii="Times New Roman" w:eastAsiaTheme="minorEastAsia" w:hAnsi="Times New Roman" w:cs="Times New Roman"/>
          <w:sz w:val="28"/>
          <w:szCs w:val="28"/>
          <w:lang w:eastAsia="ru-RU"/>
        </w:rPr>
        <w:t>3</w:t>
      </w:r>
      <w:r w:rsidR="00B17CC2">
        <w:rPr>
          <w:rFonts w:ascii="Times New Roman" w:eastAsiaTheme="minorEastAsia" w:hAnsi="Times New Roman" w:cs="Times New Roman"/>
          <w:sz w:val="28"/>
          <w:szCs w:val="28"/>
          <w:lang w:eastAsia="ru-RU"/>
        </w:rPr>
        <w:t>8</w:t>
      </w:r>
      <w:r w:rsidRPr="00802BBF">
        <w:rPr>
          <w:rFonts w:ascii="Times New Roman" w:eastAsiaTheme="minorEastAsia" w:hAnsi="Times New Roman" w:cs="Times New Roman"/>
          <w:sz w:val="28"/>
          <w:szCs w:val="28"/>
          <w:lang w:eastAsia="ru-RU"/>
        </w:rPr>
        <w:t xml:space="preserve"> информацию по целевым ориентирам социально-экономических показателей регионов при выделенных объемах инвестиций из бюджета на каждый год. Логично, что в данной таблице не указываются эффективные регионы. </w:t>
      </w:r>
    </w:p>
    <w:p w14:paraId="7FDFA3DB" w14:textId="77777777" w:rsidR="00BE38AD" w:rsidRDefault="00BE38AD" w:rsidP="00C667B4">
      <w:pPr>
        <w:spacing w:after="0" w:line="240" w:lineRule="auto"/>
        <w:ind w:firstLine="709"/>
        <w:jc w:val="both"/>
        <w:rPr>
          <w:rFonts w:ascii="Times New Roman" w:eastAsiaTheme="minorEastAsia" w:hAnsi="Times New Roman" w:cs="Times New Roman"/>
          <w:sz w:val="28"/>
          <w:szCs w:val="28"/>
          <w:lang w:eastAsia="ru-RU"/>
        </w:rPr>
      </w:pPr>
    </w:p>
    <w:p w14:paraId="670D818A" w14:textId="59B8086C" w:rsidR="0099437C" w:rsidRPr="0099437C" w:rsidRDefault="0099437C" w:rsidP="00C667B4">
      <w:pPr>
        <w:pStyle w:val="aff2"/>
        <w:spacing w:before="0"/>
        <w:ind w:hanging="120"/>
        <w:contextualSpacing/>
        <w:rPr>
          <w:rFonts w:ascii="Times New Roman" w:hAnsi="Times New Roman" w:cs="Times New Roman"/>
          <w:sz w:val="28"/>
          <w:szCs w:val="28"/>
          <w:lang w:val="ru-RU"/>
        </w:rPr>
      </w:pPr>
      <w:r>
        <w:rPr>
          <w:rFonts w:ascii="Times New Roman" w:hAnsi="Times New Roman" w:cs="Times New Roman"/>
          <w:sz w:val="28"/>
          <w:szCs w:val="28"/>
          <w:lang w:val="ru-RU"/>
        </w:rPr>
        <w:t>Таблица</w:t>
      </w:r>
      <w:r w:rsidRPr="00501DCC">
        <w:rPr>
          <w:rFonts w:ascii="Times New Roman" w:hAnsi="Times New Roman" w:cs="Times New Roman"/>
          <w:sz w:val="28"/>
          <w:szCs w:val="28"/>
          <w:lang w:val="ru-RU"/>
        </w:rPr>
        <w:t xml:space="preserve"> </w:t>
      </w:r>
      <w:r w:rsidR="003108B3">
        <w:rPr>
          <w:rFonts w:ascii="Times New Roman" w:hAnsi="Times New Roman" w:cs="Times New Roman"/>
          <w:sz w:val="28"/>
          <w:szCs w:val="28"/>
          <w:lang w:val="ru-RU"/>
        </w:rPr>
        <w:t>3</w:t>
      </w:r>
      <w:r w:rsidR="00B17CC2">
        <w:rPr>
          <w:rFonts w:ascii="Times New Roman" w:hAnsi="Times New Roman" w:cs="Times New Roman"/>
          <w:sz w:val="28"/>
          <w:szCs w:val="28"/>
          <w:lang w:val="ru-RU"/>
        </w:rPr>
        <w:t>8</w:t>
      </w:r>
      <w:r w:rsidR="003108B3">
        <w:rPr>
          <w:rFonts w:ascii="Times New Roman" w:hAnsi="Times New Roman" w:cs="Times New Roman"/>
          <w:sz w:val="28"/>
          <w:szCs w:val="28"/>
          <w:lang w:val="ru-RU"/>
        </w:rPr>
        <w:t xml:space="preserve"> –</w:t>
      </w:r>
      <w:r w:rsidRPr="00501DCC">
        <w:rPr>
          <w:rFonts w:ascii="Times New Roman" w:hAnsi="Times New Roman" w:cs="Times New Roman"/>
          <w:sz w:val="28"/>
          <w:szCs w:val="28"/>
          <w:lang w:val="ru-RU"/>
        </w:rPr>
        <w:t xml:space="preserve"> </w:t>
      </w:r>
      <w:r>
        <w:rPr>
          <w:rFonts w:ascii="Times New Roman" w:hAnsi="Times New Roman" w:cs="Times New Roman"/>
          <w:sz w:val="28"/>
          <w:szCs w:val="28"/>
          <w:lang w:val="ru-RU"/>
        </w:rPr>
        <w:t>2021</w:t>
      </w:r>
      <w:r w:rsidR="00BE38AD">
        <w:rPr>
          <w:rFonts w:ascii="Times New Roman" w:hAnsi="Times New Roman" w:cs="Times New Roman"/>
          <w:sz w:val="28"/>
          <w:szCs w:val="28"/>
          <w:lang w:val="ru-RU"/>
        </w:rPr>
        <w:t xml:space="preserve"> год</w:t>
      </w:r>
      <w:r>
        <w:rPr>
          <w:rFonts w:ascii="Times New Roman" w:hAnsi="Times New Roman" w:cs="Times New Roman"/>
          <w:sz w:val="28"/>
          <w:szCs w:val="28"/>
          <w:lang w:val="ru-RU"/>
        </w:rPr>
        <w:t xml:space="preserve">, ориентированная на выход, </w:t>
      </w:r>
      <w:r>
        <w:rPr>
          <w:rFonts w:ascii="Times New Roman" w:hAnsi="Times New Roman" w:cs="Times New Roman"/>
          <w:sz w:val="28"/>
          <w:szCs w:val="28"/>
        </w:rPr>
        <w:t>VRS</w:t>
      </w:r>
    </w:p>
    <w:p w14:paraId="67FE8DF7" w14:textId="77777777" w:rsidR="0099437C" w:rsidRPr="00BE38AD" w:rsidRDefault="0099437C" w:rsidP="00BE38AD">
      <w:pPr>
        <w:spacing w:after="0" w:line="240" w:lineRule="auto"/>
        <w:jc w:val="right"/>
        <w:rPr>
          <w:rFonts w:ascii="Times New Roman" w:eastAsiaTheme="minorEastAsia" w:hAnsi="Times New Roman" w:cs="Times New Roman"/>
          <w:b/>
          <w:sz w:val="16"/>
          <w:szCs w:val="16"/>
          <w:lang w:eastAsia="ru-RU"/>
        </w:rPr>
      </w:pPr>
    </w:p>
    <w:tbl>
      <w:tblPr>
        <w:tblW w:w="9454" w:type="dxa"/>
        <w:jc w:val="center"/>
        <w:tblLayout w:type="fixed"/>
        <w:tblLook w:val="04A0" w:firstRow="1" w:lastRow="0" w:firstColumn="1" w:lastColumn="0" w:noHBand="0" w:noVBand="1"/>
      </w:tblPr>
      <w:tblGrid>
        <w:gridCol w:w="1233"/>
        <w:gridCol w:w="1278"/>
        <w:gridCol w:w="1134"/>
        <w:gridCol w:w="1134"/>
        <w:gridCol w:w="1274"/>
        <w:gridCol w:w="1134"/>
        <w:gridCol w:w="1134"/>
        <w:gridCol w:w="1133"/>
      </w:tblGrid>
      <w:tr w:rsidR="00153A3D" w:rsidRPr="00BE38AD" w14:paraId="7575B560" w14:textId="77777777" w:rsidTr="00BE38AD">
        <w:trPr>
          <w:trHeight w:val="300"/>
          <w:jc w:val="center"/>
        </w:trPr>
        <w:tc>
          <w:tcPr>
            <w:tcW w:w="12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67DA60" w14:textId="77777777" w:rsidR="00153A3D" w:rsidRPr="00BE38AD" w:rsidRDefault="00FB3A13" w:rsidP="00BE38AD">
            <w:pPr>
              <w:widowControl w:val="0"/>
              <w:spacing w:after="0" w:line="240" w:lineRule="auto"/>
              <w:jc w:val="center"/>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DMU</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316940" w14:textId="3EB28F94" w:rsidR="00153A3D" w:rsidRPr="00BE38AD" w:rsidRDefault="00157B97" w:rsidP="00BE38AD">
            <w:pPr>
              <w:widowControl w:val="0"/>
              <w:spacing w:after="0" w:line="240" w:lineRule="auto"/>
              <w:jc w:val="center"/>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Эффективность</w:t>
            </w:r>
          </w:p>
        </w:tc>
        <w:tc>
          <w:tcPr>
            <w:tcW w:w="2268" w:type="dxa"/>
            <w:gridSpan w:val="2"/>
            <w:tcBorders>
              <w:top w:val="single" w:sz="4" w:space="0" w:color="000000"/>
              <w:bottom w:val="single" w:sz="4" w:space="0" w:color="000000"/>
              <w:right w:val="single" w:sz="4" w:space="0" w:color="000000"/>
            </w:tcBorders>
            <w:shd w:val="clear" w:color="auto" w:fill="auto"/>
            <w:vAlign w:val="bottom"/>
          </w:tcPr>
          <w:p w14:paraId="5F9F5D97" w14:textId="77777777" w:rsidR="00153A3D" w:rsidRPr="00BE38AD" w:rsidRDefault="00FB3A13" w:rsidP="00C667B4">
            <w:pPr>
              <w:widowControl w:val="0"/>
              <w:spacing w:after="0" w:line="240" w:lineRule="auto"/>
              <w:jc w:val="center"/>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GRP</w:t>
            </w:r>
          </w:p>
        </w:tc>
        <w:tc>
          <w:tcPr>
            <w:tcW w:w="2408" w:type="dxa"/>
            <w:gridSpan w:val="2"/>
            <w:tcBorders>
              <w:top w:val="single" w:sz="4" w:space="0" w:color="000000"/>
              <w:bottom w:val="single" w:sz="4" w:space="0" w:color="000000"/>
              <w:right w:val="single" w:sz="4" w:space="0" w:color="000000"/>
            </w:tcBorders>
            <w:shd w:val="clear" w:color="auto" w:fill="auto"/>
            <w:vAlign w:val="bottom"/>
          </w:tcPr>
          <w:p w14:paraId="7FD66389" w14:textId="77777777" w:rsidR="00153A3D" w:rsidRPr="00BE38AD" w:rsidRDefault="00FB3A13" w:rsidP="00C667B4">
            <w:pPr>
              <w:widowControl w:val="0"/>
              <w:spacing w:after="0" w:line="240" w:lineRule="auto"/>
              <w:jc w:val="center"/>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Empl</w:t>
            </w:r>
          </w:p>
        </w:tc>
        <w:tc>
          <w:tcPr>
            <w:tcW w:w="2267" w:type="dxa"/>
            <w:gridSpan w:val="2"/>
            <w:tcBorders>
              <w:top w:val="single" w:sz="4" w:space="0" w:color="000000"/>
              <w:bottom w:val="single" w:sz="4" w:space="0" w:color="000000"/>
              <w:right w:val="single" w:sz="4" w:space="0" w:color="000000"/>
            </w:tcBorders>
            <w:shd w:val="clear" w:color="auto" w:fill="auto"/>
            <w:vAlign w:val="bottom"/>
          </w:tcPr>
          <w:p w14:paraId="5EB589D6" w14:textId="77777777" w:rsidR="00153A3D" w:rsidRPr="00BE38AD" w:rsidRDefault="00FB3A13" w:rsidP="00C667B4">
            <w:pPr>
              <w:widowControl w:val="0"/>
              <w:spacing w:after="0" w:line="240" w:lineRule="auto"/>
              <w:jc w:val="center"/>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PI</w:t>
            </w:r>
          </w:p>
        </w:tc>
      </w:tr>
      <w:tr w:rsidR="00157B97" w:rsidRPr="00BE38AD" w14:paraId="30485513" w14:textId="77777777" w:rsidTr="00BE38AD">
        <w:trPr>
          <w:trHeight w:val="300"/>
          <w:jc w:val="center"/>
        </w:trPr>
        <w:tc>
          <w:tcPr>
            <w:tcW w:w="1233" w:type="dxa"/>
            <w:vMerge/>
            <w:tcBorders>
              <w:top w:val="single" w:sz="4" w:space="0" w:color="000000"/>
              <w:left w:val="single" w:sz="4" w:space="0" w:color="000000"/>
              <w:bottom w:val="single" w:sz="4" w:space="0" w:color="000000"/>
              <w:right w:val="single" w:sz="4" w:space="0" w:color="000000"/>
            </w:tcBorders>
            <w:vAlign w:val="center"/>
          </w:tcPr>
          <w:p w14:paraId="3FBC0D86" w14:textId="77777777" w:rsidR="00157B97" w:rsidRPr="00BE38AD" w:rsidRDefault="00157B97" w:rsidP="00C667B4">
            <w:pPr>
              <w:widowControl w:val="0"/>
              <w:spacing w:after="0" w:line="240" w:lineRule="auto"/>
              <w:rPr>
                <w:rFonts w:ascii="Times New Roman" w:eastAsia="Times New Roman" w:hAnsi="Times New Roman" w:cs="Times New Roman"/>
                <w:color w:val="000000"/>
                <w:sz w:val="24"/>
                <w:szCs w:val="24"/>
                <w:lang w:eastAsia="ru-RU"/>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14:paraId="2C5FAC04" w14:textId="77777777" w:rsidR="00157B97" w:rsidRPr="00BE38AD" w:rsidRDefault="00157B97" w:rsidP="00C667B4">
            <w:pPr>
              <w:widowControl w:val="0"/>
              <w:spacing w:after="0" w:line="240" w:lineRule="auto"/>
              <w:rPr>
                <w:rFonts w:ascii="Times New Roman" w:eastAsia="Times New Roman" w:hAnsi="Times New Roman" w:cs="Times New Roman"/>
                <w:color w:val="000000"/>
                <w:sz w:val="24"/>
                <w:szCs w:val="24"/>
                <w:lang w:eastAsia="ru-RU"/>
              </w:rPr>
            </w:pPr>
          </w:p>
        </w:tc>
        <w:tc>
          <w:tcPr>
            <w:tcW w:w="1134" w:type="dxa"/>
            <w:tcBorders>
              <w:bottom w:val="single" w:sz="4" w:space="0" w:color="000000"/>
              <w:right w:val="single" w:sz="4" w:space="0" w:color="000000"/>
            </w:tcBorders>
            <w:shd w:val="clear" w:color="auto" w:fill="auto"/>
            <w:vAlign w:val="bottom"/>
          </w:tcPr>
          <w:p w14:paraId="6D56E33A" w14:textId="4CEB5495" w:rsidR="00157B97" w:rsidRPr="00BE38AD" w:rsidRDefault="00BE38AD"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факт</w:t>
            </w:r>
          </w:p>
        </w:tc>
        <w:tc>
          <w:tcPr>
            <w:tcW w:w="1134" w:type="dxa"/>
            <w:tcBorders>
              <w:bottom w:val="single" w:sz="4" w:space="0" w:color="000000"/>
              <w:right w:val="single" w:sz="4" w:space="0" w:color="000000"/>
            </w:tcBorders>
            <w:shd w:val="clear" w:color="auto" w:fill="auto"/>
            <w:vAlign w:val="bottom"/>
          </w:tcPr>
          <w:p w14:paraId="395816BD" w14:textId="7FEE6C0D" w:rsidR="00157B97" w:rsidRPr="00BE38AD" w:rsidRDefault="00BE38AD"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цель</w:t>
            </w:r>
          </w:p>
        </w:tc>
        <w:tc>
          <w:tcPr>
            <w:tcW w:w="1274" w:type="dxa"/>
            <w:tcBorders>
              <w:bottom w:val="single" w:sz="4" w:space="0" w:color="000000"/>
              <w:right w:val="single" w:sz="4" w:space="0" w:color="000000"/>
            </w:tcBorders>
            <w:shd w:val="clear" w:color="auto" w:fill="auto"/>
            <w:vAlign w:val="bottom"/>
          </w:tcPr>
          <w:p w14:paraId="036D3571" w14:textId="34480289" w:rsidR="00157B97" w:rsidRPr="00BE38AD" w:rsidRDefault="00BE38AD"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факт</w:t>
            </w:r>
          </w:p>
        </w:tc>
        <w:tc>
          <w:tcPr>
            <w:tcW w:w="1134" w:type="dxa"/>
            <w:tcBorders>
              <w:bottom w:val="single" w:sz="4" w:space="0" w:color="000000"/>
              <w:right w:val="single" w:sz="4" w:space="0" w:color="000000"/>
            </w:tcBorders>
            <w:shd w:val="clear" w:color="auto" w:fill="auto"/>
            <w:vAlign w:val="bottom"/>
          </w:tcPr>
          <w:p w14:paraId="0FA7EF4B" w14:textId="1B722698" w:rsidR="00157B97" w:rsidRPr="00BE38AD" w:rsidRDefault="00BE38AD"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цель</w:t>
            </w:r>
          </w:p>
        </w:tc>
        <w:tc>
          <w:tcPr>
            <w:tcW w:w="1134" w:type="dxa"/>
            <w:tcBorders>
              <w:bottom w:val="single" w:sz="4" w:space="0" w:color="000000"/>
              <w:right w:val="single" w:sz="4" w:space="0" w:color="000000"/>
            </w:tcBorders>
            <w:shd w:val="clear" w:color="auto" w:fill="auto"/>
            <w:vAlign w:val="bottom"/>
          </w:tcPr>
          <w:p w14:paraId="3893CF69" w14:textId="67676B40" w:rsidR="00157B97" w:rsidRPr="00BE38AD" w:rsidRDefault="00BE38AD"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факт</w:t>
            </w:r>
          </w:p>
        </w:tc>
        <w:tc>
          <w:tcPr>
            <w:tcW w:w="1133" w:type="dxa"/>
            <w:tcBorders>
              <w:bottom w:val="single" w:sz="4" w:space="0" w:color="000000"/>
              <w:right w:val="single" w:sz="4" w:space="0" w:color="000000"/>
            </w:tcBorders>
            <w:shd w:val="clear" w:color="auto" w:fill="auto"/>
            <w:vAlign w:val="bottom"/>
          </w:tcPr>
          <w:p w14:paraId="1988CDB5" w14:textId="2696CF60" w:rsidR="00157B97" w:rsidRPr="00BE38AD" w:rsidRDefault="00BE38AD"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цель</w:t>
            </w:r>
          </w:p>
        </w:tc>
      </w:tr>
      <w:tr w:rsidR="00153A3D" w:rsidRPr="00BE38AD" w14:paraId="5C945B65" w14:textId="77777777" w:rsidTr="00BE38AD">
        <w:trPr>
          <w:trHeight w:val="300"/>
          <w:jc w:val="center"/>
        </w:trPr>
        <w:tc>
          <w:tcPr>
            <w:tcW w:w="1233" w:type="dxa"/>
            <w:tcBorders>
              <w:left w:val="single" w:sz="4" w:space="0" w:color="000000"/>
              <w:bottom w:val="single" w:sz="4" w:space="0" w:color="000000"/>
              <w:right w:val="single" w:sz="4" w:space="0" w:color="000000"/>
            </w:tcBorders>
            <w:shd w:val="clear" w:color="auto" w:fill="auto"/>
            <w:vAlign w:val="bottom"/>
          </w:tcPr>
          <w:p w14:paraId="61F475D8"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Akm</w:t>
            </w:r>
          </w:p>
        </w:tc>
        <w:tc>
          <w:tcPr>
            <w:tcW w:w="1278" w:type="dxa"/>
            <w:tcBorders>
              <w:bottom w:val="single" w:sz="4" w:space="0" w:color="000000"/>
              <w:right w:val="single" w:sz="4" w:space="0" w:color="000000"/>
            </w:tcBorders>
            <w:shd w:val="clear" w:color="auto" w:fill="auto"/>
            <w:vAlign w:val="bottom"/>
          </w:tcPr>
          <w:p w14:paraId="7A59C54B"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0,638943</w:t>
            </w:r>
          </w:p>
        </w:tc>
        <w:tc>
          <w:tcPr>
            <w:tcW w:w="1134" w:type="dxa"/>
            <w:tcBorders>
              <w:bottom w:val="single" w:sz="4" w:space="0" w:color="000000"/>
              <w:right w:val="single" w:sz="4" w:space="0" w:color="000000"/>
            </w:tcBorders>
            <w:shd w:val="clear" w:color="auto" w:fill="auto"/>
            <w:vAlign w:val="center"/>
          </w:tcPr>
          <w:p w14:paraId="60F2C8AD"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2678,0</w:t>
            </w:r>
          </w:p>
        </w:tc>
        <w:tc>
          <w:tcPr>
            <w:tcW w:w="1134" w:type="dxa"/>
            <w:tcBorders>
              <w:bottom w:val="single" w:sz="4" w:space="0" w:color="000000"/>
              <w:right w:val="single" w:sz="4" w:space="0" w:color="000000"/>
            </w:tcBorders>
            <w:shd w:val="clear" w:color="auto" w:fill="auto"/>
            <w:vAlign w:val="center"/>
          </w:tcPr>
          <w:p w14:paraId="5D098D8E"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7175,7</w:t>
            </w:r>
          </w:p>
        </w:tc>
        <w:tc>
          <w:tcPr>
            <w:tcW w:w="1274" w:type="dxa"/>
            <w:tcBorders>
              <w:bottom w:val="single" w:sz="4" w:space="0" w:color="000000"/>
              <w:right w:val="single" w:sz="4" w:space="0" w:color="000000"/>
            </w:tcBorders>
            <w:shd w:val="clear" w:color="auto" w:fill="auto"/>
            <w:vAlign w:val="center"/>
          </w:tcPr>
          <w:p w14:paraId="5288725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397,0</w:t>
            </w:r>
          </w:p>
        </w:tc>
        <w:tc>
          <w:tcPr>
            <w:tcW w:w="1134" w:type="dxa"/>
            <w:tcBorders>
              <w:bottom w:val="single" w:sz="4" w:space="0" w:color="000000"/>
              <w:right w:val="single" w:sz="4" w:space="0" w:color="000000"/>
            </w:tcBorders>
            <w:shd w:val="clear" w:color="auto" w:fill="auto"/>
            <w:vAlign w:val="center"/>
          </w:tcPr>
          <w:p w14:paraId="5796D003"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621,3</w:t>
            </w:r>
          </w:p>
        </w:tc>
        <w:tc>
          <w:tcPr>
            <w:tcW w:w="1134" w:type="dxa"/>
            <w:tcBorders>
              <w:bottom w:val="single" w:sz="4" w:space="0" w:color="000000"/>
              <w:right w:val="single" w:sz="4" w:space="0" w:color="000000"/>
            </w:tcBorders>
            <w:shd w:val="clear" w:color="auto" w:fill="auto"/>
            <w:vAlign w:val="center"/>
          </w:tcPr>
          <w:p w14:paraId="4FB6F89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418,4</w:t>
            </w:r>
          </w:p>
        </w:tc>
        <w:tc>
          <w:tcPr>
            <w:tcW w:w="1133" w:type="dxa"/>
            <w:tcBorders>
              <w:bottom w:val="single" w:sz="4" w:space="0" w:color="000000"/>
              <w:right w:val="single" w:sz="4" w:space="0" w:color="000000"/>
            </w:tcBorders>
            <w:shd w:val="clear" w:color="auto" w:fill="auto"/>
            <w:vAlign w:val="center"/>
          </w:tcPr>
          <w:p w14:paraId="396B186A"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688,8</w:t>
            </w:r>
          </w:p>
        </w:tc>
      </w:tr>
      <w:tr w:rsidR="00153A3D" w:rsidRPr="00BE38AD" w14:paraId="765A01D1" w14:textId="77777777" w:rsidTr="00BE38AD">
        <w:trPr>
          <w:trHeight w:val="300"/>
          <w:jc w:val="center"/>
        </w:trPr>
        <w:tc>
          <w:tcPr>
            <w:tcW w:w="1233" w:type="dxa"/>
            <w:tcBorders>
              <w:left w:val="single" w:sz="4" w:space="0" w:color="000000"/>
              <w:bottom w:val="single" w:sz="4" w:space="0" w:color="000000"/>
              <w:right w:val="single" w:sz="4" w:space="0" w:color="000000"/>
            </w:tcBorders>
            <w:shd w:val="clear" w:color="auto" w:fill="auto"/>
            <w:vAlign w:val="bottom"/>
          </w:tcPr>
          <w:p w14:paraId="42831712"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ZKO</w:t>
            </w:r>
          </w:p>
        </w:tc>
        <w:tc>
          <w:tcPr>
            <w:tcW w:w="1278" w:type="dxa"/>
            <w:tcBorders>
              <w:bottom w:val="single" w:sz="4" w:space="0" w:color="000000"/>
              <w:right w:val="single" w:sz="4" w:space="0" w:color="000000"/>
            </w:tcBorders>
            <w:shd w:val="clear" w:color="auto" w:fill="auto"/>
            <w:vAlign w:val="bottom"/>
          </w:tcPr>
          <w:p w14:paraId="3A18DE2A"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0,667884</w:t>
            </w:r>
          </w:p>
        </w:tc>
        <w:tc>
          <w:tcPr>
            <w:tcW w:w="1134" w:type="dxa"/>
            <w:tcBorders>
              <w:bottom w:val="single" w:sz="4" w:space="0" w:color="000000"/>
              <w:right w:val="single" w:sz="4" w:space="0" w:color="000000"/>
            </w:tcBorders>
            <w:shd w:val="clear" w:color="auto" w:fill="auto"/>
            <w:vAlign w:val="center"/>
          </w:tcPr>
          <w:p w14:paraId="670FB5D1"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3533,0</w:t>
            </w:r>
          </w:p>
        </w:tc>
        <w:tc>
          <w:tcPr>
            <w:tcW w:w="1134" w:type="dxa"/>
            <w:tcBorders>
              <w:bottom w:val="single" w:sz="4" w:space="0" w:color="000000"/>
              <w:right w:val="single" w:sz="4" w:space="0" w:color="000000"/>
            </w:tcBorders>
            <w:shd w:val="clear" w:color="auto" w:fill="auto"/>
            <w:vAlign w:val="center"/>
          </w:tcPr>
          <w:p w14:paraId="60BEF47B"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5475,5</w:t>
            </w:r>
          </w:p>
        </w:tc>
        <w:tc>
          <w:tcPr>
            <w:tcW w:w="1274" w:type="dxa"/>
            <w:tcBorders>
              <w:bottom w:val="single" w:sz="4" w:space="0" w:color="000000"/>
              <w:right w:val="single" w:sz="4" w:space="0" w:color="000000"/>
            </w:tcBorders>
            <w:shd w:val="clear" w:color="auto" w:fill="auto"/>
            <w:vAlign w:val="center"/>
          </w:tcPr>
          <w:p w14:paraId="18B5FF8F"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322,3</w:t>
            </w:r>
          </w:p>
        </w:tc>
        <w:tc>
          <w:tcPr>
            <w:tcW w:w="1134" w:type="dxa"/>
            <w:tcBorders>
              <w:bottom w:val="single" w:sz="4" w:space="0" w:color="000000"/>
              <w:right w:val="single" w:sz="4" w:space="0" w:color="000000"/>
            </w:tcBorders>
            <w:shd w:val="clear" w:color="auto" w:fill="auto"/>
            <w:vAlign w:val="center"/>
          </w:tcPr>
          <w:p w14:paraId="1919C181"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482,6</w:t>
            </w:r>
          </w:p>
        </w:tc>
        <w:tc>
          <w:tcPr>
            <w:tcW w:w="1134" w:type="dxa"/>
            <w:tcBorders>
              <w:bottom w:val="single" w:sz="4" w:space="0" w:color="000000"/>
              <w:right w:val="single" w:sz="4" w:space="0" w:color="000000"/>
            </w:tcBorders>
            <w:shd w:val="clear" w:color="auto" w:fill="auto"/>
            <w:vAlign w:val="center"/>
          </w:tcPr>
          <w:p w14:paraId="0C214051"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352,0</w:t>
            </w:r>
          </w:p>
        </w:tc>
        <w:tc>
          <w:tcPr>
            <w:tcW w:w="1133" w:type="dxa"/>
            <w:tcBorders>
              <w:bottom w:val="single" w:sz="4" w:space="0" w:color="000000"/>
              <w:right w:val="single" w:sz="4" w:space="0" w:color="000000"/>
            </w:tcBorders>
            <w:shd w:val="clear" w:color="auto" w:fill="auto"/>
            <w:vAlign w:val="center"/>
          </w:tcPr>
          <w:p w14:paraId="72AD1DB8"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633,6</w:t>
            </w:r>
          </w:p>
        </w:tc>
      </w:tr>
      <w:tr w:rsidR="00153A3D" w:rsidRPr="00BE38AD" w14:paraId="3A48EB05" w14:textId="77777777" w:rsidTr="00BE38AD">
        <w:trPr>
          <w:trHeight w:val="300"/>
          <w:jc w:val="center"/>
        </w:trPr>
        <w:tc>
          <w:tcPr>
            <w:tcW w:w="1233" w:type="dxa"/>
            <w:tcBorders>
              <w:left w:val="single" w:sz="4" w:space="0" w:color="000000"/>
              <w:bottom w:val="single" w:sz="4" w:space="0" w:color="000000"/>
              <w:right w:val="single" w:sz="4" w:space="0" w:color="000000"/>
            </w:tcBorders>
            <w:shd w:val="clear" w:color="auto" w:fill="auto"/>
            <w:vAlign w:val="bottom"/>
          </w:tcPr>
          <w:p w14:paraId="7604B75E"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Zha</w:t>
            </w:r>
          </w:p>
        </w:tc>
        <w:tc>
          <w:tcPr>
            <w:tcW w:w="1278" w:type="dxa"/>
            <w:tcBorders>
              <w:bottom w:val="single" w:sz="4" w:space="0" w:color="000000"/>
              <w:right w:val="single" w:sz="4" w:space="0" w:color="000000"/>
            </w:tcBorders>
            <w:shd w:val="clear" w:color="auto" w:fill="auto"/>
            <w:vAlign w:val="bottom"/>
          </w:tcPr>
          <w:p w14:paraId="2DFB8883"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0,75884</w:t>
            </w:r>
          </w:p>
        </w:tc>
        <w:tc>
          <w:tcPr>
            <w:tcW w:w="1134" w:type="dxa"/>
            <w:tcBorders>
              <w:bottom w:val="single" w:sz="4" w:space="0" w:color="000000"/>
              <w:right w:val="single" w:sz="4" w:space="0" w:color="000000"/>
            </w:tcBorders>
            <w:shd w:val="clear" w:color="auto" w:fill="auto"/>
            <w:vAlign w:val="center"/>
          </w:tcPr>
          <w:p w14:paraId="25B0CAB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2263,0</w:t>
            </w:r>
          </w:p>
        </w:tc>
        <w:tc>
          <w:tcPr>
            <w:tcW w:w="1134" w:type="dxa"/>
            <w:tcBorders>
              <w:bottom w:val="single" w:sz="4" w:space="0" w:color="000000"/>
              <w:right w:val="single" w:sz="4" w:space="0" w:color="000000"/>
            </w:tcBorders>
            <w:shd w:val="clear" w:color="auto" w:fill="auto"/>
            <w:vAlign w:val="center"/>
          </w:tcPr>
          <w:p w14:paraId="0A5D2F50"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7281,8</w:t>
            </w:r>
          </w:p>
        </w:tc>
        <w:tc>
          <w:tcPr>
            <w:tcW w:w="1274" w:type="dxa"/>
            <w:tcBorders>
              <w:bottom w:val="single" w:sz="4" w:space="0" w:color="000000"/>
              <w:right w:val="single" w:sz="4" w:space="0" w:color="000000"/>
            </w:tcBorders>
            <w:shd w:val="clear" w:color="auto" w:fill="auto"/>
            <w:vAlign w:val="center"/>
          </w:tcPr>
          <w:p w14:paraId="33ECD453"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502,7</w:t>
            </w:r>
          </w:p>
        </w:tc>
        <w:tc>
          <w:tcPr>
            <w:tcW w:w="1134" w:type="dxa"/>
            <w:tcBorders>
              <w:bottom w:val="single" w:sz="4" w:space="0" w:color="000000"/>
              <w:right w:val="single" w:sz="4" w:space="0" w:color="000000"/>
            </w:tcBorders>
            <w:shd w:val="clear" w:color="auto" w:fill="auto"/>
            <w:vAlign w:val="center"/>
          </w:tcPr>
          <w:p w14:paraId="1F9A39D7"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662,5</w:t>
            </w:r>
          </w:p>
        </w:tc>
        <w:tc>
          <w:tcPr>
            <w:tcW w:w="1134" w:type="dxa"/>
            <w:tcBorders>
              <w:bottom w:val="single" w:sz="4" w:space="0" w:color="000000"/>
              <w:right w:val="single" w:sz="4" w:space="0" w:color="000000"/>
            </w:tcBorders>
            <w:shd w:val="clear" w:color="auto" w:fill="auto"/>
            <w:vAlign w:val="center"/>
          </w:tcPr>
          <w:p w14:paraId="7AA99DBB"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294,2</w:t>
            </w:r>
          </w:p>
        </w:tc>
        <w:tc>
          <w:tcPr>
            <w:tcW w:w="1133" w:type="dxa"/>
            <w:tcBorders>
              <w:bottom w:val="single" w:sz="4" w:space="0" w:color="000000"/>
              <w:right w:val="single" w:sz="4" w:space="0" w:color="000000"/>
            </w:tcBorders>
            <w:shd w:val="clear" w:color="auto" w:fill="auto"/>
            <w:vAlign w:val="center"/>
          </w:tcPr>
          <w:p w14:paraId="58150AB7"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688,8</w:t>
            </w:r>
          </w:p>
        </w:tc>
      </w:tr>
      <w:tr w:rsidR="00153A3D" w:rsidRPr="00BE38AD" w14:paraId="739735E7" w14:textId="77777777" w:rsidTr="00BE38AD">
        <w:trPr>
          <w:trHeight w:val="300"/>
          <w:jc w:val="center"/>
        </w:trPr>
        <w:tc>
          <w:tcPr>
            <w:tcW w:w="1233" w:type="dxa"/>
            <w:tcBorders>
              <w:left w:val="single" w:sz="4" w:space="0" w:color="000000"/>
              <w:bottom w:val="single" w:sz="4" w:space="0" w:color="000000"/>
              <w:right w:val="single" w:sz="4" w:space="0" w:color="000000"/>
            </w:tcBorders>
            <w:shd w:val="clear" w:color="auto" w:fill="auto"/>
            <w:vAlign w:val="bottom"/>
          </w:tcPr>
          <w:p w14:paraId="1A6CDECF"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Kos</w:t>
            </w:r>
          </w:p>
        </w:tc>
        <w:tc>
          <w:tcPr>
            <w:tcW w:w="1278" w:type="dxa"/>
            <w:tcBorders>
              <w:bottom w:val="single" w:sz="4" w:space="0" w:color="000000"/>
              <w:right w:val="single" w:sz="4" w:space="0" w:color="000000"/>
            </w:tcBorders>
            <w:shd w:val="clear" w:color="auto" w:fill="auto"/>
            <w:vAlign w:val="bottom"/>
          </w:tcPr>
          <w:p w14:paraId="5DAC6352"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0,846213</w:t>
            </w:r>
          </w:p>
        </w:tc>
        <w:tc>
          <w:tcPr>
            <w:tcW w:w="1134" w:type="dxa"/>
            <w:tcBorders>
              <w:bottom w:val="single" w:sz="4" w:space="0" w:color="000000"/>
              <w:right w:val="single" w:sz="4" w:space="0" w:color="000000"/>
            </w:tcBorders>
            <w:shd w:val="clear" w:color="auto" w:fill="auto"/>
            <w:vAlign w:val="center"/>
          </w:tcPr>
          <w:p w14:paraId="396B1C81"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3516,0</w:t>
            </w:r>
          </w:p>
        </w:tc>
        <w:tc>
          <w:tcPr>
            <w:tcW w:w="1134" w:type="dxa"/>
            <w:tcBorders>
              <w:bottom w:val="single" w:sz="4" w:space="0" w:color="000000"/>
              <w:right w:val="single" w:sz="4" w:space="0" w:color="000000"/>
            </w:tcBorders>
            <w:shd w:val="clear" w:color="auto" w:fill="auto"/>
            <w:vAlign w:val="center"/>
          </w:tcPr>
          <w:p w14:paraId="5D3140ED"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6443,3</w:t>
            </w:r>
          </w:p>
        </w:tc>
        <w:tc>
          <w:tcPr>
            <w:tcW w:w="1274" w:type="dxa"/>
            <w:tcBorders>
              <w:bottom w:val="single" w:sz="4" w:space="0" w:color="000000"/>
              <w:right w:val="single" w:sz="4" w:space="0" w:color="000000"/>
            </w:tcBorders>
            <w:shd w:val="clear" w:color="auto" w:fill="auto"/>
            <w:vAlign w:val="center"/>
          </w:tcPr>
          <w:p w14:paraId="4594A98D"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475,2</w:t>
            </w:r>
          </w:p>
        </w:tc>
        <w:tc>
          <w:tcPr>
            <w:tcW w:w="1134" w:type="dxa"/>
            <w:tcBorders>
              <w:bottom w:val="single" w:sz="4" w:space="0" w:color="000000"/>
              <w:right w:val="single" w:sz="4" w:space="0" w:color="000000"/>
            </w:tcBorders>
            <w:shd w:val="clear" w:color="auto" w:fill="auto"/>
            <w:vAlign w:val="center"/>
          </w:tcPr>
          <w:p w14:paraId="73395DD0"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561,6</w:t>
            </w:r>
          </w:p>
        </w:tc>
        <w:tc>
          <w:tcPr>
            <w:tcW w:w="1134" w:type="dxa"/>
            <w:tcBorders>
              <w:bottom w:val="single" w:sz="4" w:space="0" w:color="000000"/>
              <w:right w:val="single" w:sz="4" w:space="0" w:color="000000"/>
            </w:tcBorders>
            <w:shd w:val="clear" w:color="auto" w:fill="auto"/>
            <w:vAlign w:val="center"/>
          </w:tcPr>
          <w:p w14:paraId="7AD0DB5C"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343,4</w:t>
            </w:r>
          </w:p>
        </w:tc>
        <w:tc>
          <w:tcPr>
            <w:tcW w:w="1133" w:type="dxa"/>
            <w:tcBorders>
              <w:bottom w:val="single" w:sz="4" w:space="0" w:color="000000"/>
              <w:right w:val="single" w:sz="4" w:space="0" w:color="000000"/>
            </w:tcBorders>
            <w:shd w:val="clear" w:color="auto" w:fill="auto"/>
            <w:vAlign w:val="center"/>
          </w:tcPr>
          <w:p w14:paraId="397C60B8"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665,0</w:t>
            </w:r>
          </w:p>
        </w:tc>
      </w:tr>
      <w:tr w:rsidR="00153A3D" w:rsidRPr="00BE38AD" w14:paraId="4C34BD42" w14:textId="77777777" w:rsidTr="00BE38AD">
        <w:trPr>
          <w:trHeight w:val="300"/>
          <w:jc w:val="center"/>
        </w:trPr>
        <w:tc>
          <w:tcPr>
            <w:tcW w:w="1233" w:type="dxa"/>
            <w:tcBorders>
              <w:left w:val="single" w:sz="4" w:space="0" w:color="000000"/>
              <w:bottom w:val="single" w:sz="4" w:space="0" w:color="000000"/>
              <w:right w:val="single" w:sz="4" w:space="0" w:color="000000"/>
            </w:tcBorders>
            <w:shd w:val="clear" w:color="auto" w:fill="auto"/>
            <w:vAlign w:val="bottom"/>
          </w:tcPr>
          <w:p w14:paraId="0AFBCE91"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Kyz</w:t>
            </w:r>
          </w:p>
        </w:tc>
        <w:tc>
          <w:tcPr>
            <w:tcW w:w="1278" w:type="dxa"/>
            <w:tcBorders>
              <w:bottom w:val="single" w:sz="4" w:space="0" w:color="000000"/>
              <w:right w:val="single" w:sz="4" w:space="0" w:color="000000"/>
            </w:tcBorders>
            <w:shd w:val="clear" w:color="auto" w:fill="auto"/>
            <w:vAlign w:val="bottom"/>
          </w:tcPr>
          <w:p w14:paraId="793036A9"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0,611057</w:t>
            </w:r>
          </w:p>
        </w:tc>
        <w:tc>
          <w:tcPr>
            <w:tcW w:w="1134" w:type="dxa"/>
            <w:tcBorders>
              <w:bottom w:val="single" w:sz="4" w:space="0" w:color="000000"/>
              <w:right w:val="single" w:sz="4" w:space="0" w:color="000000"/>
            </w:tcBorders>
            <w:shd w:val="clear" w:color="auto" w:fill="auto"/>
            <w:vAlign w:val="center"/>
          </w:tcPr>
          <w:p w14:paraId="49ADF51E"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1926,0</w:t>
            </w:r>
          </w:p>
        </w:tc>
        <w:tc>
          <w:tcPr>
            <w:tcW w:w="1134" w:type="dxa"/>
            <w:tcBorders>
              <w:bottom w:val="single" w:sz="4" w:space="0" w:color="000000"/>
              <w:right w:val="single" w:sz="4" w:space="0" w:color="000000"/>
            </w:tcBorders>
            <w:shd w:val="clear" w:color="auto" w:fill="auto"/>
            <w:vAlign w:val="center"/>
          </w:tcPr>
          <w:p w14:paraId="31A1665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6181,7</w:t>
            </w:r>
          </w:p>
        </w:tc>
        <w:tc>
          <w:tcPr>
            <w:tcW w:w="1274" w:type="dxa"/>
            <w:tcBorders>
              <w:bottom w:val="single" w:sz="4" w:space="0" w:color="000000"/>
              <w:right w:val="single" w:sz="4" w:space="0" w:color="000000"/>
            </w:tcBorders>
            <w:shd w:val="clear" w:color="auto" w:fill="auto"/>
            <w:vAlign w:val="center"/>
          </w:tcPr>
          <w:p w14:paraId="17DF639C"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330,1</w:t>
            </w:r>
          </w:p>
        </w:tc>
        <w:tc>
          <w:tcPr>
            <w:tcW w:w="1134" w:type="dxa"/>
            <w:tcBorders>
              <w:bottom w:val="single" w:sz="4" w:space="0" w:color="000000"/>
              <w:right w:val="single" w:sz="4" w:space="0" w:color="000000"/>
            </w:tcBorders>
            <w:shd w:val="clear" w:color="auto" w:fill="auto"/>
            <w:vAlign w:val="center"/>
          </w:tcPr>
          <w:p w14:paraId="6FFD08E6"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540,2</w:t>
            </w:r>
          </w:p>
        </w:tc>
        <w:tc>
          <w:tcPr>
            <w:tcW w:w="1134" w:type="dxa"/>
            <w:tcBorders>
              <w:bottom w:val="single" w:sz="4" w:space="0" w:color="000000"/>
              <w:right w:val="single" w:sz="4" w:space="0" w:color="000000"/>
            </w:tcBorders>
            <w:shd w:val="clear" w:color="auto" w:fill="auto"/>
            <w:vAlign w:val="center"/>
          </w:tcPr>
          <w:p w14:paraId="594B465B"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224,1</w:t>
            </w:r>
          </w:p>
        </w:tc>
        <w:tc>
          <w:tcPr>
            <w:tcW w:w="1133" w:type="dxa"/>
            <w:tcBorders>
              <w:bottom w:val="single" w:sz="4" w:space="0" w:color="000000"/>
              <w:right w:val="single" w:sz="4" w:space="0" w:color="000000"/>
            </w:tcBorders>
            <w:shd w:val="clear" w:color="auto" w:fill="auto"/>
            <w:vAlign w:val="center"/>
          </w:tcPr>
          <w:p w14:paraId="37D6F2FE"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656,5</w:t>
            </w:r>
          </w:p>
        </w:tc>
      </w:tr>
      <w:tr w:rsidR="00153A3D" w:rsidRPr="00BE38AD" w14:paraId="228E3BEE" w14:textId="77777777" w:rsidTr="00BE38AD">
        <w:trPr>
          <w:trHeight w:val="300"/>
          <w:jc w:val="center"/>
        </w:trPr>
        <w:tc>
          <w:tcPr>
            <w:tcW w:w="1233" w:type="dxa"/>
            <w:tcBorders>
              <w:left w:val="single" w:sz="4" w:space="0" w:color="000000"/>
              <w:bottom w:val="single" w:sz="4" w:space="0" w:color="000000"/>
              <w:right w:val="single" w:sz="4" w:space="0" w:color="000000"/>
            </w:tcBorders>
            <w:shd w:val="clear" w:color="auto" w:fill="auto"/>
            <w:vAlign w:val="bottom"/>
          </w:tcPr>
          <w:p w14:paraId="1E4D75A7"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Pav</w:t>
            </w:r>
          </w:p>
        </w:tc>
        <w:tc>
          <w:tcPr>
            <w:tcW w:w="1278" w:type="dxa"/>
            <w:tcBorders>
              <w:bottom w:val="single" w:sz="4" w:space="0" w:color="000000"/>
              <w:right w:val="single" w:sz="4" w:space="0" w:color="000000"/>
            </w:tcBorders>
            <w:shd w:val="clear" w:color="auto" w:fill="auto"/>
            <w:vAlign w:val="bottom"/>
          </w:tcPr>
          <w:p w14:paraId="1CA757FE"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0,916801</w:t>
            </w:r>
          </w:p>
        </w:tc>
        <w:tc>
          <w:tcPr>
            <w:tcW w:w="1134" w:type="dxa"/>
            <w:tcBorders>
              <w:bottom w:val="single" w:sz="4" w:space="0" w:color="000000"/>
              <w:right w:val="single" w:sz="4" w:space="0" w:color="000000"/>
            </w:tcBorders>
            <w:shd w:val="clear" w:color="auto" w:fill="auto"/>
            <w:vAlign w:val="center"/>
          </w:tcPr>
          <w:p w14:paraId="5AE77A52"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3883,8</w:t>
            </w:r>
          </w:p>
        </w:tc>
        <w:tc>
          <w:tcPr>
            <w:tcW w:w="1134" w:type="dxa"/>
            <w:tcBorders>
              <w:bottom w:val="single" w:sz="4" w:space="0" w:color="000000"/>
              <w:right w:val="single" w:sz="4" w:space="0" w:color="000000"/>
            </w:tcBorders>
            <w:shd w:val="clear" w:color="auto" w:fill="auto"/>
            <w:vAlign w:val="center"/>
          </w:tcPr>
          <w:p w14:paraId="7D4C8DD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4690,7</w:t>
            </w:r>
          </w:p>
        </w:tc>
        <w:tc>
          <w:tcPr>
            <w:tcW w:w="1274" w:type="dxa"/>
            <w:tcBorders>
              <w:bottom w:val="single" w:sz="4" w:space="0" w:color="000000"/>
              <w:right w:val="single" w:sz="4" w:space="0" w:color="000000"/>
            </w:tcBorders>
            <w:shd w:val="clear" w:color="auto" w:fill="auto"/>
            <w:vAlign w:val="center"/>
          </w:tcPr>
          <w:p w14:paraId="7CE9E962"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383,7</w:t>
            </w:r>
          </w:p>
        </w:tc>
        <w:tc>
          <w:tcPr>
            <w:tcW w:w="1134" w:type="dxa"/>
            <w:tcBorders>
              <w:bottom w:val="single" w:sz="4" w:space="0" w:color="000000"/>
              <w:right w:val="single" w:sz="4" w:space="0" w:color="000000"/>
            </w:tcBorders>
            <w:shd w:val="clear" w:color="auto" w:fill="auto"/>
            <w:vAlign w:val="center"/>
          </w:tcPr>
          <w:p w14:paraId="34AB600B"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418,5</w:t>
            </w:r>
          </w:p>
        </w:tc>
        <w:tc>
          <w:tcPr>
            <w:tcW w:w="1134" w:type="dxa"/>
            <w:tcBorders>
              <w:bottom w:val="single" w:sz="4" w:space="0" w:color="000000"/>
              <w:right w:val="single" w:sz="4" w:space="0" w:color="000000"/>
            </w:tcBorders>
            <w:shd w:val="clear" w:color="auto" w:fill="auto"/>
            <w:vAlign w:val="center"/>
          </w:tcPr>
          <w:p w14:paraId="2D90612F"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504,2</w:t>
            </w:r>
          </w:p>
        </w:tc>
        <w:tc>
          <w:tcPr>
            <w:tcW w:w="1133" w:type="dxa"/>
            <w:tcBorders>
              <w:bottom w:val="single" w:sz="4" w:space="0" w:color="000000"/>
              <w:right w:val="single" w:sz="4" w:space="0" w:color="000000"/>
            </w:tcBorders>
            <w:shd w:val="clear" w:color="auto" w:fill="auto"/>
            <w:vAlign w:val="center"/>
          </w:tcPr>
          <w:p w14:paraId="16ED2417"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608,1</w:t>
            </w:r>
          </w:p>
        </w:tc>
      </w:tr>
      <w:tr w:rsidR="00153A3D" w:rsidRPr="00BE38AD" w14:paraId="34D866FE" w14:textId="77777777" w:rsidTr="00BE38AD">
        <w:trPr>
          <w:trHeight w:val="300"/>
          <w:jc w:val="center"/>
        </w:trPr>
        <w:tc>
          <w:tcPr>
            <w:tcW w:w="1233" w:type="dxa"/>
            <w:tcBorders>
              <w:left w:val="single" w:sz="4" w:space="0" w:color="000000"/>
              <w:bottom w:val="single" w:sz="4" w:space="0" w:color="000000"/>
              <w:right w:val="single" w:sz="4" w:space="0" w:color="000000"/>
            </w:tcBorders>
            <w:shd w:val="clear" w:color="auto" w:fill="auto"/>
            <w:vAlign w:val="bottom"/>
          </w:tcPr>
          <w:p w14:paraId="459DEE6E"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SKO</w:t>
            </w:r>
          </w:p>
        </w:tc>
        <w:tc>
          <w:tcPr>
            <w:tcW w:w="1278" w:type="dxa"/>
            <w:tcBorders>
              <w:bottom w:val="single" w:sz="4" w:space="0" w:color="000000"/>
              <w:right w:val="single" w:sz="4" w:space="0" w:color="000000"/>
            </w:tcBorders>
            <w:shd w:val="clear" w:color="auto" w:fill="auto"/>
            <w:vAlign w:val="bottom"/>
          </w:tcPr>
          <w:p w14:paraId="56D0CB0D"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0,851529</w:t>
            </w:r>
          </w:p>
        </w:tc>
        <w:tc>
          <w:tcPr>
            <w:tcW w:w="1134" w:type="dxa"/>
            <w:tcBorders>
              <w:bottom w:val="single" w:sz="4" w:space="0" w:color="000000"/>
              <w:right w:val="single" w:sz="4" w:space="0" w:color="000000"/>
            </w:tcBorders>
            <w:shd w:val="clear" w:color="auto" w:fill="auto"/>
            <w:vAlign w:val="center"/>
          </w:tcPr>
          <w:p w14:paraId="230A8A71"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1790,7</w:t>
            </w:r>
          </w:p>
        </w:tc>
        <w:tc>
          <w:tcPr>
            <w:tcW w:w="1134" w:type="dxa"/>
            <w:tcBorders>
              <w:bottom w:val="single" w:sz="4" w:space="0" w:color="000000"/>
              <w:right w:val="single" w:sz="4" w:space="0" w:color="000000"/>
            </w:tcBorders>
            <w:shd w:val="clear" w:color="auto" w:fill="auto"/>
            <w:vAlign w:val="center"/>
          </w:tcPr>
          <w:p w14:paraId="666DC6EC"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3696,8</w:t>
            </w:r>
          </w:p>
        </w:tc>
        <w:tc>
          <w:tcPr>
            <w:tcW w:w="1274" w:type="dxa"/>
            <w:tcBorders>
              <w:bottom w:val="single" w:sz="4" w:space="0" w:color="000000"/>
              <w:right w:val="single" w:sz="4" w:space="0" w:color="000000"/>
            </w:tcBorders>
            <w:shd w:val="clear" w:color="auto" w:fill="auto"/>
            <w:vAlign w:val="center"/>
          </w:tcPr>
          <w:p w14:paraId="1C753C9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287,3</w:t>
            </w:r>
          </w:p>
        </w:tc>
        <w:tc>
          <w:tcPr>
            <w:tcW w:w="1134" w:type="dxa"/>
            <w:tcBorders>
              <w:bottom w:val="single" w:sz="4" w:space="0" w:color="000000"/>
              <w:right w:val="single" w:sz="4" w:space="0" w:color="000000"/>
            </w:tcBorders>
            <w:shd w:val="clear" w:color="auto" w:fill="auto"/>
            <w:vAlign w:val="center"/>
          </w:tcPr>
          <w:p w14:paraId="58A1C25F"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337,4</w:t>
            </w:r>
          </w:p>
        </w:tc>
        <w:tc>
          <w:tcPr>
            <w:tcW w:w="1134" w:type="dxa"/>
            <w:tcBorders>
              <w:bottom w:val="single" w:sz="4" w:space="0" w:color="000000"/>
              <w:right w:val="single" w:sz="4" w:space="0" w:color="000000"/>
            </w:tcBorders>
            <w:shd w:val="clear" w:color="auto" w:fill="auto"/>
            <w:vAlign w:val="center"/>
          </w:tcPr>
          <w:p w14:paraId="50AA90BA"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276,8</w:t>
            </w:r>
          </w:p>
        </w:tc>
        <w:tc>
          <w:tcPr>
            <w:tcW w:w="1133" w:type="dxa"/>
            <w:tcBorders>
              <w:bottom w:val="single" w:sz="4" w:space="0" w:color="000000"/>
              <w:right w:val="single" w:sz="4" w:space="0" w:color="000000"/>
            </w:tcBorders>
            <w:shd w:val="clear" w:color="auto" w:fill="auto"/>
            <w:vAlign w:val="center"/>
          </w:tcPr>
          <w:p w14:paraId="3A7EFDB9"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575,9</w:t>
            </w:r>
          </w:p>
        </w:tc>
      </w:tr>
      <w:tr w:rsidR="00153A3D" w:rsidRPr="00BE38AD" w14:paraId="32BA94F2" w14:textId="77777777" w:rsidTr="00BE38AD">
        <w:trPr>
          <w:trHeight w:val="300"/>
          <w:jc w:val="center"/>
        </w:trPr>
        <w:tc>
          <w:tcPr>
            <w:tcW w:w="1233" w:type="dxa"/>
            <w:tcBorders>
              <w:left w:val="single" w:sz="4" w:space="0" w:color="000000"/>
              <w:bottom w:val="single" w:sz="4" w:space="0" w:color="auto"/>
              <w:right w:val="single" w:sz="4" w:space="0" w:color="000000"/>
            </w:tcBorders>
            <w:shd w:val="clear" w:color="auto" w:fill="auto"/>
            <w:vAlign w:val="bottom"/>
          </w:tcPr>
          <w:p w14:paraId="6CF3EE5F" w14:textId="77777777" w:rsidR="00153A3D" w:rsidRPr="00BE38AD" w:rsidRDefault="00FB3A13" w:rsidP="00C667B4">
            <w:pPr>
              <w:widowControl w:val="0"/>
              <w:spacing w:after="0" w:line="240" w:lineRule="auto"/>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VKO</w:t>
            </w:r>
          </w:p>
        </w:tc>
        <w:tc>
          <w:tcPr>
            <w:tcW w:w="1278" w:type="dxa"/>
            <w:tcBorders>
              <w:bottom w:val="single" w:sz="4" w:space="0" w:color="auto"/>
              <w:right w:val="single" w:sz="4" w:space="0" w:color="000000"/>
            </w:tcBorders>
            <w:shd w:val="clear" w:color="auto" w:fill="auto"/>
            <w:vAlign w:val="bottom"/>
          </w:tcPr>
          <w:p w14:paraId="650C930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0,800104</w:t>
            </w:r>
          </w:p>
        </w:tc>
        <w:tc>
          <w:tcPr>
            <w:tcW w:w="1134" w:type="dxa"/>
            <w:tcBorders>
              <w:bottom w:val="single" w:sz="4" w:space="0" w:color="auto"/>
              <w:right w:val="single" w:sz="4" w:space="0" w:color="000000"/>
            </w:tcBorders>
            <w:shd w:val="clear" w:color="auto" w:fill="auto"/>
            <w:vAlign w:val="center"/>
          </w:tcPr>
          <w:p w14:paraId="2E70FEDC"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5064,0</w:t>
            </w:r>
          </w:p>
        </w:tc>
        <w:tc>
          <w:tcPr>
            <w:tcW w:w="1134" w:type="dxa"/>
            <w:tcBorders>
              <w:bottom w:val="single" w:sz="4" w:space="0" w:color="auto"/>
              <w:right w:val="single" w:sz="4" w:space="0" w:color="000000"/>
            </w:tcBorders>
            <w:shd w:val="clear" w:color="auto" w:fill="auto"/>
            <w:vAlign w:val="center"/>
          </w:tcPr>
          <w:p w14:paraId="3FEE01CF"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11317,8</w:t>
            </w:r>
          </w:p>
        </w:tc>
        <w:tc>
          <w:tcPr>
            <w:tcW w:w="1274" w:type="dxa"/>
            <w:tcBorders>
              <w:bottom w:val="single" w:sz="4" w:space="0" w:color="auto"/>
              <w:right w:val="single" w:sz="4" w:space="0" w:color="000000"/>
            </w:tcBorders>
            <w:shd w:val="clear" w:color="auto" w:fill="auto"/>
            <w:vAlign w:val="center"/>
          </w:tcPr>
          <w:p w14:paraId="28C82B68"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668,3</w:t>
            </w:r>
          </w:p>
        </w:tc>
        <w:tc>
          <w:tcPr>
            <w:tcW w:w="1134" w:type="dxa"/>
            <w:tcBorders>
              <w:bottom w:val="single" w:sz="4" w:space="0" w:color="auto"/>
              <w:right w:val="single" w:sz="4" w:space="0" w:color="000000"/>
            </w:tcBorders>
            <w:shd w:val="clear" w:color="auto" w:fill="auto"/>
            <w:vAlign w:val="center"/>
          </w:tcPr>
          <w:p w14:paraId="2235FA04"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835,3</w:t>
            </w:r>
          </w:p>
        </w:tc>
        <w:tc>
          <w:tcPr>
            <w:tcW w:w="1134" w:type="dxa"/>
            <w:tcBorders>
              <w:bottom w:val="single" w:sz="4" w:space="0" w:color="auto"/>
              <w:right w:val="single" w:sz="4" w:space="0" w:color="000000"/>
            </w:tcBorders>
            <w:shd w:val="clear" w:color="auto" w:fill="auto"/>
            <w:vAlign w:val="center"/>
          </w:tcPr>
          <w:p w14:paraId="0BC53F00"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665,7</w:t>
            </w:r>
          </w:p>
        </w:tc>
        <w:tc>
          <w:tcPr>
            <w:tcW w:w="1133" w:type="dxa"/>
            <w:tcBorders>
              <w:bottom w:val="single" w:sz="4" w:space="0" w:color="auto"/>
              <w:right w:val="single" w:sz="4" w:space="0" w:color="000000"/>
            </w:tcBorders>
            <w:shd w:val="clear" w:color="auto" w:fill="auto"/>
            <w:vAlign w:val="center"/>
          </w:tcPr>
          <w:p w14:paraId="290EAAC8" w14:textId="77777777" w:rsidR="00153A3D" w:rsidRPr="00BE38AD" w:rsidRDefault="00FB3A13" w:rsidP="00C667B4">
            <w:pPr>
              <w:widowControl w:val="0"/>
              <w:spacing w:after="0" w:line="240" w:lineRule="auto"/>
              <w:jc w:val="right"/>
              <w:rPr>
                <w:rFonts w:ascii="Times New Roman" w:eastAsia="Times New Roman" w:hAnsi="Times New Roman" w:cs="Times New Roman"/>
                <w:color w:val="000000"/>
                <w:sz w:val="24"/>
                <w:szCs w:val="24"/>
                <w:lang w:eastAsia="ru-RU"/>
              </w:rPr>
            </w:pPr>
            <w:r w:rsidRPr="00BE38AD">
              <w:rPr>
                <w:rFonts w:ascii="Times New Roman" w:eastAsia="Times New Roman" w:hAnsi="Times New Roman" w:cs="Times New Roman"/>
                <w:color w:val="000000"/>
                <w:sz w:val="24"/>
                <w:szCs w:val="24"/>
                <w:lang w:eastAsia="ru-RU"/>
              </w:rPr>
              <w:t>832,0</w:t>
            </w:r>
          </w:p>
        </w:tc>
      </w:tr>
      <w:tr w:rsidR="000414FC" w:rsidRPr="00BE38AD" w14:paraId="6F5E5D8B" w14:textId="77777777" w:rsidTr="00BE38AD">
        <w:trPr>
          <w:trHeight w:val="300"/>
          <w:jc w:val="center"/>
        </w:trPr>
        <w:tc>
          <w:tcPr>
            <w:tcW w:w="9454" w:type="dxa"/>
            <w:gridSpan w:val="8"/>
            <w:tcBorders>
              <w:top w:val="single" w:sz="4" w:space="0" w:color="auto"/>
              <w:left w:val="single" w:sz="4" w:space="0" w:color="000000"/>
              <w:bottom w:val="single" w:sz="4" w:space="0" w:color="000000"/>
              <w:right w:val="single" w:sz="4" w:space="0" w:color="000000"/>
            </w:tcBorders>
            <w:shd w:val="clear" w:color="auto" w:fill="auto"/>
            <w:vAlign w:val="bottom"/>
          </w:tcPr>
          <w:p w14:paraId="7DD1A971" w14:textId="521FF7EF" w:rsidR="000414FC" w:rsidRPr="00BE38AD" w:rsidRDefault="000414FC" w:rsidP="00BE38AD">
            <w:pPr>
              <w:shd w:val="clear" w:color="auto" w:fill="FCFCFC"/>
              <w:spacing w:after="0" w:line="240" w:lineRule="auto"/>
              <w:ind w:firstLine="422"/>
              <w:rPr>
                <w:rFonts w:ascii="Times New Roman" w:eastAsia="Times New Roman" w:hAnsi="Times New Roman" w:cs="Times New Roman"/>
                <w:sz w:val="24"/>
                <w:szCs w:val="24"/>
                <w:lang w:eastAsia="kk-KZ"/>
              </w:rPr>
            </w:pPr>
            <w:r w:rsidRPr="00BE38AD">
              <w:rPr>
                <w:rFonts w:ascii="Times New Roman" w:eastAsia="Times New Roman" w:hAnsi="Times New Roman" w:cs="Times New Roman"/>
                <w:sz w:val="24"/>
                <w:szCs w:val="24"/>
                <w:lang w:eastAsia="kk-KZ"/>
              </w:rPr>
              <w:t xml:space="preserve">Примечание </w:t>
            </w:r>
            <w:r w:rsidR="00BE38AD" w:rsidRPr="00BE38AD">
              <w:rPr>
                <w:rFonts w:ascii="Times New Roman" w:eastAsia="Times New Roman" w:hAnsi="Times New Roman" w:cs="Times New Roman"/>
                <w:sz w:val="24"/>
                <w:szCs w:val="24"/>
                <w:lang w:eastAsia="kk-KZ"/>
              </w:rPr>
              <w:t xml:space="preserve">– </w:t>
            </w:r>
            <w:r w:rsidRPr="00BE38AD">
              <w:rPr>
                <w:rFonts w:ascii="Times New Roman" w:eastAsia="Times New Roman" w:hAnsi="Times New Roman" w:cs="Times New Roman"/>
                <w:sz w:val="24"/>
                <w:szCs w:val="24"/>
                <w:lang w:eastAsia="kk-KZ"/>
              </w:rPr>
              <w:t>Рассчитано автором</w:t>
            </w:r>
          </w:p>
        </w:tc>
      </w:tr>
    </w:tbl>
    <w:p w14:paraId="3AF0DD09" w14:textId="77777777" w:rsidR="00153A3D" w:rsidRPr="00802BBF" w:rsidRDefault="00153A3D" w:rsidP="00C667B4">
      <w:pPr>
        <w:spacing w:after="0" w:line="240" w:lineRule="auto"/>
        <w:ind w:firstLine="709"/>
        <w:jc w:val="both"/>
        <w:rPr>
          <w:rFonts w:ascii="Times New Roman" w:eastAsiaTheme="minorEastAsia" w:hAnsi="Times New Roman" w:cs="Times New Roman"/>
          <w:sz w:val="28"/>
          <w:szCs w:val="28"/>
          <w:lang w:eastAsia="ru-RU"/>
        </w:rPr>
      </w:pPr>
    </w:p>
    <w:p w14:paraId="455C62EF"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Исходя из этих данных можно определить на какой из показателей приходиться наименьший или наибольший эффект, какие ориентиры должны быть установлены для каждого региона при конкретном объеме бюджетных инвестиций. Это тоже может быть отражено в заключениях органов государственного контроля к проектам бюджетов разного уровня как рекомендации. Кроме того, это покажет ориентированность бюджетов на результат.</w:t>
      </w:r>
    </w:p>
    <w:p w14:paraId="58E61380" w14:textId="77777777" w:rsidR="00BE38AD" w:rsidRDefault="00BE38AD" w:rsidP="00C667B4">
      <w:pPr>
        <w:pStyle w:val="aff2"/>
        <w:spacing w:before="0"/>
        <w:ind w:hanging="120"/>
        <w:contextualSpacing/>
        <w:rPr>
          <w:rFonts w:ascii="Times New Roman" w:hAnsi="Times New Roman" w:cs="Times New Roman"/>
          <w:sz w:val="28"/>
          <w:szCs w:val="28"/>
          <w:lang w:val="ru-RU"/>
        </w:rPr>
      </w:pPr>
    </w:p>
    <w:p w14:paraId="49F94E8E" w14:textId="0F88214B" w:rsidR="00157B97" w:rsidRPr="0099437C" w:rsidRDefault="00157B97" w:rsidP="00C667B4">
      <w:pPr>
        <w:pStyle w:val="aff2"/>
        <w:spacing w:before="0"/>
        <w:ind w:hanging="120"/>
        <w:contextualSpacing/>
        <w:rPr>
          <w:rFonts w:ascii="Times New Roman" w:hAnsi="Times New Roman" w:cs="Times New Roman"/>
          <w:sz w:val="28"/>
          <w:szCs w:val="28"/>
          <w:lang w:val="ru-RU"/>
        </w:rPr>
      </w:pPr>
      <w:r>
        <w:rPr>
          <w:rFonts w:ascii="Times New Roman" w:hAnsi="Times New Roman" w:cs="Times New Roman"/>
          <w:sz w:val="28"/>
          <w:szCs w:val="28"/>
          <w:lang w:val="ru-RU"/>
        </w:rPr>
        <w:t>Таблица</w:t>
      </w:r>
      <w:r w:rsidRPr="00501DCC">
        <w:rPr>
          <w:rFonts w:ascii="Times New Roman" w:hAnsi="Times New Roman" w:cs="Times New Roman"/>
          <w:sz w:val="28"/>
          <w:szCs w:val="28"/>
          <w:lang w:val="ru-RU"/>
        </w:rPr>
        <w:t xml:space="preserve"> </w:t>
      </w:r>
      <w:r w:rsidR="003108B3">
        <w:rPr>
          <w:rFonts w:ascii="Times New Roman" w:hAnsi="Times New Roman" w:cs="Times New Roman"/>
          <w:sz w:val="28"/>
          <w:szCs w:val="28"/>
          <w:lang w:val="ru-RU"/>
        </w:rPr>
        <w:t>3</w:t>
      </w:r>
      <w:r w:rsidR="003374CE">
        <w:rPr>
          <w:rFonts w:ascii="Times New Roman" w:hAnsi="Times New Roman" w:cs="Times New Roman"/>
          <w:sz w:val="28"/>
          <w:szCs w:val="28"/>
          <w:lang w:val="ru-RU"/>
        </w:rPr>
        <w:t>9</w:t>
      </w:r>
      <w:r w:rsidR="003108B3">
        <w:rPr>
          <w:rFonts w:ascii="Times New Roman" w:hAnsi="Times New Roman" w:cs="Times New Roman"/>
          <w:sz w:val="28"/>
          <w:szCs w:val="28"/>
          <w:lang w:val="ru-RU"/>
        </w:rPr>
        <w:t xml:space="preserve"> –</w:t>
      </w:r>
      <w:r w:rsidRPr="00501DC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Сумма </w:t>
      </w:r>
      <w:r w:rsidRPr="00157B97">
        <w:rPr>
          <w:rFonts w:ascii="Times New Roman" w:hAnsi="Times New Roman" w:cs="Times New Roman"/>
          <w:sz w:val="28"/>
          <w:szCs w:val="28"/>
          <w:lang w:val="ru-RU"/>
        </w:rPr>
        <w:t xml:space="preserve">MALMQUIST INDEX </w:t>
      </w:r>
      <w:r>
        <w:rPr>
          <w:rFonts w:ascii="Times New Roman" w:hAnsi="Times New Roman" w:cs="Times New Roman"/>
          <w:sz w:val="28"/>
          <w:szCs w:val="28"/>
          <w:lang w:val="ru-RU"/>
        </w:rPr>
        <w:t>в годовых выражениях</w:t>
      </w:r>
    </w:p>
    <w:p w14:paraId="38DC4405" w14:textId="1E7D0373" w:rsidR="00153A3D" w:rsidRPr="00BE38AD" w:rsidRDefault="00153A3D" w:rsidP="00C667B4">
      <w:pPr>
        <w:spacing w:after="0" w:line="240" w:lineRule="auto"/>
        <w:jc w:val="both"/>
        <w:rPr>
          <w:rFonts w:ascii="Times New Roman" w:eastAsiaTheme="minorEastAsia" w:hAnsi="Times New Roman" w:cs="Times New Roman"/>
          <w:b/>
          <w:strike/>
          <w:sz w:val="16"/>
          <w:szCs w:val="16"/>
          <w:lang w:eastAsia="ru-RU"/>
        </w:rPr>
      </w:pPr>
    </w:p>
    <w:tbl>
      <w:tblPr>
        <w:tblW w:w="9639" w:type="dxa"/>
        <w:tblInd w:w="-5" w:type="dxa"/>
        <w:tblLayout w:type="fixed"/>
        <w:tblLook w:val="04A0" w:firstRow="1" w:lastRow="0" w:firstColumn="1" w:lastColumn="0" w:noHBand="0" w:noVBand="1"/>
      </w:tblPr>
      <w:tblGrid>
        <w:gridCol w:w="1611"/>
        <w:gridCol w:w="1366"/>
        <w:gridCol w:w="1418"/>
        <w:gridCol w:w="1701"/>
        <w:gridCol w:w="1701"/>
        <w:gridCol w:w="1842"/>
      </w:tblGrid>
      <w:tr w:rsidR="00153A3D" w:rsidRPr="00736F50" w14:paraId="6754CB61" w14:textId="77777777" w:rsidTr="0090053D">
        <w:trPr>
          <w:trHeight w:val="300"/>
        </w:trPr>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01B33B" w14:textId="03A8FA42" w:rsidR="00153A3D" w:rsidRPr="00736F50" w:rsidRDefault="00BE38AD" w:rsidP="00BE38AD">
            <w:pPr>
              <w:widowControl w:val="0"/>
              <w:spacing w:after="0" w:line="240" w:lineRule="auto"/>
              <w:jc w:val="center"/>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Year</w:t>
            </w:r>
          </w:p>
        </w:tc>
        <w:tc>
          <w:tcPr>
            <w:tcW w:w="1366" w:type="dxa"/>
            <w:tcBorders>
              <w:top w:val="single" w:sz="4" w:space="0" w:color="000000"/>
              <w:bottom w:val="single" w:sz="4" w:space="0" w:color="000000"/>
              <w:right w:val="single" w:sz="4" w:space="0" w:color="000000"/>
            </w:tcBorders>
            <w:shd w:val="clear" w:color="auto" w:fill="auto"/>
            <w:vAlign w:val="bottom"/>
          </w:tcPr>
          <w:p w14:paraId="1A45C95C" w14:textId="724EE092" w:rsidR="00153A3D" w:rsidRPr="00736F50" w:rsidRDefault="00BE38AD" w:rsidP="00BE38AD">
            <w:pPr>
              <w:widowControl w:val="0"/>
              <w:spacing w:after="0" w:line="240" w:lineRule="auto"/>
              <w:jc w:val="center"/>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Effch</w:t>
            </w:r>
          </w:p>
        </w:tc>
        <w:tc>
          <w:tcPr>
            <w:tcW w:w="1418" w:type="dxa"/>
            <w:tcBorders>
              <w:top w:val="single" w:sz="4" w:space="0" w:color="000000"/>
              <w:bottom w:val="single" w:sz="4" w:space="0" w:color="000000"/>
              <w:right w:val="single" w:sz="4" w:space="0" w:color="000000"/>
            </w:tcBorders>
            <w:shd w:val="clear" w:color="auto" w:fill="auto"/>
            <w:vAlign w:val="bottom"/>
          </w:tcPr>
          <w:p w14:paraId="024A899F" w14:textId="3C341EC6" w:rsidR="00153A3D" w:rsidRPr="00736F50" w:rsidRDefault="00BE38AD" w:rsidP="00BE38AD">
            <w:pPr>
              <w:widowControl w:val="0"/>
              <w:spacing w:after="0" w:line="240" w:lineRule="auto"/>
              <w:jc w:val="center"/>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Techch</w:t>
            </w:r>
          </w:p>
        </w:tc>
        <w:tc>
          <w:tcPr>
            <w:tcW w:w="1701" w:type="dxa"/>
            <w:tcBorders>
              <w:top w:val="single" w:sz="4" w:space="0" w:color="000000"/>
              <w:bottom w:val="single" w:sz="4" w:space="0" w:color="000000"/>
              <w:right w:val="single" w:sz="4" w:space="0" w:color="000000"/>
            </w:tcBorders>
            <w:shd w:val="clear" w:color="auto" w:fill="auto"/>
            <w:vAlign w:val="bottom"/>
          </w:tcPr>
          <w:p w14:paraId="008E38E9" w14:textId="6C4680E6" w:rsidR="00153A3D" w:rsidRPr="00736F50" w:rsidRDefault="00BE38AD" w:rsidP="00BE38AD">
            <w:pPr>
              <w:widowControl w:val="0"/>
              <w:spacing w:after="0" w:line="240" w:lineRule="auto"/>
              <w:jc w:val="center"/>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Pech</w:t>
            </w:r>
          </w:p>
        </w:tc>
        <w:tc>
          <w:tcPr>
            <w:tcW w:w="1701" w:type="dxa"/>
            <w:tcBorders>
              <w:top w:val="single" w:sz="4" w:space="0" w:color="000000"/>
              <w:bottom w:val="single" w:sz="4" w:space="0" w:color="000000"/>
              <w:right w:val="single" w:sz="4" w:space="0" w:color="000000"/>
            </w:tcBorders>
            <w:shd w:val="clear" w:color="auto" w:fill="auto"/>
            <w:vAlign w:val="bottom"/>
          </w:tcPr>
          <w:p w14:paraId="6B29F333" w14:textId="12B0EFE8" w:rsidR="00153A3D" w:rsidRPr="00736F50" w:rsidRDefault="00BE38AD" w:rsidP="00BE38AD">
            <w:pPr>
              <w:widowControl w:val="0"/>
              <w:spacing w:after="0" w:line="240" w:lineRule="auto"/>
              <w:jc w:val="center"/>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Sech</w:t>
            </w:r>
          </w:p>
        </w:tc>
        <w:tc>
          <w:tcPr>
            <w:tcW w:w="1842" w:type="dxa"/>
            <w:tcBorders>
              <w:top w:val="single" w:sz="4" w:space="0" w:color="000000"/>
              <w:bottom w:val="single" w:sz="4" w:space="0" w:color="000000"/>
              <w:right w:val="single" w:sz="4" w:space="0" w:color="000000"/>
            </w:tcBorders>
            <w:shd w:val="clear" w:color="auto" w:fill="auto"/>
            <w:vAlign w:val="bottom"/>
          </w:tcPr>
          <w:p w14:paraId="4363D0F9" w14:textId="283C85F3" w:rsidR="00153A3D" w:rsidRPr="00736F50" w:rsidRDefault="00BE38AD" w:rsidP="00BE38AD">
            <w:pPr>
              <w:widowControl w:val="0"/>
              <w:spacing w:after="0" w:line="240" w:lineRule="auto"/>
              <w:jc w:val="center"/>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Tfpch</w:t>
            </w:r>
          </w:p>
        </w:tc>
      </w:tr>
      <w:tr w:rsidR="00153A3D" w:rsidRPr="00736F50" w14:paraId="2556EC1C" w14:textId="77777777" w:rsidTr="0090053D">
        <w:trPr>
          <w:trHeight w:val="300"/>
        </w:trPr>
        <w:tc>
          <w:tcPr>
            <w:tcW w:w="1611" w:type="dxa"/>
            <w:tcBorders>
              <w:left w:val="single" w:sz="4" w:space="0" w:color="000000"/>
              <w:bottom w:val="single" w:sz="4" w:space="0" w:color="000000"/>
              <w:right w:val="single" w:sz="4" w:space="0" w:color="000000"/>
            </w:tcBorders>
            <w:shd w:val="clear" w:color="auto" w:fill="auto"/>
            <w:vAlign w:val="bottom"/>
          </w:tcPr>
          <w:p w14:paraId="3B0B29CC"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2018</w:t>
            </w:r>
          </w:p>
        </w:tc>
        <w:tc>
          <w:tcPr>
            <w:tcW w:w="1366" w:type="dxa"/>
            <w:tcBorders>
              <w:bottom w:val="single" w:sz="4" w:space="0" w:color="000000"/>
              <w:right w:val="single" w:sz="4" w:space="0" w:color="000000"/>
            </w:tcBorders>
            <w:shd w:val="clear" w:color="auto" w:fill="auto"/>
            <w:vAlign w:val="bottom"/>
          </w:tcPr>
          <w:p w14:paraId="364F3D9E"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1.346</w:t>
            </w:r>
          </w:p>
        </w:tc>
        <w:tc>
          <w:tcPr>
            <w:tcW w:w="1418" w:type="dxa"/>
            <w:tcBorders>
              <w:bottom w:val="single" w:sz="4" w:space="0" w:color="000000"/>
              <w:right w:val="single" w:sz="4" w:space="0" w:color="000000"/>
            </w:tcBorders>
            <w:shd w:val="clear" w:color="auto" w:fill="auto"/>
            <w:vAlign w:val="bottom"/>
          </w:tcPr>
          <w:p w14:paraId="18FBAD51"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0.659</w:t>
            </w:r>
          </w:p>
        </w:tc>
        <w:tc>
          <w:tcPr>
            <w:tcW w:w="1701" w:type="dxa"/>
            <w:tcBorders>
              <w:bottom w:val="single" w:sz="4" w:space="0" w:color="000000"/>
              <w:right w:val="single" w:sz="4" w:space="0" w:color="000000"/>
            </w:tcBorders>
            <w:shd w:val="clear" w:color="auto" w:fill="auto"/>
            <w:vAlign w:val="bottom"/>
          </w:tcPr>
          <w:p w14:paraId="0A34CAE1"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0.992</w:t>
            </w:r>
          </w:p>
        </w:tc>
        <w:tc>
          <w:tcPr>
            <w:tcW w:w="1701" w:type="dxa"/>
            <w:tcBorders>
              <w:bottom w:val="single" w:sz="4" w:space="0" w:color="000000"/>
              <w:right w:val="single" w:sz="4" w:space="0" w:color="000000"/>
            </w:tcBorders>
            <w:shd w:val="clear" w:color="auto" w:fill="auto"/>
            <w:vAlign w:val="bottom"/>
          </w:tcPr>
          <w:p w14:paraId="2657D409"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1.356</w:t>
            </w:r>
          </w:p>
        </w:tc>
        <w:tc>
          <w:tcPr>
            <w:tcW w:w="1842" w:type="dxa"/>
            <w:tcBorders>
              <w:bottom w:val="single" w:sz="4" w:space="0" w:color="000000"/>
              <w:right w:val="single" w:sz="4" w:space="0" w:color="000000"/>
            </w:tcBorders>
            <w:shd w:val="clear" w:color="auto" w:fill="auto"/>
            <w:vAlign w:val="bottom"/>
          </w:tcPr>
          <w:p w14:paraId="126E1CE3"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0.887</w:t>
            </w:r>
          </w:p>
        </w:tc>
      </w:tr>
      <w:tr w:rsidR="00153A3D" w:rsidRPr="00736F50" w14:paraId="4197BFAA" w14:textId="77777777" w:rsidTr="0090053D">
        <w:trPr>
          <w:trHeight w:val="300"/>
        </w:trPr>
        <w:tc>
          <w:tcPr>
            <w:tcW w:w="1611" w:type="dxa"/>
            <w:tcBorders>
              <w:left w:val="single" w:sz="4" w:space="0" w:color="000000"/>
              <w:bottom w:val="single" w:sz="4" w:space="0" w:color="000000"/>
              <w:right w:val="single" w:sz="4" w:space="0" w:color="000000"/>
            </w:tcBorders>
            <w:shd w:val="clear" w:color="auto" w:fill="auto"/>
            <w:vAlign w:val="bottom"/>
          </w:tcPr>
          <w:p w14:paraId="12ACB821"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2019</w:t>
            </w:r>
          </w:p>
        </w:tc>
        <w:tc>
          <w:tcPr>
            <w:tcW w:w="1366" w:type="dxa"/>
            <w:tcBorders>
              <w:bottom w:val="single" w:sz="4" w:space="0" w:color="000000"/>
              <w:right w:val="single" w:sz="4" w:space="0" w:color="000000"/>
            </w:tcBorders>
            <w:shd w:val="clear" w:color="auto" w:fill="auto"/>
            <w:vAlign w:val="bottom"/>
          </w:tcPr>
          <w:p w14:paraId="0720882F"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1.119</w:t>
            </w:r>
          </w:p>
        </w:tc>
        <w:tc>
          <w:tcPr>
            <w:tcW w:w="1418" w:type="dxa"/>
            <w:tcBorders>
              <w:bottom w:val="single" w:sz="4" w:space="0" w:color="000000"/>
              <w:right w:val="single" w:sz="4" w:space="0" w:color="000000"/>
            </w:tcBorders>
            <w:shd w:val="clear" w:color="auto" w:fill="auto"/>
            <w:vAlign w:val="bottom"/>
          </w:tcPr>
          <w:p w14:paraId="06151D6A"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0.888</w:t>
            </w:r>
          </w:p>
        </w:tc>
        <w:tc>
          <w:tcPr>
            <w:tcW w:w="1701" w:type="dxa"/>
            <w:tcBorders>
              <w:bottom w:val="single" w:sz="4" w:space="0" w:color="000000"/>
              <w:right w:val="single" w:sz="4" w:space="0" w:color="000000"/>
            </w:tcBorders>
            <w:shd w:val="clear" w:color="auto" w:fill="auto"/>
            <w:vAlign w:val="bottom"/>
          </w:tcPr>
          <w:p w14:paraId="731610AB"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1.034</w:t>
            </w:r>
          </w:p>
        </w:tc>
        <w:tc>
          <w:tcPr>
            <w:tcW w:w="1701" w:type="dxa"/>
            <w:tcBorders>
              <w:bottom w:val="single" w:sz="4" w:space="0" w:color="000000"/>
              <w:right w:val="single" w:sz="4" w:space="0" w:color="000000"/>
            </w:tcBorders>
            <w:shd w:val="clear" w:color="auto" w:fill="auto"/>
            <w:vAlign w:val="bottom"/>
          </w:tcPr>
          <w:p w14:paraId="308A73EC"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1.083</w:t>
            </w:r>
          </w:p>
        </w:tc>
        <w:tc>
          <w:tcPr>
            <w:tcW w:w="1842" w:type="dxa"/>
            <w:tcBorders>
              <w:bottom w:val="single" w:sz="4" w:space="0" w:color="000000"/>
              <w:right w:val="single" w:sz="4" w:space="0" w:color="000000"/>
            </w:tcBorders>
            <w:shd w:val="clear" w:color="auto" w:fill="auto"/>
            <w:vAlign w:val="bottom"/>
          </w:tcPr>
          <w:p w14:paraId="4A8DEBB1"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0.993</w:t>
            </w:r>
          </w:p>
        </w:tc>
      </w:tr>
      <w:tr w:rsidR="00153A3D" w:rsidRPr="00736F50" w14:paraId="4F59859A" w14:textId="77777777" w:rsidTr="0090053D">
        <w:trPr>
          <w:trHeight w:val="300"/>
        </w:trPr>
        <w:tc>
          <w:tcPr>
            <w:tcW w:w="1611" w:type="dxa"/>
            <w:tcBorders>
              <w:left w:val="single" w:sz="4" w:space="0" w:color="000000"/>
              <w:bottom w:val="single" w:sz="4" w:space="0" w:color="000000"/>
              <w:right w:val="single" w:sz="4" w:space="0" w:color="000000"/>
            </w:tcBorders>
            <w:shd w:val="clear" w:color="auto" w:fill="auto"/>
            <w:vAlign w:val="bottom"/>
          </w:tcPr>
          <w:p w14:paraId="75A0B8D7"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2020</w:t>
            </w:r>
          </w:p>
        </w:tc>
        <w:tc>
          <w:tcPr>
            <w:tcW w:w="1366" w:type="dxa"/>
            <w:tcBorders>
              <w:bottom w:val="single" w:sz="4" w:space="0" w:color="000000"/>
              <w:right w:val="single" w:sz="4" w:space="0" w:color="000000"/>
            </w:tcBorders>
            <w:shd w:val="clear" w:color="auto" w:fill="auto"/>
            <w:vAlign w:val="bottom"/>
          </w:tcPr>
          <w:p w14:paraId="31E01960"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1.007</w:t>
            </w:r>
          </w:p>
        </w:tc>
        <w:tc>
          <w:tcPr>
            <w:tcW w:w="1418" w:type="dxa"/>
            <w:tcBorders>
              <w:bottom w:val="single" w:sz="4" w:space="0" w:color="000000"/>
              <w:right w:val="single" w:sz="4" w:space="0" w:color="000000"/>
            </w:tcBorders>
            <w:shd w:val="clear" w:color="auto" w:fill="auto"/>
            <w:vAlign w:val="bottom"/>
          </w:tcPr>
          <w:p w14:paraId="7D3A48B8"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0.643</w:t>
            </w:r>
          </w:p>
        </w:tc>
        <w:tc>
          <w:tcPr>
            <w:tcW w:w="1701" w:type="dxa"/>
            <w:tcBorders>
              <w:bottom w:val="single" w:sz="4" w:space="0" w:color="000000"/>
              <w:right w:val="single" w:sz="4" w:space="0" w:color="000000"/>
            </w:tcBorders>
            <w:shd w:val="clear" w:color="auto" w:fill="auto"/>
            <w:vAlign w:val="bottom"/>
          </w:tcPr>
          <w:p w14:paraId="4004BAAC"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0.987</w:t>
            </w:r>
          </w:p>
        </w:tc>
        <w:tc>
          <w:tcPr>
            <w:tcW w:w="1701" w:type="dxa"/>
            <w:tcBorders>
              <w:bottom w:val="single" w:sz="4" w:space="0" w:color="000000"/>
              <w:right w:val="single" w:sz="4" w:space="0" w:color="000000"/>
            </w:tcBorders>
            <w:shd w:val="clear" w:color="auto" w:fill="auto"/>
            <w:vAlign w:val="bottom"/>
          </w:tcPr>
          <w:p w14:paraId="107A2DD5"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1.021</w:t>
            </w:r>
          </w:p>
        </w:tc>
        <w:tc>
          <w:tcPr>
            <w:tcW w:w="1842" w:type="dxa"/>
            <w:tcBorders>
              <w:bottom w:val="single" w:sz="4" w:space="0" w:color="000000"/>
              <w:right w:val="single" w:sz="4" w:space="0" w:color="000000"/>
            </w:tcBorders>
            <w:shd w:val="clear" w:color="auto" w:fill="auto"/>
            <w:vAlign w:val="bottom"/>
          </w:tcPr>
          <w:p w14:paraId="3A3CF396"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0.648</w:t>
            </w:r>
          </w:p>
        </w:tc>
      </w:tr>
      <w:tr w:rsidR="00153A3D" w:rsidRPr="00736F50" w14:paraId="498FEE8C" w14:textId="77777777" w:rsidTr="0090053D">
        <w:trPr>
          <w:trHeight w:val="300"/>
        </w:trPr>
        <w:tc>
          <w:tcPr>
            <w:tcW w:w="1611" w:type="dxa"/>
            <w:tcBorders>
              <w:left w:val="single" w:sz="4" w:space="0" w:color="000000"/>
              <w:bottom w:val="single" w:sz="4" w:space="0" w:color="000000"/>
              <w:right w:val="single" w:sz="4" w:space="0" w:color="000000"/>
            </w:tcBorders>
            <w:shd w:val="clear" w:color="auto" w:fill="auto"/>
            <w:vAlign w:val="bottom"/>
          </w:tcPr>
          <w:p w14:paraId="3867430E"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2021</w:t>
            </w:r>
          </w:p>
        </w:tc>
        <w:tc>
          <w:tcPr>
            <w:tcW w:w="1366" w:type="dxa"/>
            <w:tcBorders>
              <w:bottom w:val="single" w:sz="4" w:space="0" w:color="000000"/>
              <w:right w:val="single" w:sz="4" w:space="0" w:color="000000"/>
            </w:tcBorders>
            <w:shd w:val="clear" w:color="auto" w:fill="auto"/>
            <w:vAlign w:val="bottom"/>
          </w:tcPr>
          <w:p w14:paraId="6C844F51"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0.961</w:t>
            </w:r>
          </w:p>
        </w:tc>
        <w:tc>
          <w:tcPr>
            <w:tcW w:w="1418" w:type="dxa"/>
            <w:tcBorders>
              <w:bottom w:val="single" w:sz="4" w:space="0" w:color="000000"/>
              <w:right w:val="single" w:sz="4" w:space="0" w:color="000000"/>
            </w:tcBorders>
            <w:shd w:val="clear" w:color="auto" w:fill="auto"/>
            <w:vAlign w:val="bottom"/>
          </w:tcPr>
          <w:p w14:paraId="2AE3D176"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1.284</w:t>
            </w:r>
          </w:p>
        </w:tc>
        <w:tc>
          <w:tcPr>
            <w:tcW w:w="1701" w:type="dxa"/>
            <w:tcBorders>
              <w:bottom w:val="single" w:sz="4" w:space="0" w:color="000000"/>
              <w:right w:val="single" w:sz="4" w:space="0" w:color="000000"/>
            </w:tcBorders>
            <w:shd w:val="clear" w:color="auto" w:fill="auto"/>
            <w:vAlign w:val="bottom"/>
          </w:tcPr>
          <w:p w14:paraId="00E7593D"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0.979</w:t>
            </w:r>
          </w:p>
        </w:tc>
        <w:tc>
          <w:tcPr>
            <w:tcW w:w="1701" w:type="dxa"/>
            <w:tcBorders>
              <w:bottom w:val="single" w:sz="4" w:space="0" w:color="000000"/>
              <w:right w:val="single" w:sz="4" w:space="0" w:color="000000"/>
            </w:tcBorders>
            <w:shd w:val="clear" w:color="auto" w:fill="auto"/>
            <w:vAlign w:val="bottom"/>
          </w:tcPr>
          <w:p w14:paraId="46572392"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0.981</w:t>
            </w:r>
          </w:p>
        </w:tc>
        <w:tc>
          <w:tcPr>
            <w:tcW w:w="1842" w:type="dxa"/>
            <w:tcBorders>
              <w:bottom w:val="single" w:sz="4" w:space="0" w:color="000000"/>
              <w:right w:val="single" w:sz="4" w:space="0" w:color="000000"/>
            </w:tcBorders>
            <w:shd w:val="clear" w:color="auto" w:fill="auto"/>
            <w:vAlign w:val="bottom"/>
          </w:tcPr>
          <w:p w14:paraId="17FC6A8A"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1.234</w:t>
            </w:r>
          </w:p>
        </w:tc>
      </w:tr>
      <w:tr w:rsidR="00153A3D" w:rsidRPr="00736F50" w14:paraId="513205DE" w14:textId="77777777" w:rsidTr="0090053D">
        <w:trPr>
          <w:trHeight w:val="300"/>
        </w:trPr>
        <w:tc>
          <w:tcPr>
            <w:tcW w:w="1611" w:type="dxa"/>
            <w:tcBorders>
              <w:left w:val="single" w:sz="4" w:space="0" w:color="000000"/>
              <w:bottom w:val="single" w:sz="4" w:space="0" w:color="auto"/>
              <w:right w:val="single" w:sz="4" w:space="0" w:color="000000"/>
            </w:tcBorders>
            <w:shd w:val="clear" w:color="auto" w:fill="auto"/>
            <w:vAlign w:val="bottom"/>
          </w:tcPr>
          <w:p w14:paraId="31BF5677"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mean</w:t>
            </w:r>
          </w:p>
        </w:tc>
        <w:tc>
          <w:tcPr>
            <w:tcW w:w="1366" w:type="dxa"/>
            <w:tcBorders>
              <w:bottom w:val="single" w:sz="4" w:space="0" w:color="auto"/>
              <w:right w:val="single" w:sz="4" w:space="0" w:color="000000"/>
            </w:tcBorders>
            <w:shd w:val="clear" w:color="auto" w:fill="auto"/>
            <w:vAlign w:val="bottom"/>
          </w:tcPr>
          <w:p w14:paraId="1464D266"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1.099</w:t>
            </w:r>
          </w:p>
        </w:tc>
        <w:tc>
          <w:tcPr>
            <w:tcW w:w="1418" w:type="dxa"/>
            <w:tcBorders>
              <w:bottom w:val="single" w:sz="4" w:space="0" w:color="auto"/>
              <w:right w:val="single" w:sz="4" w:space="0" w:color="000000"/>
            </w:tcBorders>
            <w:shd w:val="clear" w:color="auto" w:fill="auto"/>
            <w:vAlign w:val="bottom"/>
          </w:tcPr>
          <w:p w14:paraId="7AE84B3F"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0.834</w:t>
            </w:r>
          </w:p>
        </w:tc>
        <w:tc>
          <w:tcPr>
            <w:tcW w:w="1701" w:type="dxa"/>
            <w:tcBorders>
              <w:bottom w:val="single" w:sz="4" w:space="0" w:color="auto"/>
              <w:right w:val="single" w:sz="4" w:space="0" w:color="000000"/>
            </w:tcBorders>
            <w:shd w:val="clear" w:color="auto" w:fill="auto"/>
            <w:vAlign w:val="bottom"/>
          </w:tcPr>
          <w:p w14:paraId="3C9BB8EE"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 xml:space="preserve"> 0.998</w:t>
            </w:r>
          </w:p>
        </w:tc>
        <w:tc>
          <w:tcPr>
            <w:tcW w:w="1701" w:type="dxa"/>
            <w:tcBorders>
              <w:bottom w:val="single" w:sz="4" w:space="0" w:color="auto"/>
              <w:right w:val="single" w:sz="4" w:space="0" w:color="000000"/>
            </w:tcBorders>
            <w:shd w:val="clear" w:color="auto" w:fill="auto"/>
            <w:vAlign w:val="bottom"/>
          </w:tcPr>
          <w:p w14:paraId="3D1264D8"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1.101</w:t>
            </w:r>
          </w:p>
        </w:tc>
        <w:tc>
          <w:tcPr>
            <w:tcW w:w="1842" w:type="dxa"/>
            <w:tcBorders>
              <w:bottom w:val="single" w:sz="4" w:space="0" w:color="auto"/>
              <w:right w:val="single" w:sz="4" w:space="0" w:color="000000"/>
            </w:tcBorders>
            <w:shd w:val="clear" w:color="auto" w:fill="auto"/>
            <w:vAlign w:val="bottom"/>
          </w:tcPr>
          <w:p w14:paraId="05B378E8" w14:textId="77777777" w:rsidR="00153A3D" w:rsidRPr="00736F50" w:rsidRDefault="00FB3A13" w:rsidP="00C667B4">
            <w:pPr>
              <w:widowControl w:val="0"/>
              <w:spacing w:after="0" w:line="240" w:lineRule="auto"/>
              <w:rPr>
                <w:rFonts w:ascii="Times New Roman" w:eastAsia="Times New Roman" w:hAnsi="Times New Roman" w:cs="Times New Roman"/>
                <w:color w:val="000000"/>
                <w:sz w:val="24"/>
                <w:szCs w:val="28"/>
                <w:lang w:eastAsia="ru-RU"/>
              </w:rPr>
            </w:pPr>
            <w:r w:rsidRPr="00736F50">
              <w:rPr>
                <w:rFonts w:ascii="Times New Roman" w:eastAsia="Times New Roman" w:hAnsi="Times New Roman" w:cs="Times New Roman"/>
                <w:color w:val="000000"/>
                <w:sz w:val="24"/>
                <w:szCs w:val="28"/>
                <w:lang w:eastAsia="ru-RU"/>
              </w:rPr>
              <w:t>0.916</w:t>
            </w:r>
          </w:p>
        </w:tc>
      </w:tr>
      <w:tr w:rsidR="003374CE" w:rsidRPr="008060BB" w14:paraId="2491BAE8" w14:textId="77777777" w:rsidTr="0090053D">
        <w:trPr>
          <w:trHeight w:val="300"/>
        </w:trPr>
        <w:tc>
          <w:tcPr>
            <w:tcW w:w="9639" w:type="dxa"/>
            <w:gridSpan w:val="6"/>
            <w:tcBorders>
              <w:top w:val="single" w:sz="4" w:space="0" w:color="auto"/>
              <w:left w:val="single" w:sz="4" w:space="0" w:color="000000"/>
              <w:bottom w:val="single" w:sz="4" w:space="0" w:color="000000"/>
              <w:right w:val="single" w:sz="4" w:space="0" w:color="000000"/>
            </w:tcBorders>
            <w:shd w:val="clear" w:color="auto" w:fill="auto"/>
            <w:vAlign w:val="bottom"/>
          </w:tcPr>
          <w:p w14:paraId="36D7CD6C" w14:textId="7CA3C867" w:rsidR="00BE38AD" w:rsidRPr="00BE38AD" w:rsidRDefault="00BE38AD" w:rsidP="00BE38AD">
            <w:pPr>
              <w:spacing w:after="0" w:line="240" w:lineRule="auto"/>
              <w:ind w:firstLine="559"/>
              <w:jc w:val="both"/>
              <w:rPr>
                <w:rFonts w:ascii="Times New Roman" w:eastAsiaTheme="minorEastAsia" w:hAnsi="Times New Roman" w:cs="Times New Roman"/>
                <w:sz w:val="24"/>
                <w:szCs w:val="24"/>
                <w:lang w:val="en-US" w:eastAsia="ru-RU"/>
              </w:rPr>
            </w:pPr>
            <w:r w:rsidRPr="00BE38AD">
              <w:rPr>
                <w:rStyle w:val="rynqvb"/>
                <w:rFonts w:ascii="Times New Roman" w:hAnsi="Times New Roman" w:cs="Times New Roman"/>
                <w:sz w:val="24"/>
                <w:szCs w:val="24"/>
                <w:lang w:val="en"/>
              </w:rPr>
              <w:t>Note</w:t>
            </w:r>
            <w:r w:rsidRPr="00BE38AD">
              <w:rPr>
                <w:rStyle w:val="rynqvb"/>
                <w:rFonts w:ascii="Times New Roman" w:hAnsi="Times New Roman" w:cs="Times New Roman"/>
                <w:sz w:val="24"/>
                <w:szCs w:val="24"/>
                <w:lang w:val="en-US"/>
              </w:rPr>
              <w:t>:</w:t>
            </w:r>
          </w:p>
          <w:p w14:paraId="053F4D1F" w14:textId="4B129E98" w:rsidR="003374CE" w:rsidRPr="00BE38AD" w:rsidRDefault="00BE38AD" w:rsidP="00C667B4">
            <w:pPr>
              <w:spacing w:after="0" w:line="240" w:lineRule="auto"/>
              <w:jc w:val="both"/>
              <w:rPr>
                <w:rFonts w:ascii="Times New Roman" w:eastAsiaTheme="minorEastAsia" w:hAnsi="Times New Roman" w:cs="Times New Roman"/>
                <w:sz w:val="24"/>
                <w:szCs w:val="28"/>
                <w:lang w:val="en-US" w:eastAsia="ru-RU"/>
              </w:rPr>
            </w:pPr>
            <w:r w:rsidRPr="00BE38AD">
              <w:rPr>
                <w:rFonts w:ascii="Times New Roman" w:eastAsiaTheme="minorEastAsia" w:hAnsi="Times New Roman" w:cs="Times New Roman"/>
                <w:sz w:val="24"/>
                <w:szCs w:val="28"/>
                <w:lang w:val="en-US" w:eastAsia="ru-RU"/>
              </w:rPr>
              <w:t xml:space="preserve">1. </w:t>
            </w:r>
            <w:r>
              <w:rPr>
                <w:rFonts w:ascii="Times New Roman" w:eastAsiaTheme="minorEastAsia" w:hAnsi="Times New Roman" w:cs="Times New Roman"/>
                <w:sz w:val="24"/>
                <w:szCs w:val="28"/>
                <w:lang w:val="en-US" w:eastAsia="ru-RU"/>
              </w:rPr>
              <w:t>Effch</w:t>
            </w:r>
            <w:r w:rsidRPr="00BE38AD">
              <w:rPr>
                <w:rFonts w:ascii="Times New Roman" w:eastAsiaTheme="minorEastAsia" w:hAnsi="Times New Roman" w:cs="Times New Roman"/>
                <w:sz w:val="24"/>
                <w:szCs w:val="28"/>
                <w:lang w:val="en-US" w:eastAsia="ru-RU"/>
              </w:rPr>
              <w:t xml:space="preserve"> – </w:t>
            </w:r>
            <w:r w:rsidR="003374CE" w:rsidRPr="00736F50">
              <w:rPr>
                <w:rFonts w:ascii="Times New Roman" w:eastAsiaTheme="minorEastAsia" w:hAnsi="Times New Roman" w:cs="Times New Roman"/>
                <w:sz w:val="24"/>
                <w:szCs w:val="28"/>
                <w:lang w:val="en-US" w:eastAsia="ru-RU"/>
              </w:rPr>
              <w:t>technical efficiency change</w:t>
            </w:r>
            <w:r w:rsidRPr="00BE38AD">
              <w:rPr>
                <w:rFonts w:ascii="Times New Roman" w:eastAsiaTheme="minorEastAsia" w:hAnsi="Times New Roman" w:cs="Times New Roman"/>
                <w:sz w:val="24"/>
                <w:szCs w:val="28"/>
                <w:lang w:val="en-US" w:eastAsia="ru-RU"/>
              </w:rPr>
              <w:t>.</w:t>
            </w:r>
          </w:p>
          <w:p w14:paraId="687E61B2" w14:textId="245B0B68" w:rsidR="003374CE" w:rsidRPr="00BE38AD" w:rsidRDefault="00BE38AD" w:rsidP="00C667B4">
            <w:pPr>
              <w:spacing w:after="0" w:line="240" w:lineRule="auto"/>
              <w:jc w:val="both"/>
              <w:rPr>
                <w:rFonts w:ascii="Times New Roman" w:eastAsiaTheme="minorEastAsia" w:hAnsi="Times New Roman" w:cs="Times New Roman"/>
                <w:sz w:val="24"/>
                <w:szCs w:val="28"/>
                <w:lang w:val="en-US" w:eastAsia="ru-RU"/>
              </w:rPr>
            </w:pPr>
            <w:r w:rsidRPr="00BE38AD">
              <w:rPr>
                <w:rFonts w:ascii="Times New Roman" w:eastAsiaTheme="minorEastAsia" w:hAnsi="Times New Roman" w:cs="Times New Roman"/>
                <w:sz w:val="24"/>
                <w:szCs w:val="28"/>
                <w:lang w:val="en-US" w:eastAsia="ru-RU"/>
              </w:rPr>
              <w:t xml:space="preserve">2. </w:t>
            </w:r>
            <w:r>
              <w:rPr>
                <w:rFonts w:ascii="Times New Roman" w:eastAsiaTheme="minorEastAsia" w:hAnsi="Times New Roman" w:cs="Times New Roman"/>
                <w:sz w:val="24"/>
                <w:szCs w:val="28"/>
                <w:lang w:val="en-US" w:eastAsia="ru-RU"/>
              </w:rPr>
              <w:t>Techch</w:t>
            </w:r>
            <w:r w:rsidRPr="00BE38AD">
              <w:rPr>
                <w:rFonts w:ascii="Times New Roman" w:eastAsiaTheme="minorEastAsia" w:hAnsi="Times New Roman" w:cs="Times New Roman"/>
                <w:sz w:val="24"/>
                <w:szCs w:val="28"/>
                <w:lang w:val="en-US" w:eastAsia="ru-RU"/>
              </w:rPr>
              <w:t xml:space="preserve"> - </w:t>
            </w:r>
            <w:r w:rsidR="003374CE" w:rsidRPr="00736F50">
              <w:rPr>
                <w:rFonts w:ascii="Times New Roman" w:eastAsiaTheme="minorEastAsia" w:hAnsi="Times New Roman" w:cs="Times New Roman"/>
                <w:sz w:val="24"/>
                <w:szCs w:val="28"/>
                <w:lang w:val="en-US" w:eastAsia="ru-RU"/>
              </w:rPr>
              <w:t>technological change</w:t>
            </w:r>
            <w:r w:rsidRPr="00BE38AD">
              <w:rPr>
                <w:rFonts w:ascii="Times New Roman" w:eastAsiaTheme="minorEastAsia" w:hAnsi="Times New Roman" w:cs="Times New Roman"/>
                <w:sz w:val="24"/>
                <w:szCs w:val="28"/>
                <w:lang w:val="en-US" w:eastAsia="ru-RU"/>
              </w:rPr>
              <w:t>.</w:t>
            </w:r>
          </w:p>
          <w:p w14:paraId="5376D5C9" w14:textId="20A82850" w:rsidR="003374CE" w:rsidRPr="00BE38AD" w:rsidRDefault="00BE38AD" w:rsidP="00C667B4">
            <w:pPr>
              <w:spacing w:after="0" w:line="240" w:lineRule="auto"/>
              <w:jc w:val="both"/>
              <w:rPr>
                <w:rFonts w:ascii="Times New Roman" w:eastAsiaTheme="minorEastAsia" w:hAnsi="Times New Roman" w:cs="Times New Roman"/>
                <w:sz w:val="24"/>
                <w:szCs w:val="28"/>
                <w:lang w:val="en-US" w:eastAsia="ru-RU"/>
              </w:rPr>
            </w:pPr>
            <w:r w:rsidRPr="00BE38AD">
              <w:rPr>
                <w:rFonts w:ascii="Times New Roman" w:eastAsiaTheme="minorEastAsia" w:hAnsi="Times New Roman" w:cs="Times New Roman"/>
                <w:sz w:val="24"/>
                <w:szCs w:val="28"/>
                <w:lang w:val="en-US" w:eastAsia="ru-RU"/>
              </w:rPr>
              <w:t xml:space="preserve">3. </w:t>
            </w:r>
            <w:r w:rsidRPr="00736F50">
              <w:rPr>
                <w:rFonts w:ascii="Times New Roman" w:eastAsiaTheme="minorEastAsia" w:hAnsi="Times New Roman" w:cs="Times New Roman"/>
                <w:sz w:val="24"/>
                <w:szCs w:val="28"/>
                <w:lang w:val="en-US" w:eastAsia="ru-RU"/>
              </w:rPr>
              <w:t>Pech</w:t>
            </w:r>
            <w:r w:rsidR="003374CE" w:rsidRPr="00736F50">
              <w:rPr>
                <w:rFonts w:ascii="Times New Roman" w:eastAsiaTheme="minorEastAsia" w:hAnsi="Times New Roman" w:cs="Times New Roman"/>
                <w:sz w:val="24"/>
                <w:szCs w:val="28"/>
                <w:lang w:val="en-US" w:eastAsia="ru-RU"/>
              </w:rPr>
              <w:tab/>
              <w:t xml:space="preserve">pure </w:t>
            </w:r>
            <w:r w:rsidRPr="00BE38AD">
              <w:rPr>
                <w:rFonts w:ascii="Times New Roman" w:eastAsiaTheme="minorEastAsia" w:hAnsi="Times New Roman" w:cs="Times New Roman"/>
                <w:sz w:val="24"/>
                <w:szCs w:val="28"/>
                <w:lang w:val="en-US" w:eastAsia="ru-RU"/>
              </w:rPr>
              <w:t xml:space="preserve">- </w:t>
            </w:r>
            <w:r w:rsidR="003374CE" w:rsidRPr="00736F50">
              <w:rPr>
                <w:rFonts w:ascii="Times New Roman" w:eastAsiaTheme="minorEastAsia" w:hAnsi="Times New Roman" w:cs="Times New Roman"/>
                <w:sz w:val="24"/>
                <w:szCs w:val="28"/>
                <w:lang w:val="en-US" w:eastAsia="ru-RU"/>
              </w:rPr>
              <w:t>technical  change</w:t>
            </w:r>
            <w:r w:rsidRPr="00BE38AD">
              <w:rPr>
                <w:rFonts w:ascii="Times New Roman" w:eastAsiaTheme="minorEastAsia" w:hAnsi="Times New Roman" w:cs="Times New Roman"/>
                <w:sz w:val="24"/>
                <w:szCs w:val="28"/>
                <w:lang w:val="en-US" w:eastAsia="ru-RU"/>
              </w:rPr>
              <w:t>.</w:t>
            </w:r>
          </w:p>
          <w:p w14:paraId="10F45DFC" w14:textId="53D1549F" w:rsidR="003374CE" w:rsidRPr="00BE38AD" w:rsidRDefault="00BE38AD" w:rsidP="00C667B4">
            <w:pPr>
              <w:spacing w:after="0" w:line="240" w:lineRule="auto"/>
              <w:jc w:val="both"/>
              <w:rPr>
                <w:rFonts w:ascii="Times New Roman" w:eastAsiaTheme="minorEastAsia" w:hAnsi="Times New Roman" w:cs="Times New Roman"/>
                <w:sz w:val="24"/>
                <w:szCs w:val="28"/>
                <w:lang w:val="en-US" w:eastAsia="ru-RU"/>
              </w:rPr>
            </w:pPr>
            <w:r w:rsidRPr="00BE38AD">
              <w:rPr>
                <w:rFonts w:ascii="Times New Roman" w:eastAsiaTheme="minorEastAsia" w:hAnsi="Times New Roman" w:cs="Times New Roman"/>
                <w:sz w:val="24"/>
                <w:szCs w:val="28"/>
                <w:lang w:val="en-US" w:eastAsia="ru-RU"/>
              </w:rPr>
              <w:t xml:space="preserve">4. </w:t>
            </w:r>
            <w:r w:rsidRPr="00736F50">
              <w:rPr>
                <w:rFonts w:ascii="Times New Roman" w:eastAsiaTheme="minorEastAsia" w:hAnsi="Times New Roman" w:cs="Times New Roman"/>
                <w:sz w:val="24"/>
                <w:szCs w:val="28"/>
                <w:lang w:val="en-US" w:eastAsia="ru-RU"/>
              </w:rPr>
              <w:t>Sech</w:t>
            </w:r>
            <w:r w:rsidR="003374CE" w:rsidRPr="00736F50">
              <w:rPr>
                <w:rFonts w:ascii="Times New Roman" w:eastAsiaTheme="minorEastAsia" w:hAnsi="Times New Roman" w:cs="Times New Roman"/>
                <w:sz w:val="24"/>
                <w:szCs w:val="28"/>
                <w:lang w:val="en-US" w:eastAsia="ru-RU"/>
              </w:rPr>
              <w:tab/>
              <w:t xml:space="preserve">scale </w:t>
            </w:r>
            <w:r w:rsidRPr="00BE38AD">
              <w:rPr>
                <w:rFonts w:ascii="Times New Roman" w:eastAsiaTheme="minorEastAsia" w:hAnsi="Times New Roman" w:cs="Times New Roman"/>
                <w:sz w:val="24"/>
                <w:szCs w:val="28"/>
                <w:lang w:val="en-US" w:eastAsia="ru-RU"/>
              </w:rPr>
              <w:t xml:space="preserve">- </w:t>
            </w:r>
            <w:r w:rsidR="003374CE" w:rsidRPr="00736F50">
              <w:rPr>
                <w:rFonts w:ascii="Times New Roman" w:eastAsiaTheme="minorEastAsia" w:hAnsi="Times New Roman" w:cs="Times New Roman"/>
                <w:sz w:val="24"/>
                <w:szCs w:val="28"/>
                <w:lang w:val="en-US" w:eastAsia="ru-RU"/>
              </w:rPr>
              <w:t>efficiency change</w:t>
            </w:r>
            <w:r w:rsidRPr="00BE38AD">
              <w:rPr>
                <w:rFonts w:ascii="Times New Roman" w:eastAsiaTheme="minorEastAsia" w:hAnsi="Times New Roman" w:cs="Times New Roman"/>
                <w:sz w:val="24"/>
                <w:szCs w:val="28"/>
                <w:lang w:val="en-US" w:eastAsia="ru-RU"/>
              </w:rPr>
              <w:t>.</w:t>
            </w:r>
          </w:p>
          <w:p w14:paraId="09C6377C" w14:textId="6E1F42A7" w:rsidR="003374CE" w:rsidRPr="00BE38AD" w:rsidRDefault="00BE38AD" w:rsidP="00C667B4">
            <w:pPr>
              <w:spacing w:after="0" w:line="240" w:lineRule="auto"/>
              <w:jc w:val="both"/>
              <w:rPr>
                <w:rFonts w:ascii="Times New Roman" w:eastAsiaTheme="minorEastAsia" w:hAnsi="Times New Roman" w:cs="Times New Roman"/>
                <w:sz w:val="24"/>
                <w:szCs w:val="28"/>
                <w:lang w:val="en-US" w:eastAsia="ru-RU"/>
              </w:rPr>
            </w:pPr>
            <w:r w:rsidRPr="00BE38AD">
              <w:rPr>
                <w:rFonts w:ascii="Times New Roman" w:eastAsiaTheme="minorEastAsia" w:hAnsi="Times New Roman" w:cs="Times New Roman"/>
                <w:sz w:val="24"/>
                <w:szCs w:val="28"/>
                <w:lang w:val="en-US" w:eastAsia="ru-RU"/>
              </w:rPr>
              <w:t xml:space="preserve">5. </w:t>
            </w:r>
            <w:r w:rsidRPr="00736F50">
              <w:rPr>
                <w:rFonts w:ascii="Times New Roman" w:eastAsiaTheme="minorEastAsia" w:hAnsi="Times New Roman" w:cs="Times New Roman"/>
                <w:sz w:val="24"/>
                <w:szCs w:val="28"/>
                <w:lang w:val="en-US" w:eastAsia="ru-RU"/>
              </w:rPr>
              <w:t>Tfpch</w:t>
            </w:r>
            <w:r w:rsidRPr="00BE38AD">
              <w:rPr>
                <w:rFonts w:ascii="Times New Roman" w:eastAsiaTheme="minorEastAsia" w:hAnsi="Times New Roman" w:cs="Times New Roman"/>
                <w:sz w:val="24"/>
                <w:szCs w:val="28"/>
                <w:lang w:val="en-US" w:eastAsia="ru-RU"/>
              </w:rPr>
              <w:t xml:space="preserve"> - </w:t>
            </w:r>
            <w:r w:rsidR="003374CE" w:rsidRPr="00736F50">
              <w:rPr>
                <w:rFonts w:ascii="Times New Roman" w:eastAsiaTheme="minorEastAsia" w:hAnsi="Times New Roman" w:cs="Times New Roman"/>
                <w:sz w:val="24"/>
                <w:szCs w:val="28"/>
                <w:lang w:val="en-US" w:eastAsia="ru-RU"/>
              </w:rPr>
              <w:t>total</w:t>
            </w:r>
            <w:r w:rsidR="003374CE" w:rsidRPr="00BE38AD">
              <w:rPr>
                <w:rFonts w:ascii="Times New Roman" w:eastAsiaTheme="minorEastAsia" w:hAnsi="Times New Roman" w:cs="Times New Roman"/>
                <w:sz w:val="24"/>
                <w:szCs w:val="28"/>
                <w:lang w:val="en-US" w:eastAsia="ru-RU"/>
              </w:rPr>
              <w:t xml:space="preserve"> </w:t>
            </w:r>
            <w:r w:rsidR="003374CE" w:rsidRPr="00736F50">
              <w:rPr>
                <w:rFonts w:ascii="Times New Roman" w:eastAsiaTheme="minorEastAsia" w:hAnsi="Times New Roman" w:cs="Times New Roman"/>
                <w:sz w:val="24"/>
                <w:szCs w:val="28"/>
                <w:lang w:val="en-US" w:eastAsia="ru-RU"/>
              </w:rPr>
              <w:t>factor</w:t>
            </w:r>
            <w:r w:rsidR="003374CE" w:rsidRPr="00BE38AD">
              <w:rPr>
                <w:rFonts w:ascii="Times New Roman" w:eastAsiaTheme="minorEastAsia" w:hAnsi="Times New Roman" w:cs="Times New Roman"/>
                <w:sz w:val="24"/>
                <w:szCs w:val="28"/>
                <w:lang w:val="en-US" w:eastAsia="ru-RU"/>
              </w:rPr>
              <w:t xml:space="preserve"> </w:t>
            </w:r>
            <w:r w:rsidR="003374CE" w:rsidRPr="00736F50">
              <w:rPr>
                <w:rFonts w:ascii="Times New Roman" w:eastAsiaTheme="minorEastAsia" w:hAnsi="Times New Roman" w:cs="Times New Roman"/>
                <w:sz w:val="24"/>
                <w:szCs w:val="28"/>
                <w:lang w:val="en-US" w:eastAsia="ru-RU"/>
              </w:rPr>
              <w:t>productivity</w:t>
            </w:r>
            <w:r w:rsidRPr="00BE38AD">
              <w:rPr>
                <w:rFonts w:ascii="Times New Roman" w:eastAsiaTheme="minorEastAsia" w:hAnsi="Times New Roman" w:cs="Times New Roman"/>
                <w:sz w:val="24"/>
                <w:szCs w:val="28"/>
                <w:lang w:val="en-US" w:eastAsia="ru-RU"/>
              </w:rPr>
              <w:t>.</w:t>
            </w:r>
          </w:p>
          <w:p w14:paraId="55687D0A" w14:textId="71EB3D08" w:rsidR="003374CE" w:rsidRPr="00735A46" w:rsidRDefault="00BE38AD" w:rsidP="00C667B4">
            <w:pPr>
              <w:shd w:val="clear" w:color="auto" w:fill="FCFCFC"/>
              <w:spacing w:after="0" w:line="240" w:lineRule="auto"/>
              <w:rPr>
                <w:rFonts w:ascii="Times New Roman" w:eastAsia="Times New Roman" w:hAnsi="Times New Roman" w:cs="Times New Roman"/>
                <w:sz w:val="24"/>
                <w:szCs w:val="28"/>
                <w:lang w:val="en-US" w:eastAsia="kk-KZ"/>
              </w:rPr>
            </w:pPr>
            <w:r w:rsidRPr="00735A46">
              <w:rPr>
                <w:rFonts w:ascii="Times New Roman" w:eastAsia="Times New Roman" w:hAnsi="Times New Roman" w:cs="Times New Roman"/>
                <w:sz w:val="24"/>
                <w:szCs w:val="28"/>
                <w:lang w:val="en-US" w:eastAsia="kk-KZ"/>
              </w:rPr>
              <w:t>6.</w:t>
            </w:r>
            <w:r w:rsidR="003374CE" w:rsidRPr="00735A46">
              <w:rPr>
                <w:rFonts w:ascii="Times New Roman" w:eastAsia="Times New Roman" w:hAnsi="Times New Roman" w:cs="Times New Roman"/>
                <w:sz w:val="24"/>
                <w:szCs w:val="28"/>
                <w:lang w:val="en-US" w:eastAsia="kk-KZ"/>
              </w:rPr>
              <w:t xml:space="preserve"> </w:t>
            </w:r>
            <w:r w:rsidR="003374CE" w:rsidRPr="00AC6478">
              <w:rPr>
                <w:rFonts w:ascii="Times New Roman" w:eastAsia="Times New Roman" w:hAnsi="Times New Roman" w:cs="Times New Roman"/>
                <w:sz w:val="24"/>
                <w:szCs w:val="28"/>
                <w:lang w:eastAsia="kk-KZ"/>
              </w:rPr>
              <w:t>Рассчитано</w:t>
            </w:r>
            <w:r w:rsidR="003374CE" w:rsidRPr="00735A46">
              <w:rPr>
                <w:rFonts w:ascii="Times New Roman" w:eastAsia="Times New Roman" w:hAnsi="Times New Roman" w:cs="Times New Roman"/>
                <w:sz w:val="24"/>
                <w:szCs w:val="28"/>
                <w:lang w:val="en-US" w:eastAsia="kk-KZ"/>
              </w:rPr>
              <w:t xml:space="preserve"> </w:t>
            </w:r>
            <w:r w:rsidR="003374CE" w:rsidRPr="00AC6478">
              <w:rPr>
                <w:rFonts w:ascii="Times New Roman" w:eastAsia="Times New Roman" w:hAnsi="Times New Roman" w:cs="Times New Roman"/>
                <w:sz w:val="24"/>
                <w:szCs w:val="28"/>
                <w:lang w:eastAsia="kk-KZ"/>
              </w:rPr>
              <w:t>автором</w:t>
            </w:r>
          </w:p>
        </w:tc>
      </w:tr>
    </w:tbl>
    <w:p w14:paraId="47879123" w14:textId="77777777" w:rsidR="00BE38AD" w:rsidRPr="00802BBF" w:rsidRDefault="00BE38AD" w:rsidP="00BE38AD">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В</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таблице</w:t>
      </w:r>
      <w:r w:rsidRPr="00BE38AD">
        <w:rPr>
          <w:rFonts w:ascii="Times New Roman" w:eastAsiaTheme="minorEastAsia" w:hAnsi="Times New Roman" w:cs="Times New Roman"/>
          <w:sz w:val="28"/>
          <w:szCs w:val="28"/>
          <w:lang w:eastAsia="ru-RU"/>
        </w:rPr>
        <w:t xml:space="preserve"> 39 </w:t>
      </w:r>
      <w:r w:rsidRPr="00802BBF">
        <w:rPr>
          <w:rFonts w:ascii="Times New Roman" w:eastAsiaTheme="minorEastAsia" w:hAnsi="Times New Roman" w:cs="Times New Roman"/>
          <w:sz w:val="28"/>
          <w:szCs w:val="28"/>
          <w:lang w:eastAsia="ru-RU"/>
        </w:rPr>
        <w:t>приведена</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оценка</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изменений</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общей</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продуктивности</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бюджетных</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инвестиций</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Проанализированы</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изменения</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эффективности</w:t>
      </w:r>
      <w:r w:rsidRPr="00BE38AD">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eastAsia="ru-RU"/>
        </w:rPr>
        <w:t xml:space="preserve">выбранных объектов в динамике при помощи индекса </w:t>
      </w:r>
      <w:r w:rsidRPr="00802BBF">
        <w:rPr>
          <w:rFonts w:ascii="Times New Roman" w:eastAsiaTheme="minorEastAsia" w:hAnsi="Times New Roman" w:cs="Times New Roman"/>
          <w:sz w:val="28"/>
          <w:szCs w:val="28"/>
          <w:lang w:val="en-US" w:eastAsia="ru-RU"/>
        </w:rPr>
        <w:t>Malmquist</w:t>
      </w:r>
      <w:r w:rsidRPr="00802BBF">
        <w:rPr>
          <w:rFonts w:ascii="Times New Roman" w:eastAsiaTheme="minorEastAsia" w:hAnsi="Times New Roman" w:cs="Times New Roman"/>
          <w:sz w:val="28"/>
          <w:szCs w:val="28"/>
          <w:lang w:eastAsia="ru-RU"/>
        </w:rPr>
        <w:t>. Результаты представлены с 2018 года, так как идет сравнение с 2017 годом.</w:t>
      </w:r>
    </w:p>
    <w:p w14:paraId="179B1DCE"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В 2018-2020 годы эффективность бюджетных инвестиций падала, так как показатель tfpch меньше 1. Только в 2021 году отмечен рост эффективности на 23,4%. В целом за 2017-2021 годы динамика эффективности данных бюджетных средств упала на 8,4%. Это показывает общую картину эффективности бюджетных инвестиций по Казахстану.</w:t>
      </w:r>
    </w:p>
    <w:p w14:paraId="34D32C8C" w14:textId="77777777" w:rsidR="00153A3D" w:rsidRPr="00802BBF" w:rsidRDefault="00FB3A13" w:rsidP="00C667B4">
      <w:pPr>
        <w:spacing w:after="0" w:line="240" w:lineRule="auto"/>
        <w:ind w:firstLine="709"/>
        <w:jc w:val="both"/>
        <w:rPr>
          <w:rFonts w:ascii="Times New Roman" w:hAnsi="Times New Roman" w:cs="Times New Roman"/>
          <w:sz w:val="28"/>
          <w:szCs w:val="28"/>
        </w:rPr>
      </w:pPr>
      <w:r w:rsidRPr="00802BBF">
        <w:rPr>
          <w:rFonts w:ascii="Times New Roman" w:hAnsi="Times New Roman" w:cs="Times New Roman"/>
          <w:sz w:val="28"/>
          <w:szCs w:val="28"/>
        </w:rPr>
        <w:t xml:space="preserve">Таким образом, применение метода </w:t>
      </w:r>
      <w:r w:rsidRPr="00802BBF">
        <w:rPr>
          <w:rFonts w:ascii="Times New Roman" w:hAnsi="Times New Roman" w:cs="Times New Roman"/>
          <w:sz w:val="28"/>
          <w:szCs w:val="28"/>
          <w:lang w:val="en-US"/>
        </w:rPr>
        <w:t>DEA</w:t>
      </w:r>
      <w:r w:rsidRPr="00802BBF">
        <w:rPr>
          <w:rFonts w:ascii="Times New Roman" w:hAnsi="Times New Roman" w:cs="Times New Roman"/>
          <w:sz w:val="28"/>
          <w:szCs w:val="28"/>
        </w:rPr>
        <w:t xml:space="preserve"> при оценке эффективности бюджетных инвестиций предоставит аудиторам дополнительные аналитические доказательства в аудиторской проверке</w:t>
      </w:r>
      <w:r w:rsidRPr="00802BBF">
        <w:rPr>
          <w:rFonts w:ascii="Times New Roman" w:eastAsiaTheme="minorEastAsia" w:hAnsi="Times New Roman" w:cs="Times New Roman"/>
          <w:iCs/>
          <w:sz w:val="28"/>
          <w:szCs w:val="28"/>
          <w:lang w:val="kk-KZ" w:eastAsia="ru-RU"/>
        </w:rPr>
        <w:t>,</w:t>
      </w:r>
      <w:r w:rsidRPr="00802BBF">
        <w:rPr>
          <w:rFonts w:ascii="Times New Roman" w:eastAsiaTheme="minorEastAsia" w:hAnsi="Times New Roman" w:cs="Times New Roman"/>
          <w:i/>
          <w:iCs/>
          <w:sz w:val="28"/>
          <w:szCs w:val="28"/>
          <w:lang w:val="kk-KZ" w:eastAsia="ru-RU"/>
        </w:rPr>
        <w:t xml:space="preserve"> </w:t>
      </w:r>
      <w:r w:rsidRPr="00802BBF">
        <w:rPr>
          <w:rFonts w:ascii="Times New Roman" w:hAnsi="Times New Roman" w:cs="Times New Roman"/>
          <w:sz w:val="28"/>
          <w:szCs w:val="28"/>
        </w:rPr>
        <w:t xml:space="preserve">опции и ориентиры при проведении выборки, определении объекта аудита и предоставлении рекомендаций по объемам финансирования и ориентирам по целевым показателям эффективности. </w:t>
      </w:r>
    </w:p>
    <w:p w14:paraId="2460BFFE" w14:textId="19936996"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Как было отмечено ранее, сложности с оценкой эффективности бюджетных инвестиций заключаются в том, что невозможно использовать показатели прибыли, стандартные для оценки эффективности организаций коммерческих сфер, или создать какой-либо другой абсолютный показатель. Таким образом, должна проводится оценка технической эффективности бюджетных инвестиций, потому что под технической эффективностью понимается способность генерировать результат на основе определенных ресурсов </w:t>
      </w:r>
      <w:r w:rsidR="00F07124">
        <w:rPr>
          <w:rFonts w:ascii="Times New Roman" w:eastAsiaTheme="minorEastAsia" w:hAnsi="Times New Roman" w:cs="Times New Roman"/>
          <w:sz w:val="28"/>
          <w:szCs w:val="28"/>
          <w:lang w:eastAsia="ru-RU"/>
        </w:rPr>
        <w:t>[</w:t>
      </w:r>
      <w:r w:rsidR="00CB6EB1">
        <w:rPr>
          <w:rFonts w:ascii="Times New Roman" w:eastAsiaTheme="minorEastAsia" w:hAnsi="Times New Roman" w:cs="Times New Roman"/>
          <w:sz w:val="28"/>
          <w:szCs w:val="28"/>
          <w:lang w:eastAsia="ru-RU"/>
        </w:rPr>
        <w:t>20</w:t>
      </w:r>
      <w:r w:rsidR="00F07124">
        <w:rPr>
          <w:rFonts w:ascii="Times New Roman" w:eastAsiaTheme="minorEastAsia" w:hAnsi="Times New Roman" w:cs="Times New Roman"/>
          <w:sz w:val="28"/>
          <w:szCs w:val="28"/>
          <w:lang w:eastAsia="ru-RU"/>
        </w:rPr>
        <w:t>5</w:t>
      </w:r>
      <w:r w:rsidR="00736F50" w:rsidRPr="00736F50">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w:t>
      </w:r>
    </w:p>
    <w:p w14:paraId="2EB2318A" w14:textId="5B54125E"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Учитывая конечные цели бюджетного финансирования, понятие технической эффективности имеет прямую связь с понятиями эффективности и экономии в государственном аудите </w:t>
      </w:r>
      <w:r w:rsidR="00736F50" w:rsidRPr="00736F50">
        <w:rPr>
          <w:rFonts w:ascii="Times New Roman" w:hAnsi="Times New Roman" w:cs="Times New Roman"/>
          <w:sz w:val="28"/>
          <w:szCs w:val="28"/>
        </w:rPr>
        <w:t>[</w:t>
      </w:r>
      <w:r w:rsidR="00CB6EB1">
        <w:rPr>
          <w:rFonts w:ascii="Times New Roman" w:hAnsi="Times New Roman" w:cs="Times New Roman"/>
          <w:sz w:val="28"/>
          <w:szCs w:val="28"/>
        </w:rPr>
        <w:t>20</w:t>
      </w:r>
      <w:r w:rsidR="00F07124">
        <w:rPr>
          <w:rFonts w:ascii="Times New Roman" w:hAnsi="Times New Roman" w:cs="Times New Roman"/>
          <w:sz w:val="28"/>
          <w:szCs w:val="28"/>
        </w:rPr>
        <w:t>6</w:t>
      </w:r>
      <w:r w:rsidR="00736F50" w:rsidRPr="00736F50">
        <w:rPr>
          <w:rFonts w:ascii="Times New Roman" w:hAnsi="Times New Roman" w:cs="Times New Roman"/>
          <w:sz w:val="28"/>
          <w:szCs w:val="28"/>
        </w:rPr>
        <w:t>]</w:t>
      </w:r>
      <w:r w:rsidRPr="00802BBF">
        <w:rPr>
          <w:rFonts w:ascii="Times New Roman" w:eastAsiaTheme="minorEastAsia" w:hAnsi="Times New Roman" w:cs="Times New Roman"/>
          <w:sz w:val="28"/>
          <w:szCs w:val="28"/>
          <w:lang w:eastAsia="ru-RU"/>
        </w:rPr>
        <w:t>.</w:t>
      </w:r>
    </w:p>
    <w:p w14:paraId="052352CE" w14:textId="1C37CE48"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В числе применяемых методов оценки технической эффективности часто используется такой подход, как DEA </w:t>
      </w:r>
      <w:r w:rsidR="00736F50" w:rsidRPr="00736F50">
        <w:rPr>
          <w:rFonts w:ascii="Times New Roman" w:eastAsiaTheme="minorEastAsia" w:hAnsi="Times New Roman" w:cs="Times New Roman"/>
          <w:sz w:val="28"/>
          <w:szCs w:val="28"/>
          <w:lang w:eastAsia="ru-RU"/>
        </w:rPr>
        <w:t>[</w:t>
      </w:r>
      <w:r w:rsidR="00CB6EB1">
        <w:rPr>
          <w:rFonts w:ascii="Times New Roman" w:eastAsiaTheme="minorEastAsia" w:hAnsi="Times New Roman" w:cs="Times New Roman"/>
          <w:sz w:val="28"/>
          <w:szCs w:val="28"/>
          <w:lang w:eastAsia="ru-RU"/>
        </w:rPr>
        <w:t>200</w:t>
      </w:r>
      <w:r w:rsidR="007941CE">
        <w:rPr>
          <w:rFonts w:ascii="Times New Roman" w:eastAsiaTheme="minorEastAsia" w:hAnsi="Times New Roman" w:cs="Times New Roman"/>
          <w:sz w:val="28"/>
          <w:szCs w:val="28"/>
          <w:lang w:val="kk-KZ" w:eastAsia="ru-RU"/>
        </w:rPr>
        <w:t>, р. 429-443</w:t>
      </w:r>
      <w:r w:rsidR="00736F50" w:rsidRPr="00736F50">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w:t>
      </w:r>
    </w:p>
    <w:p w14:paraId="372C49E1" w14:textId="0C22832C" w:rsidR="00153A3D" w:rsidRPr="00802BBF" w:rsidRDefault="00FB3A13" w:rsidP="00C667B4">
      <w:pPr>
        <w:spacing w:after="0" w:line="240" w:lineRule="auto"/>
        <w:ind w:firstLine="709"/>
        <w:jc w:val="both"/>
        <w:rPr>
          <w:rFonts w:ascii="Times New Roman" w:eastAsiaTheme="minorEastAsia" w:hAnsi="Times New Roman" w:cs="Times New Roman"/>
          <w:color w:val="000000"/>
          <w:sz w:val="28"/>
          <w:szCs w:val="28"/>
          <w:shd w:val="clear" w:color="auto" w:fill="FFFFFF"/>
          <w:lang w:eastAsia="ru-RU"/>
        </w:rPr>
      </w:pPr>
      <w:r w:rsidRPr="00802BBF">
        <w:rPr>
          <w:rFonts w:ascii="Times New Roman" w:eastAsiaTheme="minorEastAsia" w:hAnsi="Times New Roman" w:cs="Times New Roman"/>
          <w:sz w:val="28"/>
          <w:szCs w:val="28"/>
          <w:lang w:eastAsia="ru-RU"/>
        </w:rPr>
        <w:t>Библиографический анализ статей 1987</w:t>
      </w:r>
      <w:r w:rsidR="00F07124">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2011 гг. показал, что из 4782 работ DEA использовался в 4021 работе </w:t>
      </w:r>
      <w:r w:rsidR="00736F50" w:rsidRPr="00736F50">
        <w:rPr>
          <w:rFonts w:ascii="Times New Roman" w:eastAsiaTheme="minorEastAsia" w:hAnsi="Times New Roman" w:cs="Times New Roman"/>
          <w:sz w:val="28"/>
          <w:szCs w:val="28"/>
          <w:lang w:eastAsia="ru-RU"/>
        </w:rPr>
        <w:t>[</w:t>
      </w:r>
      <w:r w:rsidR="00CB6EB1">
        <w:rPr>
          <w:rFonts w:ascii="Times New Roman" w:eastAsiaTheme="minorEastAsia" w:hAnsi="Times New Roman" w:cs="Times New Roman"/>
          <w:sz w:val="28"/>
          <w:szCs w:val="28"/>
          <w:lang w:eastAsia="ru-RU"/>
        </w:rPr>
        <w:t>20</w:t>
      </w:r>
      <w:r w:rsidR="00F07124">
        <w:rPr>
          <w:rFonts w:ascii="Times New Roman" w:eastAsiaTheme="minorEastAsia" w:hAnsi="Times New Roman" w:cs="Times New Roman"/>
          <w:sz w:val="28"/>
          <w:szCs w:val="28"/>
          <w:lang w:eastAsia="ru-RU"/>
        </w:rPr>
        <w:t>7</w:t>
      </w:r>
      <w:r w:rsidR="00736F50" w:rsidRPr="00736F50">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За 40 лет (1978</w:t>
      </w:r>
      <w:r w:rsidR="007941CE">
        <w:rPr>
          <w:rFonts w:ascii="Times New Roman" w:eastAsiaTheme="minorEastAsia" w:hAnsi="Times New Roman" w:cs="Times New Roman"/>
          <w:sz w:val="28"/>
          <w:szCs w:val="28"/>
          <w:lang w:val="kk-KZ" w:eastAsia="ru-RU"/>
        </w:rPr>
        <w:t>-</w:t>
      </w:r>
      <w:r w:rsidRPr="00802BBF">
        <w:rPr>
          <w:rFonts w:ascii="Times New Roman" w:eastAsiaTheme="minorEastAsia" w:hAnsi="Times New Roman" w:cs="Times New Roman"/>
          <w:sz w:val="28"/>
          <w:szCs w:val="28"/>
          <w:lang w:eastAsia="ru-RU"/>
        </w:rPr>
        <w:t xml:space="preserve">2016) число статей, где применяется метод DEA, составило более 10 тысяч </w:t>
      </w:r>
      <w:r w:rsidR="00736F50" w:rsidRPr="00736F50">
        <w:rPr>
          <w:rFonts w:ascii="Times New Roman" w:eastAsiaTheme="minorEastAsia" w:hAnsi="Times New Roman" w:cs="Times New Roman"/>
          <w:sz w:val="28"/>
          <w:szCs w:val="28"/>
          <w:lang w:eastAsia="ru-RU"/>
        </w:rPr>
        <w:t>[</w:t>
      </w:r>
      <w:r w:rsidR="00CB6EB1">
        <w:rPr>
          <w:rFonts w:ascii="Times New Roman" w:eastAsiaTheme="minorEastAsia" w:hAnsi="Times New Roman" w:cs="Times New Roman"/>
          <w:sz w:val="28"/>
          <w:szCs w:val="28"/>
          <w:lang w:eastAsia="ru-RU"/>
        </w:rPr>
        <w:t>20</w:t>
      </w:r>
      <w:r w:rsidR="00F07124">
        <w:rPr>
          <w:rFonts w:ascii="Times New Roman" w:eastAsiaTheme="minorEastAsia" w:hAnsi="Times New Roman" w:cs="Times New Roman"/>
          <w:sz w:val="28"/>
          <w:szCs w:val="28"/>
          <w:lang w:eastAsia="ru-RU"/>
        </w:rPr>
        <w:t>8</w:t>
      </w:r>
      <w:r w:rsidR="00736F50" w:rsidRPr="00736F50">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причем данный метод использовался для оценки эффективности государственных проектов </w:t>
      </w:r>
      <w:r w:rsidRPr="00802BBF">
        <w:rPr>
          <w:rFonts w:ascii="Times New Roman" w:eastAsiaTheme="minorEastAsia" w:hAnsi="Times New Roman" w:cs="Times New Roman"/>
          <w:sz w:val="28"/>
          <w:szCs w:val="28"/>
          <w:lang w:val="en-US" w:eastAsia="ru-RU"/>
        </w:rPr>
        <w:t>Wang</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et</w:t>
      </w:r>
      <w:r w:rsidRPr="00802BBF">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al</w:t>
      </w:r>
      <w:r w:rsidRPr="00802BBF">
        <w:rPr>
          <w:rFonts w:ascii="Times New Roman" w:eastAsiaTheme="minorEastAsia" w:hAnsi="Times New Roman" w:cs="Times New Roman"/>
          <w:sz w:val="28"/>
          <w:szCs w:val="28"/>
          <w:lang w:eastAsia="ru-RU"/>
        </w:rPr>
        <w:t xml:space="preserve">. </w:t>
      </w:r>
      <w:r w:rsidR="00DB5688" w:rsidRPr="00DB5688">
        <w:rPr>
          <w:rFonts w:ascii="Times New Roman" w:eastAsiaTheme="minorEastAsia" w:hAnsi="Times New Roman" w:cs="Times New Roman"/>
          <w:sz w:val="28"/>
          <w:szCs w:val="28"/>
          <w:lang w:eastAsia="ru-RU"/>
        </w:rPr>
        <w:t>[</w:t>
      </w:r>
      <w:r w:rsidR="00CB6EB1">
        <w:rPr>
          <w:rFonts w:ascii="Times New Roman" w:eastAsiaTheme="minorEastAsia" w:hAnsi="Times New Roman" w:cs="Times New Roman"/>
          <w:sz w:val="28"/>
          <w:szCs w:val="28"/>
          <w:lang w:eastAsia="ru-RU"/>
        </w:rPr>
        <w:t>20</w:t>
      </w:r>
      <w:r w:rsidR="00F07124">
        <w:rPr>
          <w:rFonts w:ascii="Times New Roman" w:eastAsiaTheme="minorEastAsia" w:hAnsi="Times New Roman" w:cs="Times New Roman"/>
          <w:sz w:val="28"/>
          <w:szCs w:val="28"/>
          <w:lang w:eastAsia="ru-RU"/>
        </w:rPr>
        <w:t>9</w:t>
      </w:r>
      <w:r w:rsidR="00DB5688" w:rsidRPr="00DB5688">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и отмечены единичные статьи по применению в аудите </w:t>
      </w:r>
      <w:r w:rsidR="00DB5688" w:rsidRPr="00DB5688">
        <w:rPr>
          <w:rFonts w:ascii="Times New Roman" w:eastAsiaTheme="minorEastAsia" w:hAnsi="Times New Roman" w:cs="Times New Roman"/>
          <w:sz w:val="28"/>
          <w:szCs w:val="28"/>
          <w:lang w:eastAsia="ru-RU"/>
        </w:rPr>
        <w:t>[</w:t>
      </w:r>
      <w:r w:rsidR="00CB6EB1">
        <w:rPr>
          <w:rFonts w:ascii="Times New Roman" w:eastAsiaTheme="minorEastAsia" w:hAnsi="Times New Roman" w:cs="Times New Roman"/>
          <w:sz w:val="28"/>
          <w:szCs w:val="28"/>
          <w:lang w:eastAsia="ru-RU"/>
        </w:rPr>
        <w:t>20</w:t>
      </w:r>
      <w:r w:rsidR="00F07124">
        <w:rPr>
          <w:rFonts w:ascii="Times New Roman" w:eastAsiaTheme="minorEastAsia" w:hAnsi="Times New Roman" w:cs="Times New Roman"/>
          <w:sz w:val="28"/>
          <w:szCs w:val="28"/>
          <w:lang w:eastAsia="ru-RU"/>
        </w:rPr>
        <w:t>6</w:t>
      </w:r>
      <w:r w:rsidR="007941CE">
        <w:rPr>
          <w:rFonts w:ascii="Times New Roman" w:eastAsiaTheme="minorEastAsia" w:hAnsi="Times New Roman" w:cs="Times New Roman"/>
          <w:sz w:val="28"/>
          <w:szCs w:val="28"/>
          <w:lang w:val="kk-KZ" w:eastAsia="ru-RU"/>
        </w:rPr>
        <w:t>, р. 46-65</w:t>
      </w:r>
      <w:r w:rsidR="00DB5688" w:rsidRPr="00DB5688">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color w:val="000000"/>
          <w:sz w:val="28"/>
          <w:szCs w:val="28"/>
          <w:shd w:val="clear" w:color="auto" w:fill="FFFFFF"/>
          <w:lang w:eastAsia="ru-RU"/>
        </w:rPr>
        <w:t>.</w:t>
      </w:r>
    </w:p>
    <w:p w14:paraId="391B1A8D" w14:textId="0C2BF397" w:rsidR="00153A3D" w:rsidRPr="00802BBF" w:rsidRDefault="00FB3A13" w:rsidP="00C667B4">
      <w:pPr>
        <w:spacing w:after="0" w:line="240" w:lineRule="auto"/>
        <w:ind w:firstLine="709"/>
        <w:jc w:val="both"/>
        <w:rPr>
          <w:rFonts w:ascii="Times New Roman" w:eastAsiaTheme="minorEastAsia" w:hAnsi="Times New Roman" w:cs="Times New Roman"/>
          <w:color w:val="000000"/>
          <w:sz w:val="28"/>
          <w:szCs w:val="28"/>
          <w:shd w:val="clear" w:color="auto" w:fill="FFFFFF"/>
          <w:lang w:eastAsia="ru-RU"/>
        </w:rPr>
      </w:pPr>
      <w:r w:rsidRPr="00802BBF">
        <w:rPr>
          <w:rFonts w:ascii="Times New Roman" w:eastAsiaTheme="minorEastAsia" w:hAnsi="Times New Roman" w:cs="Times New Roman"/>
          <w:color w:val="000000"/>
          <w:sz w:val="28"/>
          <w:szCs w:val="28"/>
          <w:shd w:val="clear" w:color="auto" w:fill="FFFFFF"/>
          <w:lang w:eastAsia="ru-RU"/>
        </w:rPr>
        <w:t xml:space="preserve">Неудивительно, что этот метод рекомендуется в качестве источника аналитических доказательств в аудиторской проверке </w:t>
      </w:r>
      <w:r w:rsidR="00DB5688" w:rsidRPr="00DB5688">
        <w:rPr>
          <w:rFonts w:ascii="Times New Roman" w:hAnsi="Times New Roman" w:cs="Times New Roman"/>
          <w:sz w:val="28"/>
          <w:szCs w:val="28"/>
        </w:rPr>
        <w:t>[</w:t>
      </w:r>
      <w:r w:rsidR="00F07124">
        <w:rPr>
          <w:rFonts w:ascii="Times New Roman" w:hAnsi="Times New Roman" w:cs="Times New Roman"/>
          <w:sz w:val="28"/>
          <w:szCs w:val="28"/>
        </w:rPr>
        <w:t>2</w:t>
      </w:r>
      <w:r w:rsidR="00CB6EB1">
        <w:rPr>
          <w:rFonts w:ascii="Times New Roman" w:hAnsi="Times New Roman" w:cs="Times New Roman"/>
          <w:sz w:val="28"/>
          <w:szCs w:val="28"/>
        </w:rPr>
        <w:t>1</w:t>
      </w:r>
      <w:r w:rsidR="00F07124">
        <w:rPr>
          <w:rFonts w:ascii="Times New Roman" w:hAnsi="Times New Roman" w:cs="Times New Roman"/>
          <w:sz w:val="28"/>
          <w:szCs w:val="28"/>
        </w:rPr>
        <w:t>0</w:t>
      </w:r>
      <w:r w:rsidR="00DB5688" w:rsidRPr="00DB5688">
        <w:rPr>
          <w:rFonts w:ascii="Times New Roman" w:hAnsi="Times New Roman" w:cs="Times New Roman"/>
          <w:sz w:val="28"/>
          <w:szCs w:val="28"/>
        </w:rPr>
        <w:t>]</w:t>
      </w:r>
      <w:r w:rsidRPr="00802BBF">
        <w:rPr>
          <w:rFonts w:ascii="Times New Roman" w:hAnsi="Times New Roman" w:cs="Times New Roman"/>
          <w:sz w:val="28"/>
          <w:szCs w:val="28"/>
        </w:rPr>
        <w:t>.</w:t>
      </w:r>
    </w:p>
    <w:p w14:paraId="5FD65695" w14:textId="7515D78F"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Основной вопрос применения данного метода связан с определением входов и выходов, включенных в модель. Выбор набора входов и выходов необходимо делать с учетом эмпирических предпосылок, мнений экспертов и статистических связей между входами и выходами </w:t>
      </w:r>
      <w:r w:rsidR="00DB5688" w:rsidRPr="00DB5688">
        <w:rPr>
          <w:rFonts w:ascii="Times New Roman" w:eastAsiaTheme="minorEastAsia" w:hAnsi="Times New Roman" w:cs="Times New Roman"/>
          <w:sz w:val="28"/>
          <w:szCs w:val="28"/>
          <w:lang w:eastAsia="ru-RU"/>
        </w:rPr>
        <w:t>[</w:t>
      </w:r>
      <w:r w:rsidR="00F07124">
        <w:rPr>
          <w:rFonts w:ascii="Times New Roman" w:eastAsiaTheme="minorEastAsia" w:hAnsi="Times New Roman" w:cs="Times New Roman"/>
          <w:sz w:val="28"/>
          <w:szCs w:val="28"/>
          <w:lang w:eastAsia="ru-RU"/>
        </w:rPr>
        <w:t>2</w:t>
      </w:r>
      <w:r w:rsidR="00CB6EB1">
        <w:rPr>
          <w:rFonts w:ascii="Times New Roman" w:eastAsiaTheme="minorEastAsia" w:hAnsi="Times New Roman" w:cs="Times New Roman"/>
          <w:sz w:val="28"/>
          <w:szCs w:val="28"/>
          <w:lang w:eastAsia="ru-RU"/>
        </w:rPr>
        <w:t>1</w:t>
      </w:r>
      <w:r w:rsidR="00F07124">
        <w:rPr>
          <w:rFonts w:ascii="Times New Roman" w:eastAsiaTheme="minorEastAsia" w:hAnsi="Times New Roman" w:cs="Times New Roman"/>
          <w:sz w:val="28"/>
          <w:szCs w:val="28"/>
          <w:lang w:eastAsia="ru-RU"/>
        </w:rPr>
        <w:t>1</w:t>
      </w:r>
      <w:r w:rsidR="00DB5688" w:rsidRPr="00DB5688">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w:t>
      </w:r>
    </w:p>
    <w:p w14:paraId="3CC47748" w14:textId="77777777"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Для целей оценки бюджетных инвестиций при аудите эффективности ниже рассмотрены результаты широко цитируемых работ по влиянию данных инвестиций на показатели социально-экономического развития.</w:t>
      </w:r>
    </w:p>
    <w:p w14:paraId="5820E73C" w14:textId="17A47A0A"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Ранние исследования </w:t>
      </w:r>
      <w:r w:rsidR="00DB5688" w:rsidRPr="00DB5688">
        <w:rPr>
          <w:rFonts w:ascii="Times New Roman" w:eastAsiaTheme="minorEastAsia" w:hAnsi="Times New Roman" w:cs="Times New Roman"/>
          <w:sz w:val="28"/>
          <w:szCs w:val="28"/>
          <w:lang w:eastAsia="ru-RU"/>
        </w:rPr>
        <w:t>[10</w:t>
      </w:r>
      <w:r w:rsidR="00220237">
        <w:rPr>
          <w:rFonts w:ascii="Times New Roman" w:eastAsiaTheme="minorEastAsia" w:hAnsi="Times New Roman" w:cs="Times New Roman"/>
          <w:sz w:val="28"/>
          <w:szCs w:val="28"/>
          <w:lang w:eastAsia="ru-RU"/>
        </w:rPr>
        <w:t>7</w:t>
      </w:r>
      <w:r w:rsidR="00DB5688" w:rsidRPr="00DB5688">
        <w:rPr>
          <w:rFonts w:ascii="Times New Roman" w:eastAsiaTheme="minorEastAsia" w:hAnsi="Times New Roman" w:cs="Times New Roman"/>
          <w:sz w:val="28"/>
          <w:szCs w:val="28"/>
          <w:lang w:eastAsia="ru-RU"/>
        </w:rPr>
        <w:t xml:space="preserve">, </w:t>
      </w:r>
      <w:r w:rsidR="007941CE">
        <w:rPr>
          <w:rFonts w:ascii="Times New Roman" w:eastAsiaTheme="minorEastAsia" w:hAnsi="Times New Roman" w:cs="Times New Roman"/>
          <w:sz w:val="28"/>
          <w:szCs w:val="28"/>
          <w:lang w:val="kk-KZ" w:eastAsia="ru-RU"/>
        </w:rPr>
        <w:t xml:space="preserve">р. 391-405; </w:t>
      </w:r>
      <w:r w:rsidR="00DB5688" w:rsidRPr="00DB5688">
        <w:rPr>
          <w:rFonts w:ascii="Times New Roman" w:eastAsiaTheme="minorEastAsia" w:hAnsi="Times New Roman" w:cs="Times New Roman"/>
          <w:sz w:val="28"/>
          <w:szCs w:val="28"/>
          <w:lang w:eastAsia="ru-RU"/>
        </w:rPr>
        <w:t>10</w:t>
      </w:r>
      <w:r w:rsidR="00220237">
        <w:rPr>
          <w:rFonts w:ascii="Times New Roman" w:eastAsiaTheme="minorEastAsia" w:hAnsi="Times New Roman" w:cs="Times New Roman"/>
          <w:sz w:val="28"/>
          <w:szCs w:val="28"/>
          <w:lang w:eastAsia="ru-RU"/>
        </w:rPr>
        <w:t>8</w:t>
      </w:r>
      <w:r w:rsidR="007941CE">
        <w:rPr>
          <w:rFonts w:ascii="Times New Roman" w:eastAsiaTheme="minorEastAsia" w:hAnsi="Times New Roman" w:cs="Times New Roman"/>
          <w:sz w:val="28"/>
          <w:szCs w:val="28"/>
          <w:lang w:val="kk-KZ" w:eastAsia="ru-RU"/>
        </w:rPr>
        <w:t>, р. 527-539</w:t>
      </w:r>
      <w:r w:rsidR="00DB5688" w:rsidRPr="00DB5688">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влияния государственных расходов на рост включали проверку прогнозов неоклассической модели роста, в которой государственный капитал является дополнением к частному капиталу, и также определили, что государственные инвестиции оказывают положительное и статистически значимое влияние на экономический рост. </w:t>
      </w:r>
    </w:p>
    <w:p w14:paraId="0153E016" w14:textId="74A7B348"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Эксперты </w:t>
      </w:r>
      <w:r w:rsidR="0045747A" w:rsidRPr="0045747A">
        <w:rPr>
          <w:rFonts w:ascii="Times New Roman" w:eastAsiaTheme="minorEastAsia" w:hAnsi="Times New Roman" w:cs="Times New Roman"/>
          <w:sz w:val="28"/>
          <w:szCs w:val="28"/>
          <w:lang w:eastAsia="ru-RU"/>
        </w:rPr>
        <w:t>[2</w:t>
      </w:r>
      <w:r w:rsidR="007941CE">
        <w:rPr>
          <w:rFonts w:ascii="Times New Roman" w:eastAsiaTheme="minorEastAsia" w:hAnsi="Times New Roman" w:cs="Times New Roman"/>
          <w:sz w:val="28"/>
          <w:szCs w:val="28"/>
          <w:lang w:val="kk-KZ" w:eastAsia="ru-RU"/>
        </w:rPr>
        <w:t>;</w:t>
      </w:r>
      <w:r w:rsidR="0045747A">
        <w:rPr>
          <w:rFonts w:ascii="Times New Roman" w:eastAsiaTheme="minorEastAsia" w:hAnsi="Times New Roman" w:cs="Times New Roman"/>
          <w:sz w:val="28"/>
          <w:szCs w:val="28"/>
          <w:lang w:eastAsia="ru-RU"/>
        </w:rPr>
        <w:t xml:space="preserve"> </w:t>
      </w:r>
      <w:r w:rsidR="00F07124">
        <w:rPr>
          <w:rFonts w:ascii="Times New Roman" w:eastAsiaTheme="minorEastAsia" w:hAnsi="Times New Roman" w:cs="Times New Roman"/>
          <w:sz w:val="28"/>
          <w:szCs w:val="28"/>
          <w:lang w:eastAsia="ru-RU"/>
        </w:rPr>
        <w:t>2</w:t>
      </w:r>
      <w:r w:rsidR="00220237">
        <w:rPr>
          <w:rFonts w:ascii="Times New Roman" w:eastAsiaTheme="minorEastAsia" w:hAnsi="Times New Roman" w:cs="Times New Roman"/>
          <w:sz w:val="28"/>
          <w:szCs w:val="28"/>
          <w:lang w:eastAsia="ru-RU"/>
        </w:rPr>
        <w:t>1</w:t>
      </w:r>
      <w:r w:rsidR="00F07124">
        <w:rPr>
          <w:rFonts w:ascii="Times New Roman" w:eastAsiaTheme="minorEastAsia" w:hAnsi="Times New Roman" w:cs="Times New Roman"/>
          <w:sz w:val="28"/>
          <w:szCs w:val="28"/>
          <w:lang w:eastAsia="ru-RU"/>
        </w:rPr>
        <w:t>2</w:t>
      </w:r>
      <w:r w:rsidR="0045747A">
        <w:rPr>
          <w:rFonts w:ascii="Times New Roman" w:eastAsiaTheme="minorEastAsia" w:hAnsi="Times New Roman" w:cs="Times New Roman"/>
          <w:sz w:val="28"/>
          <w:szCs w:val="28"/>
          <w:lang w:eastAsia="ru-RU"/>
        </w:rPr>
        <w:t>,</w:t>
      </w:r>
      <w:r w:rsidR="0045747A" w:rsidRPr="0045747A">
        <w:rPr>
          <w:rFonts w:ascii="Times New Roman" w:eastAsiaTheme="minorEastAsia" w:hAnsi="Times New Roman" w:cs="Times New Roman"/>
          <w:sz w:val="28"/>
          <w:szCs w:val="28"/>
          <w:lang w:eastAsia="ru-RU"/>
        </w:rPr>
        <w:t xml:space="preserve"> </w:t>
      </w:r>
      <w:r w:rsidR="00F07124">
        <w:rPr>
          <w:rFonts w:ascii="Times New Roman" w:eastAsiaTheme="minorEastAsia" w:hAnsi="Times New Roman" w:cs="Times New Roman"/>
          <w:sz w:val="28"/>
          <w:szCs w:val="28"/>
          <w:lang w:eastAsia="ru-RU"/>
        </w:rPr>
        <w:t>2</w:t>
      </w:r>
      <w:r w:rsidR="00220237">
        <w:rPr>
          <w:rFonts w:ascii="Times New Roman" w:eastAsiaTheme="minorEastAsia" w:hAnsi="Times New Roman" w:cs="Times New Roman"/>
          <w:sz w:val="28"/>
          <w:szCs w:val="28"/>
          <w:lang w:eastAsia="ru-RU"/>
        </w:rPr>
        <w:t>1</w:t>
      </w:r>
      <w:r w:rsidR="00F07124">
        <w:rPr>
          <w:rFonts w:ascii="Times New Roman" w:eastAsiaTheme="minorEastAsia" w:hAnsi="Times New Roman" w:cs="Times New Roman"/>
          <w:sz w:val="28"/>
          <w:szCs w:val="28"/>
          <w:lang w:eastAsia="ru-RU"/>
        </w:rPr>
        <w:t>3</w:t>
      </w:r>
      <w:r w:rsidR="00633B37" w:rsidRPr="00633B37">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по итогам исследований отводят главную роль государственным инвестициям для стимулирования роста экономики. Увеличение государственных инвестиций на 1% ВВП может повысить уровень ВВП на 2,7%, частных инвестиций на 10%, а занятости на 1,2%, если качество инвестиций будет высоким </w:t>
      </w:r>
      <w:r w:rsidR="00633B37" w:rsidRPr="00633B37">
        <w:rPr>
          <w:rFonts w:ascii="Times New Roman" w:eastAsiaTheme="minorEastAsia" w:hAnsi="Times New Roman" w:cs="Times New Roman"/>
          <w:sz w:val="28"/>
          <w:szCs w:val="28"/>
          <w:lang w:eastAsia="ru-RU"/>
        </w:rPr>
        <w:t>[2]</w:t>
      </w:r>
      <w:r w:rsidRPr="00802BBF">
        <w:rPr>
          <w:rFonts w:ascii="Times New Roman" w:eastAsiaTheme="minorEastAsia" w:hAnsi="Times New Roman" w:cs="Times New Roman"/>
          <w:sz w:val="28"/>
          <w:szCs w:val="28"/>
          <w:lang w:eastAsia="ru-RU"/>
        </w:rPr>
        <w:t xml:space="preserve">. </w:t>
      </w:r>
    </w:p>
    <w:p w14:paraId="09C86611" w14:textId="70DF4A9F"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Учитывая вышеизложенное, предложен следующий набор данных: вход – бюджетные инвестиции, выход </w:t>
      </w:r>
      <w:r w:rsidR="00633B37">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eastAsia="ru-RU"/>
        </w:rPr>
        <w:t xml:space="preserve"> валовый региональный продукт, занятость и частные инвестиции.</w:t>
      </w:r>
    </w:p>
    <w:p w14:paraId="01B19B66" w14:textId="4115C544" w:rsidR="00153A3D" w:rsidRPr="00802BBF" w:rsidRDefault="00FB3A13" w:rsidP="00C667B4">
      <w:pPr>
        <w:spacing w:after="0" w:line="240" w:lineRule="auto"/>
        <w:ind w:firstLine="709"/>
        <w:jc w:val="both"/>
        <w:rPr>
          <w:rFonts w:ascii="Times New Roman" w:eastAsiaTheme="minorEastAsia" w:hAnsi="Times New Roman" w:cs="Times New Roman"/>
          <w:sz w:val="28"/>
          <w:szCs w:val="28"/>
          <w:lang w:eastAsia="ru-RU"/>
        </w:rPr>
      </w:pPr>
      <w:r w:rsidRPr="00802BBF">
        <w:rPr>
          <w:rFonts w:ascii="Times New Roman" w:eastAsiaTheme="minorEastAsia" w:hAnsi="Times New Roman" w:cs="Times New Roman"/>
          <w:sz w:val="28"/>
          <w:szCs w:val="28"/>
          <w:lang w:eastAsia="ru-RU"/>
        </w:rPr>
        <w:t xml:space="preserve">Необходимо помнить, что бенчмаркин – а </w:t>
      </w:r>
      <w:r w:rsidRPr="00802BBF">
        <w:rPr>
          <w:rFonts w:ascii="Times New Roman" w:eastAsiaTheme="minorEastAsia" w:hAnsi="Times New Roman" w:cs="Times New Roman"/>
          <w:sz w:val="28"/>
          <w:szCs w:val="28"/>
          <w:lang w:val="en-US" w:eastAsia="ru-RU"/>
        </w:rPr>
        <w:t>DEA</w:t>
      </w:r>
      <w:r w:rsidRPr="00802BBF">
        <w:rPr>
          <w:rFonts w:ascii="Times New Roman" w:eastAsiaTheme="minorEastAsia" w:hAnsi="Times New Roman" w:cs="Times New Roman"/>
          <w:sz w:val="28"/>
          <w:szCs w:val="28"/>
          <w:lang w:eastAsia="ru-RU"/>
        </w:rPr>
        <w:t xml:space="preserve"> является для него естественным инструментом – может быть в государственном секторе единственным путем, позволяющим оценить эффективность данной сущности </w:t>
      </w:r>
      <w:r w:rsidR="00633B37" w:rsidRPr="00633B37">
        <w:rPr>
          <w:rFonts w:ascii="Times New Roman" w:eastAsiaTheme="minorEastAsia" w:hAnsi="Times New Roman" w:cs="Times New Roman"/>
          <w:sz w:val="28"/>
          <w:szCs w:val="28"/>
          <w:lang w:eastAsia="ru-RU"/>
        </w:rPr>
        <w:t>[</w:t>
      </w:r>
      <w:r w:rsidR="008C3E14">
        <w:rPr>
          <w:rFonts w:ascii="Times New Roman" w:eastAsiaTheme="minorEastAsia" w:hAnsi="Times New Roman" w:cs="Times New Roman"/>
          <w:sz w:val="28"/>
          <w:szCs w:val="28"/>
          <w:lang w:eastAsia="ru-RU"/>
        </w:rPr>
        <w:t>20</w:t>
      </w:r>
      <w:r w:rsidR="00F07124">
        <w:rPr>
          <w:rFonts w:ascii="Times New Roman" w:eastAsiaTheme="minorEastAsia" w:hAnsi="Times New Roman" w:cs="Times New Roman"/>
          <w:sz w:val="28"/>
          <w:szCs w:val="28"/>
          <w:lang w:eastAsia="ru-RU"/>
        </w:rPr>
        <w:t>6</w:t>
      </w:r>
      <w:r w:rsidR="007941CE">
        <w:rPr>
          <w:rFonts w:ascii="Times New Roman" w:eastAsiaTheme="minorEastAsia" w:hAnsi="Times New Roman" w:cs="Times New Roman"/>
          <w:sz w:val="28"/>
          <w:szCs w:val="28"/>
          <w:lang w:val="kk-KZ" w:eastAsia="ru-RU"/>
        </w:rPr>
        <w:t>, р. 46-65</w:t>
      </w:r>
      <w:r w:rsidR="00633B37" w:rsidRPr="00633B37">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color w:val="000000"/>
          <w:sz w:val="28"/>
          <w:szCs w:val="28"/>
          <w:shd w:val="clear" w:color="auto" w:fill="FFFFFF"/>
          <w:lang w:eastAsia="ru-RU"/>
        </w:rPr>
        <w:t xml:space="preserve">. Существенная гибкость в определении входных и выходных данных позволяет расширить применение метода </w:t>
      </w:r>
      <w:r w:rsidRPr="00802BBF">
        <w:rPr>
          <w:rFonts w:ascii="Times New Roman" w:eastAsiaTheme="minorEastAsia" w:hAnsi="Times New Roman" w:cs="Times New Roman"/>
          <w:color w:val="000000"/>
          <w:sz w:val="28"/>
          <w:szCs w:val="28"/>
          <w:shd w:val="clear" w:color="auto" w:fill="FFFFFF"/>
          <w:lang w:val="en-US" w:eastAsia="ru-RU"/>
        </w:rPr>
        <w:t>DEA</w:t>
      </w:r>
      <w:r w:rsidRPr="00802BBF">
        <w:rPr>
          <w:rFonts w:ascii="Times New Roman" w:eastAsiaTheme="minorEastAsia" w:hAnsi="Times New Roman" w:cs="Times New Roman"/>
          <w:color w:val="000000"/>
          <w:sz w:val="28"/>
          <w:szCs w:val="28"/>
          <w:shd w:val="clear" w:color="auto" w:fill="FFFFFF"/>
          <w:lang w:eastAsia="ru-RU"/>
        </w:rPr>
        <w:t xml:space="preserve"> для изучения результатов, а не только продуктов, что является особенно важным для аудита эффективности. Стоит процитировать цель аудита эффективности: он заключается не только в том, чтобы оценить, но и показать возможности для улучшения и точки</w:t>
      </w:r>
      <w:r w:rsidRPr="00802BBF">
        <w:rPr>
          <w:rFonts w:ascii="Times New Roman" w:eastAsiaTheme="minorEastAsia" w:hAnsi="Times New Roman" w:cs="Times New Roman"/>
          <w:color w:val="000000"/>
          <w:sz w:val="28"/>
          <w:szCs w:val="28"/>
          <w:shd w:val="clear" w:color="auto" w:fill="FFFFFF"/>
          <w:lang w:val="kk-KZ" w:eastAsia="ru-RU"/>
        </w:rPr>
        <w:t xml:space="preserve"> отсчета – и </w:t>
      </w:r>
      <w:r w:rsidRPr="00802BBF">
        <w:rPr>
          <w:rFonts w:ascii="Times New Roman" w:eastAsiaTheme="minorEastAsia" w:hAnsi="Times New Roman" w:cs="Times New Roman"/>
          <w:color w:val="000000"/>
          <w:sz w:val="28"/>
          <w:szCs w:val="28"/>
          <w:shd w:val="clear" w:color="auto" w:fill="FFFFFF"/>
          <w:lang w:val="en-US" w:eastAsia="ru-RU"/>
        </w:rPr>
        <w:t>DEA</w:t>
      </w:r>
      <w:r w:rsidRPr="00802BBF">
        <w:rPr>
          <w:rFonts w:ascii="Times New Roman" w:eastAsiaTheme="minorEastAsia" w:hAnsi="Times New Roman" w:cs="Times New Roman"/>
          <w:color w:val="000000"/>
          <w:sz w:val="28"/>
          <w:szCs w:val="28"/>
          <w:shd w:val="clear" w:color="auto" w:fill="FFFFFF"/>
          <w:lang w:eastAsia="ru-RU"/>
        </w:rPr>
        <w:t xml:space="preserve"> делает это возможным.</w:t>
      </w:r>
      <w:r w:rsidR="00633B37">
        <w:rPr>
          <w:rFonts w:ascii="Times New Roman" w:eastAsiaTheme="minorEastAsia" w:hAnsi="Times New Roman" w:cs="Times New Roman"/>
          <w:sz w:val="28"/>
          <w:szCs w:val="28"/>
          <w:lang w:eastAsia="ru-RU"/>
        </w:rPr>
        <w:br w:type="page"/>
      </w:r>
    </w:p>
    <w:p w14:paraId="0589A6FA" w14:textId="693413DB" w:rsidR="00153A3D" w:rsidRDefault="00633B37" w:rsidP="007941CE">
      <w:pPr>
        <w:spacing w:after="0" w:line="24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ЗАКЛЮЧЕНИЕ</w:t>
      </w:r>
    </w:p>
    <w:p w14:paraId="0DEAAC7A" w14:textId="5086BFD4" w:rsidR="00633B37" w:rsidRDefault="00633B37" w:rsidP="00C667B4">
      <w:pPr>
        <w:spacing w:after="0" w:line="240" w:lineRule="auto"/>
        <w:ind w:firstLine="709"/>
        <w:jc w:val="center"/>
        <w:rPr>
          <w:rFonts w:ascii="Times New Roman" w:eastAsiaTheme="minorEastAsia" w:hAnsi="Times New Roman" w:cs="Times New Roman"/>
          <w:sz w:val="28"/>
          <w:szCs w:val="28"/>
          <w:lang w:eastAsia="ru-RU"/>
        </w:rPr>
      </w:pPr>
    </w:p>
    <w:p w14:paraId="3D6B9C1B" w14:textId="6F335728" w:rsidR="00947210" w:rsidRPr="007941CE" w:rsidRDefault="00947210" w:rsidP="007941CE">
      <w:pPr>
        <w:spacing w:after="0" w:line="240" w:lineRule="auto"/>
        <w:ind w:firstLine="709"/>
        <w:contextualSpacing/>
        <w:jc w:val="both"/>
        <w:rPr>
          <w:rFonts w:ascii="Times New Roman" w:hAnsi="Times New Roman" w:cs="Times New Roman"/>
          <w:sz w:val="28"/>
          <w:szCs w:val="28"/>
        </w:rPr>
      </w:pPr>
      <w:r w:rsidRPr="007941CE">
        <w:rPr>
          <w:rFonts w:ascii="Times New Roman" w:hAnsi="Times New Roman" w:cs="Times New Roman"/>
          <w:sz w:val="28"/>
          <w:szCs w:val="28"/>
        </w:rPr>
        <w:t>В Послании Главы государства Касым-Жомарта Токаева народу Казахстана «Экономический курс Справедливого Казахстана» от 1 сентября 2023 года повторно отмечено о необходимости реформирования бюджетной системы путем перехода от «управления бюджетом» к «управлению результатами». Предполагается, что эта задача будет решена в рамках принятия нового кодекса, который повысит открытость, ответственность и самостоятельность участников бюджетного процесса</w:t>
      </w:r>
      <w:r w:rsidRPr="007941CE">
        <w:rPr>
          <w:rFonts w:ascii="Times New Roman" w:hAnsi="Times New Roman" w:cs="Times New Roman"/>
          <w:sz w:val="28"/>
          <w:szCs w:val="28"/>
          <w:lang w:val="kk-KZ"/>
        </w:rPr>
        <w:t xml:space="preserve"> </w:t>
      </w:r>
      <w:r w:rsidRPr="007941CE">
        <w:rPr>
          <w:rFonts w:ascii="Times New Roman" w:hAnsi="Times New Roman" w:cs="Times New Roman"/>
          <w:sz w:val="28"/>
          <w:szCs w:val="28"/>
        </w:rPr>
        <w:t>[</w:t>
      </w:r>
      <w:r w:rsidR="00F07124">
        <w:rPr>
          <w:rFonts w:ascii="Times New Roman" w:hAnsi="Times New Roman" w:cs="Times New Roman"/>
          <w:sz w:val="28"/>
          <w:szCs w:val="28"/>
        </w:rPr>
        <w:t>2</w:t>
      </w:r>
      <w:r w:rsidR="008C3E14">
        <w:rPr>
          <w:rFonts w:ascii="Times New Roman" w:hAnsi="Times New Roman" w:cs="Times New Roman"/>
          <w:sz w:val="28"/>
          <w:szCs w:val="28"/>
        </w:rPr>
        <w:t>1</w:t>
      </w:r>
      <w:r w:rsidR="00F07124">
        <w:rPr>
          <w:rFonts w:ascii="Times New Roman" w:hAnsi="Times New Roman" w:cs="Times New Roman"/>
          <w:sz w:val="28"/>
          <w:szCs w:val="28"/>
        </w:rPr>
        <w:t>4</w:t>
      </w:r>
      <w:r w:rsidRPr="007941CE">
        <w:rPr>
          <w:rFonts w:ascii="Times New Roman" w:hAnsi="Times New Roman" w:cs="Times New Roman"/>
          <w:sz w:val="28"/>
          <w:szCs w:val="28"/>
        </w:rPr>
        <w:t xml:space="preserve">]. </w:t>
      </w:r>
    </w:p>
    <w:p w14:paraId="64507E50" w14:textId="050BEC14" w:rsidR="00947210" w:rsidRPr="007941CE" w:rsidRDefault="00947210" w:rsidP="007941CE">
      <w:pPr>
        <w:spacing w:after="0" w:line="240" w:lineRule="auto"/>
        <w:ind w:firstLine="709"/>
        <w:contextualSpacing/>
        <w:jc w:val="both"/>
        <w:rPr>
          <w:rFonts w:ascii="Times New Roman" w:hAnsi="Times New Roman" w:cs="Times New Roman"/>
          <w:sz w:val="28"/>
          <w:szCs w:val="28"/>
        </w:rPr>
      </w:pPr>
      <w:r w:rsidRPr="007941CE">
        <w:rPr>
          <w:rFonts w:ascii="Times New Roman" w:hAnsi="Times New Roman" w:cs="Times New Roman"/>
          <w:sz w:val="28"/>
          <w:szCs w:val="28"/>
        </w:rPr>
        <w:t>Бюджетные инвестиции являются важным средством обеспечения стабильного экономического развития, сдерживания экономических колебаний и макроконтроля со стороны государства. Однако в процессе непрерывного углубления реформ в Казахстане выяв</w:t>
      </w:r>
      <w:r w:rsidR="00550F3A">
        <w:rPr>
          <w:rFonts w:ascii="Times New Roman" w:hAnsi="Times New Roman" w:cs="Times New Roman"/>
          <w:sz w:val="28"/>
          <w:szCs w:val="28"/>
        </w:rPr>
        <w:t>лены</w:t>
      </w:r>
      <w:r w:rsidRPr="007941CE">
        <w:rPr>
          <w:rFonts w:ascii="Times New Roman" w:hAnsi="Times New Roman" w:cs="Times New Roman"/>
          <w:sz w:val="28"/>
          <w:szCs w:val="28"/>
        </w:rPr>
        <w:t xml:space="preserve"> такие проблемы, как растрата ресурсов, коррупция и непоследовательность политики. Уровень эффективности бюджетных инвестиций относительн</w:t>
      </w:r>
      <w:r w:rsidR="00A820E8" w:rsidRPr="007941CE">
        <w:rPr>
          <w:rFonts w:ascii="Times New Roman" w:hAnsi="Times New Roman" w:cs="Times New Roman"/>
          <w:sz w:val="28"/>
          <w:szCs w:val="28"/>
        </w:rPr>
        <w:t>о низкий. В данной работе рассмо</w:t>
      </w:r>
      <w:r w:rsidRPr="007941CE">
        <w:rPr>
          <w:rFonts w:ascii="Times New Roman" w:hAnsi="Times New Roman" w:cs="Times New Roman"/>
          <w:sz w:val="28"/>
          <w:szCs w:val="28"/>
        </w:rPr>
        <w:t>трены ключевые аспекты аудита эффективности бюджетных инвестиций, институциональные вопросы бюджетных инвестиций и пути влияния на бюджетные инвестиции. Наконец, приведены рекомендации по повышению эффективности бюджетных инвестиций посредством аудита эффективности бюджетных инвестиций.</w:t>
      </w:r>
    </w:p>
    <w:p w14:paraId="7F0AC057" w14:textId="77777777" w:rsidR="00947210" w:rsidRPr="007941CE" w:rsidRDefault="00947210" w:rsidP="007941CE">
      <w:pPr>
        <w:spacing w:after="0" w:line="240" w:lineRule="auto"/>
        <w:ind w:firstLine="709"/>
        <w:jc w:val="both"/>
        <w:rPr>
          <w:rFonts w:ascii="Times New Roman" w:hAnsi="Times New Roman" w:cs="Times New Roman"/>
          <w:b/>
          <w:sz w:val="28"/>
          <w:szCs w:val="28"/>
        </w:rPr>
      </w:pPr>
      <w:r w:rsidRPr="007941CE">
        <w:rPr>
          <w:rFonts w:ascii="Times New Roman" w:hAnsi="Times New Roman" w:cs="Times New Roman"/>
          <w:sz w:val="28"/>
          <w:szCs w:val="28"/>
        </w:rPr>
        <w:t xml:space="preserve">На основе проведенного исследования мы пришли к следующим </w:t>
      </w:r>
      <w:r w:rsidRPr="007941CE">
        <w:rPr>
          <w:rFonts w:ascii="Times New Roman" w:hAnsi="Times New Roman" w:cs="Times New Roman"/>
          <w:b/>
          <w:sz w:val="28"/>
          <w:szCs w:val="28"/>
        </w:rPr>
        <w:t>выводам:</w:t>
      </w:r>
    </w:p>
    <w:p w14:paraId="5A81BE6B" w14:textId="77777777" w:rsidR="00947210" w:rsidRPr="007941CE" w:rsidRDefault="00947210" w:rsidP="007941CE">
      <w:pPr>
        <w:spacing w:after="0" w:line="240" w:lineRule="auto"/>
        <w:ind w:firstLine="709"/>
        <w:jc w:val="both"/>
        <w:rPr>
          <w:rFonts w:ascii="Times New Roman" w:hAnsi="Times New Roman" w:cs="Times New Roman"/>
          <w:sz w:val="28"/>
          <w:szCs w:val="28"/>
          <w:lang w:val="kk-KZ"/>
        </w:rPr>
      </w:pPr>
      <w:r w:rsidRPr="007941CE">
        <w:rPr>
          <w:rFonts w:ascii="Times New Roman" w:eastAsiaTheme="minorEastAsia" w:hAnsi="Times New Roman" w:cs="Times New Roman"/>
          <w:iCs/>
          <w:sz w:val="28"/>
          <w:szCs w:val="28"/>
          <w:lang w:val="kk-KZ" w:eastAsia="ru-RU"/>
        </w:rPr>
        <w:t xml:space="preserve">1. </w:t>
      </w:r>
      <w:r w:rsidRPr="007941CE">
        <w:rPr>
          <w:rFonts w:ascii="Times New Roman" w:hAnsi="Times New Roman" w:cs="Times New Roman"/>
          <w:sz w:val="28"/>
          <w:szCs w:val="28"/>
          <w:lang w:val="kk-KZ"/>
        </w:rPr>
        <w:t>Легитимное определение бюджетных инвестиций на территории Республики Казахстан является «финансирование из республиканского или местного бюджета, направленное на создание и (или) развитие активов государства путем реализации бюджетных инвестиционных проектов, а также формирование и (или) увеличение уставных капиталов юридических лиц, за исключением активов, направленных на принятие оперативных мер для обеспечения социально-экономической стабильности».</w:t>
      </w:r>
    </w:p>
    <w:p w14:paraId="3E72EF9B" w14:textId="77777777" w:rsidR="00947210" w:rsidRPr="007941CE" w:rsidRDefault="00947210" w:rsidP="007941CE">
      <w:pPr>
        <w:spacing w:after="0" w:line="240" w:lineRule="auto"/>
        <w:ind w:firstLine="709"/>
        <w:jc w:val="both"/>
        <w:rPr>
          <w:rFonts w:ascii="Times New Roman" w:hAnsi="Times New Roman" w:cs="Times New Roman"/>
          <w:sz w:val="28"/>
          <w:szCs w:val="28"/>
          <w:lang w:val="kk-KZ"/>
        </w:rPr>
      </w:pPr>
      <w:r w:rsidRPr="007941CE">
        <w:rPr>
          <w:rFonts w:ascii="Times New Roman" w:hAnsi="Times New Roman" w:cs="Times New Roman"/>
          <w:sz w:val="28"/>
          <w:szCs w:val="28"/>
        </w:rPr>
        <w:t xml:space="preserve">Таким образом, осуществляется аудит эффективности использования финансирования из республиканского или местного бюджета, что и происходит сейчас на практике. То есть, оценка и анализ согласно принципам аудита эффективности проводится только в части освоения бюджетных средств, направленных на создание инфраструктуры в рамках бюджетных инвестиционных проектов. Оценка и анализ </w:t>
      </w:r>
      <w:r w:rsidRPr="007941CE">
        <w:rPr>
          <w:rFonts w:ascii="Times New Roman" w:hAnsi="Times New Roman" w:cs="Times New Roman"/>
          <w:sz w:val="28"/>
          <w:szCs w:val="28"/>
          <w:lang w:val="kk-KZ"/>
        </w:rPr>
        <w:t>эффективности, экономичности, продуктивности и результативности созданных новых либо реконструированных активов государства на предмет ценности для населения, его влияния на социально-экономическое развития того или иного региона, и государства в целом, не регламентировано.</w:t>
      </w:r>
    </w:p>
    <w:p w14:paraId="7FB79671" w14:textId="77777777" w:rsidR="00A820E8" w:rsidRPr="007941CE" w:rsidRDefault="00A820E8" w:rsidP="007941CE">
      <w:pPr>
        <w:spacing w:after="0" w:line="240" w:lineRule="auto"/>
        <w:ind w:firstLine="709"/>
        <w:jc w:val="both"/>
        <w:rPr>
          <w:rFonts w:ascii="Times New Roman" w:eastAsiaTheme="minorEastAsia" w:hAnsi="Times New Roman" w:cs="Times New Roman"/>
          <w:sz w:val="28"/>
          <w:szCs w:val="28"/>
          <w:lang w:eastAsia="ru-RU"/>
        </w:rPr>
      </w:pPr>
      <w:r w:rsidRPr="007941CE">
        <w:rPr>
          <w:rFonts w:ascii="Times New Roman" w:eastAsiaTheme="minorEastAsia" w:hAnsi="Times New Roman" w:cs="Times New Roman"/>
          <w:sz w:val="28"/>
          <w:szCs w:val="28"/>
          <w:lang w:eastAsia="ru-RU"/>
        </w:rPr>
        <w:t>Таким образом, проблема исходит из-за некорректного определения бюджетных инвестиций. Инвестиции не являются процессом, определение его как финансирование не верно. Инвестиции - это актив, имеющий ценность.</w:t>
      </w:r>
    </w:p>
    <w:p w14:paraId="5A5ED3E4" w14:textId="77777777" w:rsidR="00947210" w:rsidRPr="007941CE" w:rsidRDefault="00947210" w:rsidP="007941CE">
      <w:pPr>
        <w:spacing w:after="0" w:line="240" w:lineRule="auto"/>
        <w:ind w:firstLine="709"/>
        <w:jc w:val="both"/>
        <w:rPr>
          <w:rFonts w:ascii="Times New Roman" w:hAnsi="Times New Roman" w:cs="Times New Roman"/>
          <w:i/>
          <w:sz w:val="28"/>
          <w:szCs w:val="28"/>
          <w:lang w:val="kk-KZ"/>
        </w:rPr>
      </w:pPr>
      <w:r w:rsidRPr="007941CE">
        <w:rPr>
          <w:rFonts w:ascii="Times New Roman" w:eastAsiaTheme="minorEastAsia" w:hAnsi="Times New Roman" w:cs="Times New Roman"/>
          <w:i/>
          <w:sz w:val="28"/>
          <w:szCs w:val="28"/>
          <w:lang w:val="kk-KZ" w:eastAsia="ru-RU"/>
        </w:rPr>
        <w:t xml:space="preserve">В связи с чем, предложено рассматривать понятие «бюджетные инвестиции» в широком и узком смысле, а именно, в широком это – активы государства, создание и (или) увеличение стоимости которых осуществляется за счет бюджетных средств, и в узком </w:t>
      </w:r>
      <w:r w:rsidRPr="007941CE">
        <w:rPr>
          <w:rFonts w:ascii="Times New Roman" w:hAnsi="Times New Roman" w:cs="Times New Roman"/>
          <w:i/>
          <w:sz w:val="28"/>
          <w:szCs w:val="28"/>
          <w:lang w:val="kk-KZ"/>
        </w:rPr>
        <w:t>это – бюджетные расходы, направленные на создание мощностей для производства общественно-востребованных благ, соответствующих стратегическим целям государства.</w:t>
      </w:r>
    </w:p>
    <w:p w14:paraId="124C38F9" w14:textId="77777777" w:rsidR="00845AF7" w:rsidRPr="007941CE" w:rsidRDefault="00845AF7" w:rsidP="007941CE">
      <w:pPr>
        <w:spacing w:after="0" w:line="240" w:lineRule="auto"/>
        <w:ind w:firstLine="709"/>
        <w:jc w:val="both"/>
        <w:rPr>
          <w:rFonts w:ascii="Times New Roman" w:eastAsiaTheme="minorEastAsia" w:hAnsi="Times New Roman" w:cs="Times New Roman"/>
          <w:sz w:val="28"/>
          <w:szCs w:val="28"/>
          <w:lang w:eastAsia="ru-RU"/>
        </w:rPr>
      </w:pPr>
      <w:r w:rsidRPr="007941CE">
        <w:rPr>
          <w:rFonts w:ascii="Times New Roman" w:eastAsiaTheme="minorEastAsia" w:hAnsi="Times New Roman" w:cs="Times New Roman"/>
          <w:iCs/>
          <w:sz w:val="28"/>
          <w:szCs w:val="28"/>
          <w:lang w:val="kk-KZ" w:eastAsia="ru-RU"/>
        </w:rPr>
        <w:t xml:space="preserve">2. </w:t>
      </w:r>
      <w:r w:rsidRPr="007941CE">
        <w:rPr>
          <w:rFonts w:ascii="Times New Roman" w:eastAsiaTheme="minorEastAsia" w:hAnsi="Times New Roman" w:cs="Times New Roman"/>
          <w:sz w:val="28"/>
          <w:szCs w:val="28"/>
          <w:lang w:eastAsia="ru-RU"/>
        </w:rPr>
        <w:t>Отмечается следующая проблематика, являющаяся ограничением проведения оценки реализации бюджетных инвестиций:</w:t>
      </w:r>
    </w:p>
    <w:p w14:paraId="113266CD" w14:textId="4876546C" w:rsidR="00845AF7" w:rsidRPr="007941CE" w:rsidRDefault="007941CE" w:rsidP="007941CE">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845AF7" w:rsidRPr="007941CE">
        <w:rPr>
          <w:rFonts w:ascii="Times New Roman" w:eastAsiaTheme="minorEastAsia" w:hAnsi="Times New Roman" w:cs="Times New Roman"/>
          <w:sz w:val="28"/>
          <w:szCs w:val="28"/>
          <w:lang w:eastAsia="ru-RU"/>
        </w:rPr>
        <w:t xml:space="preserve"> отсутствие единой базы данных по бюджетным инвестициям, позволяющей вести на единой платформе полноценный учет и мониторинг всех планируемых и реализуемых бюджетных инвестиций, с накоплением и сохранением исторических данных по проектам, начиная с этапа их планирования до фактического ввода в эксплуатацию (достижение прямых и конечных результатов);</w:t>
      </w:r>
    </w:p>
    <w:p w14:paraId="559E7EBE" w14:textId="32988FA9" w:rsidR="00845AF7" w:rsidRPr="007941CE" w:rsidRDefault="007941CE" w:rsidP="007941CE">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845AF7" w:rsidRPr="007941CE">
        <w:rPr>
          <w:rFonts w:ascii="Times New Roman" w:eastAsiaTheme="minorEastAsia" w:hAnsi="Times New Roman" w:cs="Times New Roman"/>
          <w:sz w:val="28"/>
          <w:szCs w:val="28"/>
          <w:lang w:eastAsia="ru-RU"/>
        </w:rPr>
        <w:t xml:space="preserve"> отсутствие единого понимания дефиниций прямого и конечного результата проекта на этапе планирования;</w:t>
      </w:r>
    </w:p>
    <w:p w14:paraId="3C7128AC" w14:textId="2BCD1433" w:rsidR="00845AF7" w:rsidRPr="007941CE" w:rsidRDefault="007941CE" w:rsidP="007941CE">
      <w:pPr>
        <w:spacing w:after="0" w:line="24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845AF7" w:rsidRPr="007941CE">
        <w:rPr>
          <w:rFonts w:ascii="Times New Roman" w:eastAsiaTheme="minorEastAsia" w:hAnsi="Times New Roman" w:cs="Times New Roman"/>
          <w:sz w:val="28"/>
          <w:szCs w:val="28"/>
          <w:lang w:eastAsia="ru-RU"/>
        </w:rPr>
        <w:t xml:space="preserve"> применение «широких» формулировок планируемых показателей результатов.</w:t>
      </w:r>
    </w:p>
    <w:p w14:paraId="5C322CAB"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 xml:space="preserve">Принимая во внимание международный опыт, предлагается рассмотреть возможность внесения изменений в бюджетное законодательство РК в части: </w:t>
      </w:r>
    </w:p>
    <w:p w14:paraId="0BE88254"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1) приведение в соответствие принятия решения по проектам сложившейся практики, исключение принятия решения по проектам на основании положительного заключения экономической экспертизы и отраслевого заключения;</w:t>
      </w:r>
    </w:p>
    <w:p w14:paraId="71DC7AB3"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 xml:space="preserve">2) придания документам, на основании которых осуществляется планирование бюджетных инвестиций, единой формы и содержания. Таким образом, предлагается как плановые документы, определить отраслевое заключение АБП (альтернатива ТЭО/ФЭО) и план управления проектом; </w:t>
      </w:r>
    </w:p>
    <w:p w14:paraId="325C08FC"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 xml:space="preserve">3) как результат экономической экспертизы бюджетных инвестиций предусмотреть присвоение рейтинга проектам; </w:t>
      </w:r>
    </w:p>
    <w:p w14:paraId="0FD16B04"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4) определения результатов проекта, предусмотреть новые результаты, применяемые в международные практики согласно логической модели проекта. Прямые и конечные результаты не позволяют определить результаты проект, потому что, относятся к результатам бюджетных программ. Включить для проектов собственные результаты, прямые, немедленные, промежуточные, конечные;</w:t>
      </w:r>
    </w:p>
    <w:p w14:paraId="70032628"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5) в целях ведения точной базы проектов и упрощения работы по проектам предлагается на стадии инициации проектов (инвестиционного предложения) присваивать проектам идентификационные номера;</w:t>
      </w:r>
    </w:p>
    <w:p w14:paraId="43DBC517"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6) в реализации проектов, на стадии мониторинга контролировать (управлять) проект согласно контрольным точкам проекта, определённых в плановых документах и как итоговый результат мониторинга проектов предусмотреть достижение прямого результата проекта;</w:t>
      </w:r>
    </w:p>
    <w:p w14:paraId="6124E73C"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7) предусмотреть, что оценка реализации проекта проводится в целях определения достижения немедленного, промежуточного, конечных результатов проекта, а также ответственность АБП по достижению предусмотренных результатов.</w:t>
      </w:r>
    </w:p>
    <w:p w14:paraId="5FC7C781"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Кроме того, предлагается:</w:t>
      </w:r>
    </w:p>
    <w:p w14:paraId="0E3D907C"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1. Переход на модель проектно-ориентированной системы управления.</w:t>
      </w:r>
    </w:p>
    <w:p w14:paraId="6ADC98BF"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 xml:space="preserve">2. Модель структуры и содержание проектных документов предлагается составить с применением технологии объектно-ориентированного подхода. Основной критерий оценки – ценность проекта для населения. </w:t>
      </w:r>
    </w:p>
    <w:p w14:paraId="2BDCBDF7"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3. Решение по проектам принимать на основании рейтинга проекта и его приоритетности.</w:t>
      </w:r>
    </w:p>
    <w:p w14:paraId="4E7079D5"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4. Пересмотреть определение результатов проекта. Мониторинг рассматривает достижение прямого результата, а оценка достижение немедленного, промежуточного и конечного результата.</w:t>
      </w:r>
    </w:p>
    <w:p w14:paraId="4BFEB6B2" w14:textId="77777777" w:rsidR="00845AF7" w:rsidRPr="007941CE" w:rsidRDefault="00845AF7" w:rsidP="007941C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5. Обеспечить открытый доступ к информации о бюджетных инвестициях и в целом создать единую базу инвестиций, в том числе по годам их реализации, для единой статистики в том числе.</w:t>
      </w:r>
    </w:p>
    <w:p w14:paraId="05B3AE19" w14:textId="77777777" w:rsidR="00845AF7" w:rsidRPr="007941CE" w:rsidRDefault="00845AF7" w:rsidP="007941CE">
      <w:pPr>
        <w:spacing w:after="0" w:line="240" w:lineRule="auto"/>
        <w:ind w:firstLine="851"/>
        <w:jc w:val="both"/>
        <w:rPr>
          <w:rFonts w:ascii="Times New Roman" w:eastAsiaTheme="minorEastAsia" w:hAnsi="Times New Roman" w:cs="Times New Roman"/>
          <w:i/>
          <w:sz w:val="28"/>
          <w:szCs w:val="28"/>
          <w:lang w:eastAsia="ru-RU"/>
        </w:rPr>
      </w:pPr>
      <w:r w:rsidRPr="007941CE">
        <w:rPr>
          <w:rFonts w:ascii="Times New Roman" w:eastAsiaTheme="minorEastAsia" w:hAnsi="Times New Roman" w:cs="Times New Roman"/>
          <w:i/>
          <w:sz w:val="28"/>
          <w:szCs w:val="28"/>
          <w:lang w:eastAsia="ru-RU"/>
        </w:rPr>
        <w:t>В этой связи, для качественной и полной оценки реализации бюджетных инвестиций необходима полная цифровизация бюджетного процесса, которая обеспечит прозрачность реализации бюджета. Кроме того, следующим важным шагом является открытость процедур планирования бюджетных инвестиций перед населением. Общество должно иметь право участвовать в бюджетном процессе и определять важные для региона направления развития.</w:t>
      </w:r>
    </w:p>
    <w:p w14:paraId="54C7E52A" w14:textId="77777777" w:rsidR="00845AF7" w:rsidRPr="007941CE" w:rsidRDefault="00845AF7" w:rsidP="007941CE">
      <w:pPr>
        <w:spacing w:after="0" w:line="240" w:lineRule="auto"/>
        <w:ind w:firstLine="709"/>
        <w:jc w:val="both"/>
        <w:rPr>
          <w:rFonts w:ascii="Times New Roman" w:eastAsiaTheme="minorEastAsia" w:hAnsi="Times New Roman" w:cs="Times New Roman"/>
          <w:iCs/>
          <w:sz w:val="28"/>
          <w:szCs w:val="28"/>
          <w:lang w:eastAsia="ru-RU"/>
        </w:rPr>
      </w:pPr>
      <w:r w:rsidRPr="007941CE">
        <w:rPr>
          <w:rFonts w:ascii="Times New Roman" w:eastAsiaTheme="minorEastAsia" w:hAnsi="Times New Roman" w:cs="Times New Roman"/>
          <w:iCs/>
          <w:sz w:val="28"/>
          <w:szCs w:val="28"/>
          <w:lang w:eastAsia="ru-RU"/>
        </w:rPr>
        <w:t>3. В целом, подтверждена устойчивость концепции аудита эффективности, которая требует периодический пересмотр законодательной и методической базы.</w:t>
      </w:r>
    </w:p>
    <w:p w14:paraId="13AF5414" w14:textId="77777777" w:rsidR="00845AF7" w:rsidRPr="007941CE" w:rsidRDefault="00845AF7" w:rsidP="007941CE">
      <w:pPr>
        <w:spacing w:after="0" w:line="240" w:lineRule="auto"/>
        <w:ind w:firstLine="851"/>
        <w:jc w:val="both"/>
        <w:rPr>
          <w:rFonts w:ascii="Times New Roman" w:hAnsi="Times New Roman" w:cs="Times New Roman"/>
          <w:sz w:val="28"/>
          <w:szCs w:val="28"/>
        </w:rPr>
      </w:pPr>
      <w:r w:rsidRPr="007941CE">
        <w:rPr>
          <w:rFonts w:ascii="Times New Roman" w:hAnsi="Times New Roman" w:cs="Times New Roman"/>
          <w:sz w:val="28"/>
          <w:szCs w:val="28"/>
        </w:rPr>
        <w:t xml:space="preserve">Анализ научной литературы и нормативно-правовых актов позволил сформировать ряд требований к организационным аспектам проведения аудита эффективности. В аудите эффективности </w:t>
      </w:r>
      <w:r w:rsidRPr="007941CE">
        <w:rPr>
          <w:rFonts w:ascii="Times New Roman" w:hAnsi="Times New Roman" w:cs="Times New Roman"/>
          <w:sz w:val="28"/>
          <w:szCs w:val="28"/>
          <w:lang w:val="kk-KZ"/>
        </w:rPr>
        <w:t>Казахстана</w:t>
      </w:r>
      <w:r w:rsidRPr="007941CE">
        <w:rPr>
          <w:rFonts w:ascii="Times New Roman" w:hAnsi="Times New Roman" w:cs="Times New Roman"/>
          <w:sz w:val="28"/>
          <w:szCs w:val="28"/>
        </w:rPr>
        <w:t xml:space="preserve"> выделяют только два элемента, которые выделяются в зарубежной практике – экономичность и эффективность. Справедливость, релевантность, полезность, эффективность (ISSAI 300) не оцениваются.</w:t>
      </w:r>
    </w:p>
    <w:p w14:paraId="4839323F" w14:textId="09C0160C" w:rsidR="00845AF7" w:rsidRPr="007941CE" w:rsidRDefault="00845AF7" w:rsidP="007941CE">
      <w:pPr>
        <w:tabs>
          <w:tab w:val="left" w:pos="1414"/>
        </w:tabs>
        <w:spacing w:after="0" w:line="240" w:lineRule="auto"/>
        <w:ind w:firstLine="851"/>
        <w:contextualSpacing/>
        <w:jc w:val="both"/>
        <w:rPr>
          <w:rFonts w:ascii="Times New Roman" w:hAnsi="Times New Roman" w:cs="Times New Roman"/>
          <w:sz w:val="28"/>
          <w:szCs w:val="28"/>
        </w:rPr>
      </w:pPr>
      <w:r w:rsidRPr="007941CE">
        <w:rPr>
          <w:rFonts w:ascii="Times New Roman" w:hAnsi="Times New Roman" w:cs="Times New Roman"/>
          <w:sz w:val="28"/>
          <w:szCs w:val="28"/>
        </w:rPr>
        <w:t>В ISSAI 300 и Процедурн</w:t>
      </w:r>
      <w:r w:rsidR="00550F3A">
        <w:rPr>
          <w:rFonts w:ascii="Times New Roman" w:hAnsi="Times New Roman" w:cs="Times New Roman"/>
          <w:sz w:val="28"/>
          <w:szCs w:val="28"/>
        </w:rPr>
        <w:t>ом</w:t>
      </w:r>
      <w:r w:rsidRPr="007941CE">
        <w:rPr>
          <w:rFonts w:ascii="Times New Roman" w:hAnsi="Times New Roman" w:cs="Times New Roman"/>
          <w:sz w:val="28"/>
          <w:szCs w:val="28"/>
        </w:rPr>
        <w:t xml:space="preserve"> стандарт</w:t>
      </w:r>
      <w:r w:rsidR="00550F3A">
        <w:rPr>
          <w:rFonts w:ascii="Times New Roman" w:hAnsi="Times New Roman" w:cs="Times New Roman"/>
          <w:sz w:val="28"/>
          <w:szCs w:val="28"/>
        </w:rPr>
        <w:t>е</w:t>
      </w:r>
      <w:r w:rsidRPr="007941CE">
        <w:rPr>
          <w:rFonts w:ascii="Times New Roman" w:hAnsi="Times New Roman" w:cs="Times New Roman"/>
          <w:sz w:val="28"/>
          <w:szCs w:val="28"/>
        </w:rPr>
        <w:t xml:space="preserve"> внешнего государственного аудита и финансового контроля по проведению аудита эффективности, утвержденн</w:t>
      </w:r>
      <w:r w:rsidR="00550F3A">
        <w:rPr>
          <w:rFonts w:ascii="Times New Roman" w:hAnsi="Times New Roman" w:cs="Times New Roman"/>
          <w:sz w:val="28"/>
          <w:szCs w:val="28"/>
        </w:rPr>
        <w:t>ом</w:t>
      </w:r>
      <w:r w:rsidRPr="007941CE">
        <w:rPr>
          <w:rFonts w:ascii="Times New Roman" w:hAnsi="Times New Roman" w:cs="Times New Roman"/>
          <w:sz w:val="28"/>
          <w:szCs w:val="28"/>
        </w:rPr>
        <w:t xml:space="preserve"> нормативным постановлением Счетного комитета Республики Казахстан по контролю за исполнением республиканского бюджета от 31 марта 2016 года №5-НҚ, (ПС 100) оценка экономики основана на оценке вложенных государственных ресурсов (ввод). Эффективность характеризуется соотношением вложенных государственных ресурсов (ввод) и краткосрочных результатов (выходов). Однако в ISSAI 300 эффективность – это отношение цели к долгосрочным результатам. Актуальность определяется через сопоставление потребностей и целей, полезность – через сопоставление потребностей и социально-экономических последствий.</w:t>
      </w:r>
    </w:p>
    <w:p w14:paraId="55497074" w14:textId="77777777" w:rsidR="00845AF7" w:rsidRPr="007941CE" w:rsidRDefault="00845AF7" w:rsidP="007941CE">
      <w:pPr>
        <w:spacing w:after="0" w:line="240" w:lineRule="auto"/>
        <w:ind w:firstLine="851"/>
        <w:jc w:val="both"/>
        <w:rPr>
          <w:rFonts w:ascii="Times New Roman" w:eastAsiaTheme="minorEastAsia" w:hAnsi="Times New Roman" w:cs="Times New Roman"/>
          <w:iCs/>
          <w:sz w:val="28"/>
          <w:szCs w:val="28"/>
          <w:lang w:eastAsia="ru-RU"/>
        </w:rPr>
      </w:pPr>
      <w:r w:rsidRPr="007941CE">
        <w:rPr>
          <w:rFonts w:ascii="Times New Roman" w:hAnsi="Times New Roman" w:cs="Times New Roman"/>
          <w:sz w:val="28"/>
          <w:szCs w:val="28"/>
        </w:rPr>
        <w:t xml:space="preserve">Кроме того, установлено, что ISSAI 300 и </w:t>
      </w:r>
      <w:r w:rsidRPr="007941CE">
        <w:rPr>
          <w:rFonts w:ascii="Times New Roman" w:hAnsi="Times New Roman" w:cs="Times New Roman"/>
          <w:sz w:val="28"/>
          <w:szCs w:val="28"/>
          <w:lang w:val="kk-KZ"/>
        </w:rPr>
        <w:t xml:space="preserve">ПС 100 </w:t>
      </w:r>
      <w:r w:rsidRPr="007941CE">
        <w:rPr>
          <w:rFonts w:ascii="Times New Roman" w:hAnsi="Times New Roman" w:cs="Times New Roman"/>
          <w:sz w:val="28"/>
          <w:szCs w:val="28"/>
        </w:rPr>
        <w:t>по-разному определяют предмет аудита. В ISSAI 300 предмет аудита не ограничивается конкретными программами, агентствами или фондами. Казахстанский подход к аудиту эффективности накладывает ограничения в части внедрения зарубежного опыта.</w:t>
      </w:r>
    </w:p>
    <w:p w14:paraId="7D6BFC9C" w14:textId="77777777" w:rsidR="00845AF7" w:rsidRPr="007941CE" w:rsidRDefault="00845AF7" w:rsidP="007941CE">
      <w:pPr>
        <w:spacing w:after="0" w:line="240" w:lineRule="auto"/>
        <w:ind w:firstLine="851"/>
        <w:jc w:val="both"/>
        <w:rPr>
          <w:rFonts w:ascii="Times New Roman" w:hAnsi="Times New Roman" w:cs="Times New Roman"/>
          <w:sz w:val="28"/>
          <w:szCs w:val="28"/>
        </w:rPr>
      </w:pPr>
      <w:r w:rsidRPr="007941CE">
        <w:rPr>
          <w:rFonts w:ascii="Times New Roman" w:hAnsi="Times New Roman" w:cs="Times New Roman"/>
          <w:sz w:val="28"/>
          <w:szCs w:val="28"/>
          <w:lang w:val="kk-KZ"/>
        </w:rPr>
        <w:t>В Казахстане ограниченно развит институт ответственности за нецелевой или безрезультатный характер бюджетных инвестиций, но именно этот институт имеет ключевое значение для выполнения стратегических планов правительства по социальному и экономическому развитию</w:t>
      </w:r>
      <w:r w:rsidRPr="007941CE">
        <w:rPr>
          <w:rFonts w:ascii="Times New Roman" w:hAnsi="Times New Roman" w:cs="Times New Roman"/>
          <w:sz w:val="28"/>
          <w:szCs w:val="28"/>
        </w:rPr>
        <w:t>.</w:t>
      </w:r>
    </w:p>
    <w:p w14:paraId="32C6F125" w14:textId="339EE63D" w:rsidR="00845AF7" w:rsidRPr="007941CE" w:rsidRDefault="00845AF7" w:rsidP="007941CE">
      <w:pPr>
        <w:widowControl w:val="0"/>
        <w:spacing w:after="0" w:line="240" w:lineRule="auto"/>
        <w:ind w:firstLine="851"/>
        <w:contextualSpacing/>
        <w:jc w:val="both"/>
        <w:rPr>
          <w:rFonts w:ascii="Times New Roman" w:eastAsia="Times New Roman" w:hAnsi="Times New Roman" w:cs="Times New Roman"/>
          <w:bCs/>
          <w:iCs/>
          <w:sz w:val="28"/>
          <w:szCs w:val="28"/>
          <w:lang w:eastAsia="ru-RU"/>
        </w:rPr>
      </w:pPr>
      <w:r w:rsidRPr="007941CE">
        <w:rPr>
          <w:rFonts w:ascii="Times New Roman" w:eastAsia="Times New Roman" w:hAnsi="Times New Roman" w:cs="Times New Roman"/>
          <w:bCs/>
          <w:iCs/>
          <w:sz w:val="28"/>
          <w:szCs w:val="28"/>
          <w:lang w:eastAsia="ru-RU"/>
        </w:rPr>
        <w:t xml:space="preserve">Еще одним немаловажным вопросом является, как это было отмечено Офисом государственного аудита Эстонии, разрозненность и разобщенность документов, принимаемых по итогам аудита и необходимость их оптимизации, а также их громоздкость и нечитабельность, что препятствует их правильному восприятию основными получателями </w:t>
      </w:r>
      <w:r w:rsidR="002976EF">
        <w:rPr>
          <w:rFonts w:ascii="Times New Roman" w:eastAsia="Times New Roman" w:hAnsi="Times New Roman" w:cs="Times New Roman"/>
          <w:bCs/>
          <w:iCs/>
          <w:sz w:val="28"/>
          <w:szCs w:val="28"/>
          <w:lang w:eastAsia="ru-RU"/>
        </w:rPr>
        <w:t>–</w:t>
      </w:r>
      <w:r w:rsidRPr="007941CE">
        <w:rPr>
          <w:rFonts w:ascii="Times New Roman" w:eastAsia="Times New Roman" w:hAnsi="Times New Roman" w:cs="Times New Roman"/>
          <w:bCs/>
          <w:iCs/>
          <w:sz w:val="28"/>
          <w:szCs w:val="28"/>
          <w:lang w:eastAsia="ru-RU"/>
        </w:rPr>
        <w:t xml:space="preserve"> депутатами и общественностью. </w:t>
      </w:r>
    </w:p>
    <w:p w14:paraId="151DF7AE" w14:textId="77777777" w:rsidR="00845AF7" w:rsidRPr="007941CE" w:rsidRDefault="00845AF7" w:rsidP="007941CE">
      <w:pPr>
        <w:widowControl w:val="0"/>
        <w:spacing w:after="0" w:line="240" w:lineRule="auto"/>
        <w:ind w:firstLine="851"/>
        <w:contextualSpacing/>
        <w:jc w:val="both"/>
        <w:rPr>
          <w:rFonts w:ascii="Times New Roman" w:hAnsi="Times New Roman" w:cs="Times New Roman"/>
          <w:sz w:val="28"/>
          <w:szCs w:val="28"/>
        </w:rPr>
      </w:pPr>
      <w:r w:rsidRPr="007941CE">
        <w:rPr>
          <w:rFonts w:ascii="Times New Roman" w:hAnsi="Times New Roman" w:cs="Times New Roman"/>
          <w:sz w:val="28"/>
          <w:szCs w:val="28"/>
        </w:rPr>
        <w:t>Таким образом, требуется проведение дальнейшей работы по адаптированию методологии планирования и проведения аудита эффективности к действующим реалиям в целях упрощения и совершенствования ее правоприменения.</w:t>
      </w:r>
    </w:p>
    <w:p w14:paraId="39B37C84" w14:textId="77777777" w:rsidR="00845AF7" w:rsidRPr="007941CE" w:rsidRDefault="00845AF7" w:rsidP="007941CE">
      <w:pPr>
        <w:spacing w:after="0" w:line="240" w:lineRule="auto"/>
        <w:ind w:firstLine="851"/>
        <w:contextualSpacing/>
        <w:jc w:val="both"/>
        <w:rPr>
          <w:rFonts w:ascii="Times New Roman" w:hAnsi="Times New Roman" w:cs="Times New Roman"/>
          <w:sz w:val="28"/>
          <w:szCs w:val="28"/>
          <w:lang w:val="kk-KZ"/>
        </w:rPr>
      </w:pPr>
      <w:r w:rsidRPr="007941CE">
        <w:rPr>
          <w:rFonts w:ascii="Times New Roman" w:eastAsiaTheme="minorEastAsia" w:hAnsi="Times New Roman" w:cs="Times New Roman"/>
          <w:iCs/>
          <w:sz w:val="28"/>
          <w:szCs w:val="28"/>
          <w:lang w:eastAsia="ru-RU"/>
        </w:rPr>
        <w:t>Вместе с тем, с</w:t>
      </w:r>
      <w:r w:rsidRPr="007941CE">
        <w:rPr>
          <w:rFonts w:ascii="Times New Roman" w:hAnsi="Times New Roman" w:cs="Times New Roman"/>
          <w:sz w:val="28"/>
          <w:szCs w:val="28"/>
        </w:rPr>
        <w:t xml:space="preserve">сылаясь </w:t>
      </w:r>
      <w:r w:rsidRPr="007941CE">
        <w:rPr>
          <w:rFonts w:ascii="Times New Roman" w:hAnsi="Times New Roman" w:cs="Times New Roman"/>
          <w:sz w:val="28"/>
          <w:szCs w:val="28"/>
          <w:lang w:val="en-US"/>
        </w:rPr>
        <w:t>ISSAI</w:t>
      </w:r>
      <w:r w:rsidRPr="007941CE">
        <w:rPr>
          <w:rFonts w:ascii="Times New Roman" w:hAnsi="Times New Roman" w:cs="Times New Roman"/>
          <w:sz w:val="28"/>
          <w:szCs w:val="28"/>
        </w:rPr>
        <w:t xml:space="preserve"> 300 можно резюмировать, что базовые критерии, указанные в</w:t>
      </w:r>
      <w:r w:rsidRPr="007941CE">
        <w:rPr>
          <w:rFonts w:ascii="Times New Roman" w:hAnsi="Times New Roman" w:cs="Times New Roman"/>
          <w:sz w:val="28"/>
          <w:szCs w:val="28"/>
          <w:lang w:val="kk-KZ"/>
        </w:rPr>
        <w:t xml:space="preserve"> ПС 100, некорректны.</w:t>
      </w:r>
    </w:p>
    <w:p w14:paraId="35BCB789" w14:textId="77777777" w:rsidR="00845AF7" w:rsidRPr="007941CE" w:rsidRDefault="00845AF7" w:rsidP="007941CE">
      <w:pPr>
        <w:spacing w:after="0" w:line="240" w:lineRule="auto"/>
        <w:ind w:firstLine="851"/>
        <w:contextualSpacing/>
        <w:jc w:val="both"/>
        <w:rPr>
          <w:rFonts w:ascii="Times New Roman" w:hAnsi="Times New Roman" w:cs="Times New Roman"/>
          <w:sz w:val="28"/>
          <w:szCs w:val="28"/>
          <w:lang w:val="kk-KZ"/>
        </w:rPr>
      </w:pPr>
      <w:r w:rsidRPr="007941CE">
        <w:rPr>
          <w:rFonts w:ascii="Times New Roman" w:hAnsi="Times New Roman" w:cs="Times New Roman"/>
          <w:sz w:val="28"/>
          <w:szCs w:val="28"/>
          <w:lang w:val="kk-KZ"/>
        </w:rPr>
        <w:t>Базовые критерии должны быть четко прописаны в процедурном стандарте аудита эффективности эффективности и в соответствующей методике приведены примеры конкретных критериев на базе базовых критериев.</w:t>
      </w:r>
    </w:p>
    <w:p w14:paraId="23D9C59C" w14:textId="77777777" w:rsidR="00845AF7" w:rsidRPr="007941CE" w:rsidRDefault="00845AF7" w:rsidP="007941CE">
      <w:pPr>
        <w:spacing w:after="0" w:line="240" w:lineRule="auto"/>
        <w:ind w:firstLine="851"/>
        <w:contextualSpacing/>
        <w:jc w:val="both"/>
        <w:rPr>
          <w:rFonts w:ascii="Times New Roman" w:hAnsi="Times New Roman" w:cs="Times New Roman"/>
          <w:sz w:val="28"/>
          <w:szCs w:val="28"/>
          <w:lang w:val="kk-KZ"/>
        </w:rPr>
      </w:pPr>
      <w:r w:rsidRPr="007941CE">
        <w:rPr>
          <w:rFonts w:ascii="Times New Roman" w:hAnsi="Times New Roman" w:cs="Times New Roman"/>
          <w:sz w:val="28"/>
          <w:szCs w:val="28"/>
          <w:lang w:val="kk-KZ"/>
        </w:rPr>
        <w:t>Это позволит повысить эффективность проводимых аудиторских мероприятий и позволит предоставлять органам государственного аудита конструктивные рекомендации и в конечном итоге повысить конечный результат аудита.</w:t>
      </w:r>
    </w:p>
    <w:p w14:paraId="747EA60B" w14:textId="77777777" w:rsidR="00845AF7" w:rsidRPr="007941CE" w:rsidRDefault="00845AF7" w:rsidP="007941CE">
      <w:pPr>
        <w:spacing w:after="0" w:line="240" w:lineRule="auto"/>
        <w:ind w:firstLine="851"/>
        <w:contextualSpacing/>
        <w:jc w:val="both"/>
        <w:rPr>
          <w:rFonts w:ascii="Times New Roman" w:hAnsi="Times New Roman" w:cs="Times New Roman"/>
          <w:sz w:val="28"/>
          <w:szCs w:val="28"/>
          <w:lang w:val="kk-KZ"/>
        </w:rPr>
      </w:pPr>
      <w:r w:rsidRPr="007941CE">
        <w:rPr>
          <w:rFonts w:ascii="Times New Roman" w:hAnsi="Times New Roman" w:cs="Times New Roman"/>
          <w:sz w:val="28"/>
          <w:szCs w:val="28"/>
          <w:lang w:val="kk-KZ"/>
        </w:rPr>
        <w:t>Предлагается рассмотреть базовые критерии аудита эффективности на примере базовых критериев, утвержденных в новой редакции Стандарта внешнего государственного аудита 104 «Аудит эффективности», утвержденного постановлением Коллегии Счетной палаты Российской Федерации от 9 февраля 2021 года №2ПК:</w:t>
      </w:r>
    </w:p>
    <w:p w14:paraId="39B4F2ED" w14:textId="77777777" w:rsidR="00845AF7" w:rsidRPr="007941CE" w:rsidRDefault="00845AF7" w:rsidP="007941CE">
      <w:pPr>
        <w:spacing w:after="0" w:line="240" w:lineRule="auto"/>
        <w:ind w:firstLine="851"/>
        <w:contextualSpacing/>
        <w:jc w:val="both"/>
        <w:rPr>
          <w:rFonts w:ascii="Times New Roman" w:hAnsi="Times New Roman" w:cs="Times New Roman"/>
          <w:sz w:val="28"/>
          <w:szCs w:val="28"/>
          <w:lang w:val="kk-KZ"/>
        </w:rPr>
      </w:pPr>
      <w:r w:rsidRPr="007941CE">
        <w:rPr>
          <w:rFonts w:ascii="Times New Roman" w:hAnsi="Times New Roman" w:cs="Times New Roman"/>
          <w:sz w:val="28"/>
          <w:szCs w:val="28"/>
          <w:lang w:val="kk-KZ"/>
        </w:rPr>
        <w:t>1) результаты, которые запланированны, достигнуты;</w:t>
      </w:r>
    </w:p>
    <w:p w14:paraId="6DD83C8C" w14:textId="77777777" w:rsidR="00845AF7" w:rsidRPr="007941CE" w:rsidRDefault="00845AF7" w:rsidP="007941CE">
      <w:pPr>
        <w:spacing w:after="0" w:line="240" w:lineRule="auto"/>
        <w:ind w:firstLine="851"/>
        <w:contextualSpacing/>
        <w:jc w:val="both"/>
        <w:rPr>
          <w:rFonts w:ascii="Times New Roman" w:hAnsi="Times New Roman" w:cs="Times New Roman"/>
          <w:sz w:val="28"/>
          <w:szCs w:val="28"/>
          <w:lang w:val="kk-KZ"/>
        </w:rPr>
      </w:pPr>
      <w:r w:rsidRPr="007941CE">
        <w:rPr>
          <w:rFonts w:ascii="Times New Roman" w:hAnsi="Times New Roman" w:cs="Times New Roman"/>
          <w:sz w:val="28"/>
          <w:szCs w:val="28"/>
          <w:lang w:val="kk-KZ"/>
        </w:rPr>
        <w:t>2) первоначально запланированный объем не больше использованных ресурсов;</w:t>
      </w:r>
    </w:p>
    <w:p w14:paraId="1B97A785" w14:textId="77777777" w:rsidR="00845AF7" w:rsidRPr="007941CE" w:rsidRDefault="00845AF7" w:rsidP="007941CE">
      <w:pPr>
        <w:spacing w:after="0" w:line="240" w:lineRule="auto"/>
        <w:ind w:firstLine="851"/>
        <w:contextualSpacing/>
        <w:jc w:val="both"/>
        <w:rPr>
          <w:rFonts w:ascii="Times New Roman" w:hAnsi="Times New Roman" w:cs="Times New Roman"/>
          <w:sz w:val="28"/>
          <w:szCs w:val="28"/>
          <w:lang w:val="kk-KZ"/>
        </w:rPr>
      </w:pPr>
      <w:r w:rsidRPr="007941CE">
        <w:rPr>
          <w:rFonts w:ascii="Times New Roman" w:hAnsi="Times New Roman" w:cs="Times New Roman"/>
          <w:sz w:val="28"/>
          <w:szCs w:val="28"/>
          <w:lang w:val="kk-KZ"/>
        </w:rPr>
        <w:t xml:space="preserve">3) отсутствует возможность достичь лучших результатов за счет использованных ресурсов </w:t>
      </w:r>
      <w:r w:rsidRPr="007941CE">
        <w:rPr>
          <w:rFonts w:ascii="Times New Roman" w:hAnsi="Times New Roman" w:cs="Times New Roman"/>
          <w:i/>
          <w:sz w:val="28"/>
          <w:szCs w:val="28"/>
          <w:lang w:val="kk-KZ"/>
        </w:rPr>
        <w:t>(при оценке результативности)</w:t>
      </w:r>
      <w:r w:rsidRPr="007941CE">
        <w:rPr>
          <w:rFonts w:ascii="Times New Roman" w:hAnsi="Times New Roman" w:cs="Times New Roman"/>
          <w:sz w:val="28"/>
          <w:szCs w:val="28"/>
          <w:lang w:val="kk-KZ"/>
        </w:rPr>
        <w:t>;</w:t>
      </w:r>
    </w:p>
    <w:p w14:paraId="24025915" w14:textId="14A08C4A" w:rsidR="00845AF7" w:rsidRPr="007941CE" w:rsidRDefault="002976EF" w:rsidP="007941CE">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845AF7" w:rsidRPr="007941CE">
        <w:rPr>
          <w:rFonts w:ascii="Times New Roman" w:hAnsi="Times New Roman" w:cs="Times New Roman"/>
          <w:sz w:val="28"/>
          <w:szCs w:val="28"/>
          <w:lang w:val="kk-KZ"/>
        </w:rPr>
        <w:t xml:space="preserve">отсутствует возможность расходовать меньше ресурсов для полученного результата </w:t>
      </w:r>
      <w:r w:rsidR="00845AF7" w:rsidRPr="007941CE">
        <w:rPr>
          <w:rFonts w:ascii="Times New Roman" w:hAnsi="Times New Roman" w:cs="Times New Roman"/>
          <w:i/>
          <w:sz w:val="28"/>
          <w:szCs w:val="28"/>
          <w:lang w:val="kk-KZ"/>
        </w:rPr>
        <w:t>(при оценке экономности)</w:t>
      </w:r>
      <w:r w:rsidR="00845AF7" w:rsidRPr="007941CE">
        <w:rPr>
          <w:rFonts w:ascii="Times New Roman" w:hAnsi="Times New Roman" w:cs="Times New Roman"/>
          <w:sz w:val="28"/>
          <w:szCs w:val="28"/>
          <w:lang w:val="kk-KZ"/>
        </w:rPr>
        <w:t>;</w:t>
      </w:r>
    </w:p>
    <w:p w14:paraId="09204436" w14:textId="29A337E5" w:rsidR="00845AF7" w:rsidRPr="007941CE" w:rsidRDefault="002976EF" w:rsidP="007941CE">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845AF7" w:rsidRPr="007941CE">
        <w:rPr>
          <w:rFonts w:ascii="Times New Roman" w:hAnsi="Times New Roman" w:cs="Times New Roman"/>
          <w:sz w:val="28"/>
          <w:szCs w:val="28"/>
          <w:lang w:val="kk-KZ"/>
        </w:rPr>
        <w:t>) отсутствует необходимость больших ресурсов для достижения запланированных результатов.</w:t>
      </w:r>
    </w:p>
    <w:p w14:paraId="426BB4D2" w14:textId="77777777" w:rsidR="00845AF7" w:rsidRPr="007941CE" w:rsidRDefault="00845AF7" w:rsidP="007941C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7941CE">
        <w:rPr>
          <w:rFonts w:ascii="Times New Roman" w:eastAsiaTheme="minorEastAsia" w:hAnsi="Times New Roman" w:cs="Times New Roman"/>
          <w:iCs/>
          <w:sz w:val="28"/>
          <w:szCs w:val="28"/>
          <w:lang w:eastAsia="ru-RU"/>
        </w:rPr>
        <w:t xml:space="preserve">4. </w:t>
      </w:r>
      <w:r w:rsidRPr="007941CE">
        <w:rPr>
          <w:rFonts w:ascii="Times New Roman" w:eastAsia="Times New Roman" w:hAnsi="Times New Roman" w:cs="Times New Roman"/>
          <w:sz w:val="28"/>
          <w:szCs w:val="28"/>
          <w:lang w:eastAsia="ru-RU"/>
        </w:rPr>
        <w:t xml:space="preserve">Предлагается модель аудита эффективности проекта. Эта модель направлена на то, чтобы дать заинтересованным сторонам уверенность в реализации проекта. Она позволяет получать качественные и количественные результаты, является гибким и модульным и может применяться в любой отрасли и секторе при соблюдении нормативных требований. </w:t>
      </w:r>
    </w:p>
    <w:p w14:paraId="3904A5F2" w14:textId="77777777" w:rsidR="00845AF7" w:rsidRPr="007941CE" w:rsidRDefault="00845AF7" w:rsidP="007941C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7941CE">
        <w:rPr>
          <w:rFonts w:ascii="Times New Roman" w:eastAsia="Times New Roman" w:hAnsi="Times New Roman" w:cs="Times New Roman"/>
          <w:sz w:val="28"/>
          <w:szCs w:val="28"/>
          <w:lang w:eastAsia="ru-RU"/>
        </w:rPr>
        <w:t xml:space="preserve">Модель состоит из восьми модулей и признает, что может не быть необходимости использовать все восемь модулей в проекте в конкретный момент времени, при этом обеспечивая гибкость для добавления модулей и повторного посещения модулей позже, по мере необходимости. Модель предназначена для адаптации к конкретным потребностям проекта на ключевых этапах его жизненного цикла; процесс является итеративным, и его следует повторять (и пересматривать) на следующем этапе проекта. </w:t>
      </w:r>
    </w:p>
    <w:p w14:paraId="1611360E" w14:textId="77777777" w:rsidR="00845AF7" w:rsidRPr="007941CE" w:rsidRDefault="00845AF7" w:rsidP="007941CE">
      <w:pPr>
        <w:spacing w:after="0" w:line="240" w:lineRule="auto"/>
        <w:ind w:firstLine="709"/>
        <w:jc w:val="both"/>
        <w:rPr>
          <w:rFonts w:ascii="Times New Roman" w:eastAsiaTheme="minorEastAsia" w:hAnsi="Times New Roman" w:cs="Times New Roman"/>
          <w:iCs/>
          <w:sz w:val="28"/>
          <w:szCs w:val="28"/>
          <w:lang w:eastAsia="ru-RU"/>
        </w:rPr>
      </w:pPr>
      <w:r w:rsidRPr="007941CE">
        <w:rPr>
          <w:rFonts w:ascii="Times New Roman" w:eastAsiaTheme="minorEastAsia" w:hAnsi="Times New Roman" w:cs="Times New Roman"/>
          <w:iCs/>
          <w:sz w:val="28"/>
          <w:szCs w:val="28"/>
          <w:lang w:eastAsia="ru-RU"/>
        </w:rPr>
        <w:t>Модель аудита эффективности проекта, представленная в этом исследовательском документе, фокусируется на периодической оценке состояния проекта и поведения, предназначенной для предоставления заинтересованным сторонам уверенности в отношении контроля и реализации их проектов. Это не контрольный список и не предписание. Модель позволяет делать как количественные, так и качественные выводы, направленные на постоянное совершенствование.</w:t>
      </w:r>
    </w:p>
    <w:p w14:paraId="7329339F" w14:textId="3761B2EC" w:rsidR="00845AF7" w:rsidRPr="007941CE" w:rsidRDefault="00845AF7" w:rsidP="007941CE">
      <w:pPr>
        <w:spacing w:after="0" w:line="240" w:lineRule="auto"/>
        <w:ind w:firstLine="709"/>
        <w:jc w:val="both"/>
        <w:rPr>
          <w:rFonts w:ascii="Times New Roman" w:hAnsi="Times New Roman" w:cs="Times New Roman"/>
          <w:sz w:val="28"/>
          <w:szCs w:val="28"/>
        </w:rPr>
      </w:pPr>
      <w:r w:rsidRPr="007941CE">
        <w:rPr>
          <w:rFonts w:ascii="Times New Roman" w:eastAsiaTheme="minorEastAsia" w:hAnsi="Times New Roman" w:cs="Times New Roman"/>
          <w:iCs/>
          <w:sz w:val="28"/>
          <w:szCs w:val="28"/>
          <w:lang w:eastAsia="ru-RU"/>
        </w:rPr>
        <w:t xml:space="preserve">5. По итогам проведенного исследования и обзора научной литературы </w:t>
      </w:r>
      <w:r w:rsidRPr="007941CE">
        <w:rPr>
          <w:rFonts w:ascii="Times New Roman" w:hAnsi="Times New Roman" w:cs="Times New Roman"/>
          <w:sz w:val="28"/>
          <w:szCs w:val="28"/>
        </w:rPr>
        <w:t>рекомендована система риск-ориентированного подхода (RBA)</w:t>
      </w:r>
      <w:r w:rsidR="007E33ED" w:rsidRPr="007941CE">
        <w:rPr>
          <w:rFonts w:ascii="Times New Roman" w:hAnsi="Times New Roman" w:cs="Times New Roman"/>
          <w:sz w:val="28"/>
          <w:szCs w:val="28"/>
        </w:rPr>
        <w:t xml:space="preserve"> </w:t>
      </w:r>
      <w:r w:rsidRPr="007941CE">
        <w:rPr>
          <w:rFonts w:ascii="Times New Roman" w:hAnsi="Times New Roman" w:cs="Times New Roman"/>
          <w:sz w:val="28"/>
          <w:szCs w:val="28"/>
        </w:rPr>
        <w:t>к аудиту бюджетных инвестиционных проектов.</w:t>
      </w:r>
    </w:p>
    <w:p w14:paraId="0EAE4DC8" w14:textId="77777777" w:rsidR="00845AF7" w:rsidRPr="007941CE" w:rsidRDefault="00845AF7" w:rsidP="007941CE">
      <w:pPr>
        <w:tabs>
          <w:tab w:val="left" w:pos="1276"/>
        </w:tabs>
        <w:spacing w:after="0" w:line="240" w:lineRule="auto"/>
        <w:ind w:firstLine="851"/>
        <w:jc w:val="both"/>
        <w:rPr>
          <w:rFonts w:ascii="Times New Roman" w:hAnsi="Times New Roman" w:cs="Times New Roman"/>
          <w:sz w:val="28"/>
          <w:szCs w:val="28"/>
        </w:rPr>
      </w:pPr>
      <w:r w:rsidRPr="007941CE">
        <w:rPr>
          <w:rFonts w:ascii="Times New Roman" w:hAnsi="Times New Roman" w:cs="Times New Roman"/>
          <w:sz w:val="28"/>
          <w:szCs w:val="28"/>
        </w:rPr>
        <w:t xml:space="preserve">RBA оказался более эффективным для выявления значимых областей аудита при аудите бюджетных инвестиционных проектов. Этот вывод теоретически способствует применению RBA по трем направлениям: </w:t>
      </w:r>
    </w:p>
    <w:p w14:paraId="4FEA9E3D" w14:textId="77777777" w:rsidR="00845AF7" w:rsidRPr="007941CE" w:rsidRDefault="00845AF7" w:rsidP="007941CE">
      <w:pPr>
        <w:pStyle w:val="af9"/>
        <w:numPr>
          <w:ilvl w:val="0"/>
          <w:numId w:val="26"/>
        </w:numPr>
        <w:tabs>
          <w:tab w:val="left" w:pos="1134"/>
          <w:tab w:val="left" w:pos="1276"/>
        </w:tabs>
        <w:spacing w:after="0" w:line="240" w:lineRule="auto"/>
        <w:ind w:left="0" w:firstLine="851"/>
        <w:jc w:val="both"/>
        <w:rPr>
          <w:rFonts w:ascii="Times New Roman" w:hAnsi="Times New Roman" w:cs="Times New Roman"/>
          <w:sz w:val="28"/>
          <w:szCs w:val="28"/>
        </w:rPr>
      </w:pPr>
      <w:r w:rsidRPr="007941CE">
        <w:rPr>
          <w:rFonts w:ascii="Times New Roman" w:hAnsi="Times New Roman" w:cs="Times New Roman"/>
          <w:sz w:val="28"/>
          <w:szCs w:val="28"/>
        </w:rPr>
        <w:t xml:space="preserve">метод аудита является не только техническим, но и зависит от социального контекста; </w:t>
      </w:r>
    </w:p>
    <w:p w14:paraId="76C566EB" w14:textId="77777777" w:rsidR="00845AF7" w:rsidRPr="007941CE" w:rsidRDefault="00845AF7" w:rsidP="007941CE">
      <w:pPr>
        <w:pStyle w:val="af9"/>
        <w:numPr>
          <w:ilvl w:val="0"/>
          <w:numId w:val="26"/>
        </w:numPr>
        <w:tabs>
          <w:tab w:val="left" w:pos="1134"/>
          <w:tab w:val="left" w:pos="1276"/>
        </w:tabs>
        <w:spacing w:after="0" w:line="240" w:lineRule="auto"/>
        <w:ind w:left="0" w:firstLine="851"/>
        <w:jc w:val="both"/>
        <w:rPr>
          <w:rFonts w:ascii="Times New Roman" w:hAnsi="Times New Roman" w:cs="Times New Roman"/>
          <w:sz w:val="28"/>
          <w:szCs w:val="28"/>
        </w:rPr>
      </w:pPr>
      <w:r w:rsidRPr="007941CE">
        <w:rPr>
          <w:rFonts w:ascii="Times New Roman" w:hAnsi="Times New Roman" w:cs="Times New Roman"/>
          <w:sz w:val="28"/>
          <w:szCs w:val="28"/>
        </w:rPr>
        <w:t xml:space="preserve">применение RBA к аудиту бюджетных инвестиционных проектов повышает эффективность и качество аудита; и </w:t>
      </w:r>
    </w:p>
    <w:p w14:paraId="0E0A40A2" w14:textId="77777777" w:rsidR="00845AF7" w:rsidRPr="007941CE" w:rsidRDefault="00845AF7" w:rsidP="007941CE">
      <w:pPr>
        <w:pStyle w:val="af9"/>
        <w:numPr>
          <w:ilvl w:val="0"/>
          <w:numId w:val="26"/>
        </w:numPr>
        <w:tabs>
          <w:tab w:val="left" w:pos="1134"/>
          <w:tab w:val="left" w:pos="1276"/>
        </w:tabs>
        <w:spacing w:after="0" w:line="240" w:lineRule="auto"/>
        <w:ind w:left="0" w:firstLine="851"/>
        <w:jc w:val="both"/>
        <w:rPr>
          <w:rFonts w:ascii="Times New Roman" w:hAnsi="Times New Roman" w:cs="Times New Roman"/>
          <w:sz w:val="28"/>
          <w:szCs w:val="28"/>
        </w:rPr>
      </w:pPr>
      <w:r w:rsidRPr="007941CE">
        <w:rPr>
          <w:rFonts w:ascii="Times New Roman" w:hAnsi="Times New Roman" w:cs="Times New Roman"/>
          <w:sz w:val="28"/>
          <w:szCs w:val="28"/>
        </w:rPr>
        <w:t>снижается юридический риск для аудиторов. На практике предлагаемая модель аудиторского риска может помочь аудиторам аккумулировать результаты оценки рисков, полученные в ходе предыдущих аудиторских проверок, и применять их к будущим аудиторским проверкам сопоставимого характера путем корректировки оцениваемого коэффициента риска.</w:t>
      </w:r>
    </w:p>
    <w:p w14:paraId="3A5E32AF" w14:textId="77777777" w:rsidR="00845AF7" w:rsidRPr="007941CE" w:rsidRDefault="00845AF7" w:rsidP="007941CE">
      <w:pPr>
        <w:tabs>
          <w:tab w:val="left" w:pos="1276"/>
        </w:tabs>
        <w:spacing w:after="0" w:line="240" w:lineRule="auto"/>
        <w:ind w:firstLine="851"/>
        <w:jc w:val="both"/>
        <w:rPr>
          <w:rFonts w:ascii="Times New Roman" w:hAnsi="Times New Roman" w:cs="Times New Roman"/>
          <w:sz w:val="28"/>
          <w:szCs w:val="28"/>
        </w:rPr>
      </w:pPr>
      <w:r w:rsidRPr="007941CE">
        <w:rPr>
          <w:rFonts w:ascii="Times New Roman" w:hAnsi="Times New Roman" w:cs="Times New Roman"/>
          <w:sz w:val="28"/>
          <w:szCs w:val="28"/>
        </w:rPr>
        <w:t xml:space="preserve">На основе процесса/стратегии RBA была разработана оценка рисков аудита публичных инвестиционных проектов. Это вероятность того, что проект будет построен, но не будет соответствовать инвестиционным целям. Риск государственного инвестиционного проекта может быть вызван любым фактором, влияющим на инвестиции и строительство проекта, включая управление реализацией проекта собственником и факторы окружающей среды. </w:t>
      </w:r>
    </w:p>
    <w:p w14:paraId="4ACB4761" w14:textId="77777777" w:rsidR="00845AF7" w:rsidRPr="007941CE" w:rsidRDefault="00845AF7" w:rsidP="007941CE">
      <w:pPr>
        <w:tabs>
          <w:tab w:val="left" w:pos="1276"/>
          <w:tab w:val="left" w:pos="3390"/>
        </w:tabs>
        <w:spacing w:after="0" w:line="240" w:lineRule="auto"/>
        <w:ind w:firstLine="851"/>
        <w:contextualSpacing/>
        <w:jc w:val="both"/>
        <w:rPr>
          <w:rFonts w:ascii="Times New Roman" w:eastAsia="Book Antiqua" w:hAnsi="Times New Roman" w:cs="Times New Roman"/>
          <w:sz w:val="28"/>
          <w:szCs w:val="28"/>
        </w:rPr>
      </w:pPr>
      <w:r w:rsidRPr="007941CE">
        <w:rPr>
          <w:rFonts w:ascii="Times New Roman" w:eastAsia="Book Antiqua" w:hAnsi="Times New Roman" w:cs="Times New Roman"/>
          <w:sz w:val="28"/>
          <w:szCs w:val="28"/>
        </w:rPr>
        <w:t xml:space="preserve">Стратегия аудита бюджетных инвестиционного проекта определяется характером и спецификой проекта. Процесс начинается с оценки рисков, чтобы определить, что является наиболее важным. При аудите инвестиционного проекта, если риски материализуются, они будут препятствовать достижению инвестиционных целей. </w:t>
      </w:r>
    </w:p>
    <w:p w14:paraId="737E2BFA" w14:textId="77777777" w:rsidR="00845AF7" w:rsidRPr="007941CE" w:rsidRDefault="00845AF7" w:rsidP="007941CE">
      <w:pPr>
        <w:tabs>
          <w:tab w:val="left" w:pos="3390"/>
        </w:tabs>
        <w:spacing w:after="0" w:line="240" w:lineRule="auto"/>
        <w:ind w:firstLine="851"/>
        <w:contextualSpacing/>
        <w:jc w:val="both"/>
        <w:rPr>
          <w:rFonts w:ascii="Times New Roman" w:eastAsia="Book Antiqua" w:hAnsi="Times New Roman" w:cs="Times New Roman"/>
          <w:sz w:val="28"/>
          <w:szCs w:val="28"/>
        </w:rPr>
      </w:pPr>
      <w:r w:rsidRPr="007941CE">
        <w:rPr>
          <w:rFonts w:ascii="Times New Roman" w:eastAsia="Book Antiqua" w:hAnsi="Times New Roman" w:cs="Times New Roman"/>
          <w:sz w:val="28"/>
          <w:szCs w:val="28"/>
          <w:lang w:val="kk-KZ"/>
        </w:rPr>
        <w:t>Т</w:t>
      </w:r>
      <w:r w:rsidRPr="007941CE">
        <w:rPr>
          <w:rFonts w:ascii="Times New Roman" w:eastAsia="Book Antiqua" w:hAnsi="Times New Roman" w:cs="Times New Roman"/>
          <w:sz w:val="28"/>
          <w:szCs w:val="28"/>
        </w:rPr>
        <w:t>ри теоретических вклада в применение RBA. Во-первых, RBA повышает эффективность аудита больше, чем традиционный метод аудита. Во-вторых, RBA обеспечивает аудиторам отличную ориентацию в аудиторской практике, повышая качество аудита. В-третьих, согласно предложенной модели аудиторских рисков, аудиторы могут снизить правовые риски, связанные с невыявлением нарушений законодательства при управлении и реализации проекта собственника, путем оперативного проведения аудитов.</w:t>
      </w:r>
    </w:p>
    <w:p w14:paraId="4A6A0A8F" w14:textId="77777777" w:rsidR="00845AF7" w:rsidRPr="007941CE" w:rsidRDefault="00845AF7" w:rsidP="007941CE">
      <w:pPr>
        <w:tabs>
          <w:tab w:val="left" w:pos="3390"/>
        </w:tabs>
        <w:spacing w:after="0" w:line="240" w:lineRule="auto"/>
        <w:ind w:firstLine="851"/>
        <w:contextualSpacing/>
        <w:jc w:val="both"/>
        <w:rPr>
          <w:rFonts w:ascii="Times New Roman" w:eastAsia="Book Antiqua" w:hAnsi="Times New Roman" w:cs="Times New Roman"/>
          <w:sz w:val="28"/>
          <w:szCs w:val="28"/>
          <w:lang w:val="kk-KZ"/>
        </w:rPr>
      </w:pPr>
      <w:r w:rsidRPr="007941CE">
        <w:rPr>
          <w:rFonts w:ascii="Times New Roman" w:eastAsia="Book Antiqua" w:hAnsi="Times New Roman" w:cs="Times New Roman"/>
          <w:sz w:val="28"/>
          <w:szCs w:val="28"/>
        </w:rPr>
        <w:t>Предложенная модель аудиторского риска предоставляет аудитору инструмент для последовательного применения при проведении аудитов государственных инвестиционных проектов и практического применения при проведении различных аудитов инвестиционных проектов. Кроме того, таблица матрицы рисков включает количественную оценку (процент риска), чтобы помочь аудиторам получить опыт оценки рисков, который будет</w:t>
      </w:r>
      <w:r w:rsidRPr="007941CE">
        <w:rPr>
          <w:rFonts w:ascii="Times New Roman" w:eastAsia="Book Antiqua" w:hAnsi="Times New Roman" w:cs="Times New Roman"/>
          <w:sz w:val="28"/>
          <w:szCs w:val="28"/>
          <w:lang w:val="kk-KZ"/>
        </w:rPr>
        <w:t xml:space="preserve"> полезен при будущих аудитах аналогичных проектов.</w:t>
      </w:r>
    </w:p>
    <w:p w14:paraId="39CCBC0E" w14:textId="77777777" w:rsidR="00845AF7" w:rsidRPr="007941CE" w:rsidRDefault="00845AF7" w:rsidP="007941CE">
      <w:pPr>
        <w:spacing w:after="0" w:line="240" w:lineRule="auto"/>
        <w:ind w:firstLine="709"/>
        <w:jc w:val="both"/>
        <w:rPr>
          <w:rFonts w:ascii="Times New Roman" w:hAnsi="Times New Roman" w:cs="Times New Roman"/>
          <w:sz w:val="28"/>
          <w:szCs w:val="28"/>
        </w:rPr>
      </w:pPr>
      <w:r w:rsidRPr="007941CE">
        <w:rPr>
          <w:rFonts w:ascii="Times New Roman" w:eastAsiaTheme="minorEastAsia" w:hAnsi="Times New Roman" w:cs="Times New Roman"/>
          <w:iCs/>
          <w:sz w:val="28"/>
          <w:szCs w:val="28"/>
          <w:lang w:eastAsia="ru-RU"/>
        </w:rPr>
        <w:t xml:space="preserve">6. </w:t>
      </w:r>
      <w:r w:rsidRPr="007941CE">
        <w:rPr>
          <w:rFonts w:ascii="Times New Roman" w:eastAsiaTheme="minorEastAsia" w:hAnsi="Times New Roman" w:cs="Times New Roman"/>
          <w:i/>
          <w:iCs/>
          <w:sz w:val="28"/>
          <w:szCs w:val="28"/>
          <w:lang w:eastAsia="ru-RU"/>
        </w:rPr>
        <w:t>Как один из методов оценки эффективности рассмотрен метод оболочки данных (</w:t>
      </w:r>
      <w:r w:rsidRPr="007941CE">
        <w:rPr>
          <w:rFonts w:ascii="Times New Roman" w:eastAsiaTheme="minorEastAsia" w:hAnsi="Times New Roman" w:cs="Times New Roman"/>
          <w:i/>
          <w:iCs/>
          <w:sz w:val="28"/>
          <w:szCs w:val="28"/>
          <w:lang w:val="en-US" w:eastAsia="ru-RU"/>
        </w:rPr>
        <w:t>DEA</w:t>
      </w:r>
      <w:r w:rsidRPr="007941CE">
        <w:rPr>
          <w:rFonts w:ascii="Times New Roman" w:eastAsiaTheme="minorEastAsia" w:hAnsi="Times New Roman" w:cs="Times New Roman"/>
          <w:i/>
          <w:iCs/>
          <w:sz w:val="28"/>
          <w:szCs w:val="28"/>
          <w:lang w:eastAsia="ru-RU"/>
        </w:rPr>
        <w:t xml:space="preserve">). С учетом эталонного управления предлагается алгоритм модели </w:t>
      </w:r>
      <w:r w:rsidRPr="007941CE">
        <w:rPr>
          <w:rFonts w:ascii="Times New Roman" w:eastAsiaTheme="minorEastAsia" w:hAnsi="Times New Roman" w:cs="Times New Roman"/>
          <w:i/>
          <w:iCs/>
          <w:sz w:val="28"/>
          <w:szCs w:val="28"/>
          <w:lang w:val="en-US" w:eastAsia="ru-RU"/>
        </w:rPr>
        <w:t>DEA</w:t>
      </w:r>
      <w:r w:rsidRPr="007941CE">
        <w:rPr>
          <w:rFonts w:ascii="Times New Roman" w:eastAsiaTheme="minorEastAsia" w:hAnsi="Times New Roman" w:cs="Times New Roman"/>
          <w:i/>
          <w:iCs/>
          <w:sz w:val="28"/>
          <w:szCs w:val="28"/>
          <w:lang w:eastAsia="ru-RU"/>
        </w:rPr>
        <w:t xml:space="preserve"> для решения ограниченных входных и выходных данных для оценки </w:t>
      </w:r>
      <w:r w:rsidRPr="007941CE">
        <w:rPr>
          <w:rFonts w:ascii="Times New Roman" w:eastAsiaTheme="minorEastAsia" w:hAnsi="Times New Roman" w:cs="Times New Roman"/>
          <w:i/>
          <w:iCs/>
          <w:sz w:val="28"/>
          <w:szCs w:val="28"/>
          <w:lang w:val="kk-KZ" w:eastAsia="ru-RU"/>
        </w:rPr>
        <w:t xml:space="preserve">влияния бюджетных инвестиций на </w:t>
      </w:r>
      <w:r w:rsidRPr="007941CE">
        <w:rPr>
          <w:rFonts w:ascii="Times New Roman" w:eastAsiaTheme="minorEastAsia" w:hAnsi="Times New Roman" w:cs="Times New Roman"/>
          <w:i/>
          <w:iCs/>
          <w:sz w:val="28"/>
          <w:szCs w:val="28"/>
          <w:lang w:eastAsia="ru-RU"/>
        </w:rPr>
        <w:t>показател</w:t>
      </w:r>
      <w:r w:rsidRPr="007941CE">
        <w:rPr>
          <w:rFonts w:ascii="Times New Roman" w:eastAsiaTheme="minorEastAsia" w:hAnsi="Times New Roman" w:cs="Times New Roman"/>
          <w:i/>
          <w:iCs/>
          <w:sz w:val="28"/>
          <w:szCs w:val="28"/>
          <w:lang w:val="kk-KZ" w:eastAsia="ru-RU"/>
        </w:rPr>
        <w:t>и</w:t>
      </w:r>
      <w:r w:rsidRPr="007941CE">
        <w:rPr>
          <w:rFonts w:ascii="Times New Roman" w:eastAsiaTheme="minorEastAsia" w:hAnsi="Times New Roman" w:cs="Times New Roman"/>
          <w:i/>
          <w:iCs/>
          <w:sz w:val="28"/>
          <w:szCs w:val="28"/>
          <w:lang w:eastAsia="ru-RU"/>
        </w:rPr>
        <w:t xml:space="preserve"> социально-экономического развития страны. В исследовании </w:t>
      </w:r>
      <w:r w:rsidRPr="007941CE">
        <w:rPr>
          <w:rFonts w:ascii="Times New Roman" w:eastAsiaTheme="minorEastAsia" w:hAnsi="Times New Roman" w:cs="Times New Roman"/>
          <w:i/>
          <w:iCs/>
          <w:sz w:val="28"/>
          <w:szCs w:val="28"/>
          <w:lang w:val="kk-KZ" w:eastAsia="ru-RU"/>
        </w:rPr>
        <w:t xml:space="preserve">технической </w:t>
      </w:r>
      <w:r w:rsidRPr="007941CE">
        <w:rPr>
          <w:rFonts w:ascii="Times New Roman" w:eastAsiaTheme="minorEastAsia" w:hAnsi="Times New Roman" w:cs="Times New Roman"/>
          <w:i/>
          <w:iCs/>
          <w:sz w:val="28"/>
          <w:szCs w:val="28"/>
          <w:lang w:eastAsia="ru-RU"/>
        </w:rPr>
        <w:t xml:space="preserve">эффективности бюджетных инвестиций в регионах Казахстана установлена возможность применения данного метода и повышения гибкости и улучшения оценки при аудите эффективности. </w:t>
      </w:r>
    </w:p>
    <w:p w14:paraId="7E573E79" w14:textId="653DF302" w:rsidR="00845AF7" w:rsidRPr="007941CE" w:rsidRDefault="00845AF7" w:rsidP="007941CE">
      <w:pPr>
        <w:shd w:val="clear" w:color="auto" w:fill="FFFFFF" w:themeFill="background1"/>
        <w:spacing w:after="0" w:line="240" w:lineRule="auto"/>
        <w:ind w:firstLine="851"/>
        <w:jc w:val="both"/>
        <w:rPr>
          <w:rFonts w:ascii="Times New Roman" w:hAnsi="Times New Roman" w:cs="Times New Roman"/>
          <w:sz w:val="28"/>
          <w:szCs w:val="28"/>
        </w:rPr>
      </w:pPr>
      <w:r w:rsidRPr="007941CE">
        <w:rPr>
          <w:rFonts w:ascii="Times New Roman" w:hAnsi="Times New Roman" w:cs="Times New Roman"/>
          <w:sz w:val="28"/>
          <w:szCs w:val="28"/>
        </w:rPr>
        <w:t>Проведена количественная оценка технической эффективности бюджетных инвестиций в регионах Казахстана в период 2017</w:t>
      </w:r>
      <w:r w:rsidR="002976EF">
        <w:rPr>
          <w:rFonts w:ascii="Times New Roman" w:hAnsi="Times New Roman" w:cs="Times New Roman"/>
          <w:sz w:val="28"/>
          <w:szCs w:val="28"/>
        </w:rPr>
        <w:t>-</w:t>
      </w:r>
      <w:r w:rsidRPr="007941CE">
        <w:rPr>
          <w:rFonts w:ascii="Times New Roman" w:hAnsi="Times New Roman" w:cs="Times New Roman"/>
          <w:sz w:val="28"/>
          <w:szCs w:val="28"/>
        </w:rPr>
        <w:t>2021 гг. методом DEA. Техническая эффективность отражает способность регионов преобразовывать бюджетные инвестиции в результаты социально-экономического развития, а именно в валовый региональный продукт, занятость и частные инвестиции.</w:t>
      </w:r>
    </w:p>
    <w:p w14:paraId="74049C8B" w14:textId="77777777" w:rsidR="00845AF7" w:rsidRPr="007941CE" w:rsidRDefault="00845AF7" w:rsidP="007941CE">
      <w:pPr>
        <w:shd w:val="clear" w:color="auto" w:fill="FFFFFF" w:themeFill="background1"/>
        <w:spacing w:after="0" w:line="240" w:lineRule="auto"/>
        <w:ind w:firstLine="851"/>
        <w:jc w:val="both"/>
        <w:rPr>
          <w:rFonts w:ascii="Times New Roman" w:hAnsi="Times New Roman" w:cs="Times New Roman"/>
          <w:sz w:val="28"/>
          <w:szCs w:val="28"/>
        </w:rPr>
      </w:pPr>
      <w:r w:rsidRPr="007941CE">
        <w:rPr>
          <w:rFonts w:ascii="Times New Roman" w:hAnsi="Times New Roman" w:cs="Times New Roman"/>
          <w:sz w:val="28"/>
          <w:szCs w:val="28"/>
        </w:rPr>
        <w:t xml:space="preserve">Итоги данного исследования показали, что применение метода </w:t>
      </w:r>
      <w:r w:rsidRPr="007941CE">
        <w:rPr>
          <w:rFonts w:ascii="Times New Roman" w:hAnsi="Times New Roman" w:cs="Times New Roman"/>
          <w:sz w:val="28"/>
          <w:szCs w:val="28"/>
          <w:lang w:val="en-US"/>
        </w:rPr>
        <w:t>DEA</w:t>
      </w:r>
      <w:r w:rsidRPr="007941CE">
        <w:rPr>
          <w:rFonts w:ascii="Times New Roman" w:hAnsi="Times New Roman" w:cs="Times New Roman"/>
          <w:sz w:val="28"/>
          <w:szCs w:val="28"/>
        </w:rPr>
        <w:t xml:space="preserve"> при оценке эффективности бюджетных инвестиций </w:t>
      </w:r>
      <w:bookmarkStart w:id="33" w:name="_Hlk164366711"/>
      <w:r w:rsidRPr="007941CE">
        <w:rPr>
          <w:rFonts w:ascii="Times New Roman" w:hAnsi="Times New Roman" w:cs="Times New Roman"/>
          <w:sz w:val="28"/>
          <w:szCs w:val="28"/>
        </w:rPr>
        <w:t>предоставит аудиторам дополнительные аналитические доказательства в аудиторской проверке</w:t>
      </w:r>
      <w:r w:rsidRPr="007941CE">
        <w:rPr>
          <w:rFonts w:ascii="Times New Roman" w:eastAsiaTheme="minorEastAsia" w:hAnsi="Times New Roman" w:cs="Times New Roman"/>
          <w:iCs/>
          <w:sz w:val="28"/>
          <w:szCs w:val="28"/>
          <w:lang w:val="kk-KZ" w:eastAsia="ru-RU"/>
        </w:rPr>
        <w:t>,</w:t>
      </w:r>
      <w:r w:rsidRPr="007941CE">
        <w:rPr>
          <w:rFonts w:ascii="Times New Roman" w:eastAsiaTheme="minorEastAsia" w:hAnsi="Times New Roman" w:cs="Times New Roman"/>
          <w:i/>
          <w:iCs/>
          <w:sz w:val="28"/>
          <w:szCs w:val="28"/>
          <w:lang w:val="kk-KZ" w:eastAsia="ru-RU"/>
        </w:rPr>
        <w:t xml:space="preserve"> </w:t>
      </w:r>
      <w:r w:rsidRPr="007941CE">
        <w:rPr>
          <w:rFonts w:ascii="Times New Roman" w:hAnsi="Times New Roman" w:cs="Times New Roman"/>
          <w:sz w:val="28"/>
          <w:szCs w:val="28"/>
        </w:rPr>
        <w:t>опции и ориентиры при проведении выборки, определении объекта аудита и предоставлении рекомендаций по объемам финансирования и ориентирам по целевым показателям эффективности.</w:t>
      </w:r>
      <w:bookmarkEnd w:id="33"/>
      <w:r w:rsidRPr="007941CE">
        <w:rPr>
          <w:rFonts w:ascii="Times New Roman" w:hAnsi="Times New Roman" w:cs="Times New Roman"/>
          <w:sz w:val="28"/>
          <w:szCs w:val="28"/>
        </w:rPr>
        <w:t xml:space="preserve"> </w:t>
      </w:r>
    </w:p>
    <w:p w14:paraId="6FF6729C" w14:textId="77777777" w:rsidR="00845AF7" w:rsidRPr="007941CE" w:rsidRDefault="00845AF7" w:rsidP="007941CE">
      <w:pPr>
        <w:spacing w:after="0" w:line="240" w:lineRule="auto"/>
        <w:ind w:firstLine="851"/>
        <w:jc w:val="both"/>
        <w:rPr>
          <w:rFonts w:ascii="Times New Roman" w:eastAsiaTheme="minorEastAsia" w:hAnsi="Times New Roman" w:cs="Times New Roman"/>
          <w:sz w:val="28"/>
          <w:szCs w:val="28"/>
          <w:lang w:eastAsia="ru-RU"/>
        </w:rPr>
      </w:pPr>
      <w:r w:rsidRPr="007941CE">
        <w:rPr>
          <w:rFonts w:ascii="Times New Roman" w:eastAsiaTheme="minorEastAsia" w:hAnsi="Times New Roman" w:cs="Times New Roman"/>
          <w:sz w:val="28"/>
          <w:szCs w:val="28"/>
          <w:lang w:eastAsia="ru-RU"/>
        </w:rPr>
        <w:t xml:space="preserve">Как было отмечено ранее, сложности с оценкой эффективности бюджетных инвестиций заключаются в том, что невозможно использовать показатели прибыли, стандартные для оценки эффективности организаций коммерческих сфер, или создать какой-либо другой абсолютный показатель. Таким образом, должна проводится оценка технической эффективности бюджетных инвестиций, потому что под технической эффективностью понимается способность генерировать результат на основе определенных ресурсов. </w:t>
      </w:r>
    </w:p>
    <w:p w14:paraId="5C7A0D64" w14:textId="2EC7D282" w:rsidR="007E5B84" w:rsidRDefault="007E5B84" w:rsidP="00C667B4">
      <w:pP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p w14:paraId="729C48FE" w14:textId="77777777" w:rsidR="007E5B84" w:rsidRPr="007E5B84" w:rsidRDefault="007E5B84" w:rsidP="00C667B4">
      <w:pPr>
        <w:spacing w:after="0" w:line="240" w:lineRule="auto"/>
        <w:jc w:val="center"/>
        <w:rPr>
          <w:rFonts w:ascii="Times New Roman" w:hAnsi="Times New Roman" w:cs="Times New Roman"/>
          <w:b/>
          <w:sz w:val="28"/>
          <w:szCs w:val="28"/>
        </w:rPr>
      </w:pPr>
      <w:r w:rsidRPr="007E5B84">
        <w:rPr>
          <w:rFonts w:ascii="Times New Roman" w:hAnsi="Times New Roman" w:cs="Times New Roman"/>
          <w:b/>
          <w:sz w:val="28"/>
          <w:szCs w:val="28"/>
        </w:rPr>
        <w:t>СПИСОК ИСПОЛЬЗОВАННЫХ ИСТОЧНИКОВ</w:t>
      </w:r>
    </w:p>
    <w:p w14:paraId="70A93A6C" w14:textId="77777777" w:rsidR="007E5B84" w:rsidRPr="007E5B84" w:rsidRDefault="007E5B84" w:rsidP="00C667B4">
      <w:pPr>
        <w:spacing w:after="0" w:line="240" w:lineRule="auto"/>
        <w:jc w:val="center"/>
        <w:rPr>
          <w:rFonts w:ascii="Times New Roman" w:hAnsi="Times New Roman" w:cs="Times New Roman"/>
          <w:b/>
          <w:sz w:val="28"/>
          <w:szCs w:val="28"/>
        </w:rPr>
      </w:pPr>
    </w:p>
    <w:p w14:paraId="27332EB5" w14:textId="234522D5"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rPr>
        <w:t xml:space="preserve">1 Президент Республики Казахстан К.К. Токаев. Новый Казахстан: путь обновления и модернизации: послание народу Казахстана </w:t>
      </w:r>
      <w:r w:rsidR="007941CE">
        <w:rPr>
          <w:rFonts w:ascii="Times New Roman" w:hAnsi="Times New Roman" w:cs="Times New Roman"/>
          <w:sz w:val="28"/>
          <w:szCs w:val="28"/>
          <w:lang w:val="kk-KZ"/>
        </w:rPr>
        <w:t>//</w:t>
      </w:r>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en-US"/>
        </w:rPr>
        <w:t>https</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akorda</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kz</w:t>
      </w:r>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en-US"/>
        </w:rPr>
        <w:t>30.03.2023.</w:t>
      </w:r>
    </w:p>
    <w:p w14:paraId="719397C3" w14:textId="1423D406" w:rsidR="007E5B84" w:rsidRPr="005D3320"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lang w:val="en-US"/>
        </w:rPr>
        <w:t>2 Gaspar V., Mauro P., Pattillo C.</w:t>
      </w:r>
      <w:r w:rsidR="002976EF" w:rsidRPr="002976EF">
        <w:rPr>
          <w:rFonts w:ascii="Times New Roman" w:hAnsi="Times New Roman" w:cs="Times New Roman"/>
          <w:sz w:val="28"/>
          <w:szCs w:val="28"/>
          <w:lang w:val="en-US"/>
        </w:rPr>
        <w:t xml:space="preserve"> </w:t>
      </w:r>
      <w:r w:rsidR="002976EF">
        <w:rPr>
          <w:rFonts w:ascii="Times New Roman" w:hAnsi="Times New Roman" w:cs="Times New Roman"/>
          <w:sz w:val="28"/>
          <w:szCs w:val="28"/>
          <w:lang w:val="en-US"/>
        </w:rPr>
        <w:t>et al.</w:t>
      </w:r>
      <w:r w:rsidR="002976EF" w:rsidRPr="007E5B84">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 xml:space="preserve">Public Investment for the </w:t>
      </w:r>
      <w:r w:rsidRPr="007941CE">
        <w:rPr>
          <w:rFonts w:ascii="Times New Roman" w:hAnsi="Times New Roman" w:cs="Times New Roman"/>
          <w:sz w:val="28"/>
          <w:szCs w:val="28"/>
          <w:lang w:val="en-US"/>
        </w:rPr>
        <w:t xml:space="preserve">Recovery // </w:t>
      </w:r>
      <w:hyperlink r:id="rId112" w:history="1">
        <w:r w:rsidR="007941CE" w:rsidRPr="007941CE">
          <w:rPr>
            <w:rStyle w:val="aff4"/>
            <w:rFonts w:ascii="Times New Roman" w:hAnsi="Times New Roman" w:cs="Times New Roman"/>
            <w:color w:val="auto"/>
            <w:sz w:val="28"/>
            <w:szCs w:val="28"/>
            <w:u w:val="none"/>
            <w:lang w:val="en-US"/>
          </w:rPr>
          <w:t>http://www.imf.org/ru/News/Articles/2020/10/05</w:t>
        </w:r>
      </w:hyperlink>
      <w:r w:rsidRPr="007941CE">
        <w:rPr>
          <w:rFonts w:ascii="Times New Roman" w:hAnsi="Times New Roman" w:cs="Times New Roman"/>
          <w:sz w:val="28"/>
          <w:szCs w:val="28"/>
          <w:lang w:val="en-US"/>
        </w:rPr>
        <w:t xml:space="preserve">. </w:t>
      </w:r>
      <w:r w:rsidRPr="005D3320">
        <w:rPr>
          <w:rFonts w:ascii="Times New Roman" w:hAnsi="Times New Roman" w:cs="Times New Roman"/>
          <w:sz w:val="28"/>
          <w:szCs w:val="28"/>
        </w:rPr>
        <w:t>10.10.2022.</w:t>
      </w:r>
    </w:p>
    <w:p w14:paraId="46321504" w14:textId="3CA1D5C7" w:rsidR="007E5B84" w:rsidRPr="007E5B84" w:rsidRDefault="007E5B84" w:rsidP="00C667B4">
      <w:pPr>
        <w:spacing w:after="0" w:line="240" w:lineRule="auto"/>
        <w:ind w:firstLine="709"/>
        <w:jc w:val="both"/>
        <w:rPr>
          <w:rFonts w:ascii="Times New Roman" w:hAnsi="Times New Roman" w:cs="Times New Roman"/>
          <w:sz w:val="28"/>
        </w:rPr>
      </w:pPr>
      <w:r w:rsidRPr="007E5B84">
        <w:rPr>
          <w:rFonts w:ascii="Times New Roman" w:hAnsi="Times New Roman" w:cs="Times New Roman"/>
          <w:sz w:val="28"/>
        </w:rPr>
        <w:t>3 Янковский К.П. Инвестиции. – С</w:t>
      </w:r>
      <w:r w:rsidR="007941CE" w:rsidRPr="007E5B84">
        <w:rPr>
          <w:rFonts w:ascii="Times New Roman" w:hAnsi="Times New Roman" w:cs="Times New Roman"/>
          <w:sz w:val="28"/>
        </w:rPr>
        <w:t>П</w:t>
      </w:r>
      <w:r w:rsidRPr="007E5B84">
        <w:rPr>
          <w:rFonts w:ascii="Times New Roman" w:hAnsi="Times New Roman" w:cs="Times New Roman"/>
          <w:sz w:val="28"/>
        </w:rPr>
        <w:t>б.: Питер, 2008. – 69 с.</w:t>
      </w:r>
    </w:p>
    <w:p w14:paraId="0A5D19FE" w14:textId="3951CFE9" w:rsidR="007E5B84" w:rsidRPr="007941CE" w:rsidRDefault="007E5B84" w:rsidP="00C667B4">
      <w:pPr>
        <w:spacing w:after="0" w:line="240" w:lineRule="auto"/>
        <w:ind w:firstLine="709"/>
        <w:contextualSpacing/>
        <w:jc w:val="both"/>
        <w:rPr>
          <w:rFonts w:ascii="Times New Roman" w:hAnsi="Times New Roman" w:cs="Times New Roman"/>
          <w:sz w:val="28"/>
          <w:lang w:val="kk-KZ"/>
        </w:rPr>
      </w:pPr>
      <w:r w:rsidRPr="007E5B84">
        <w:rPr>
          <w:rFonts w:ascii="Times New Roman" w:hAnsi="Times New Roman" w:cs="Times New Roman"/>
          <w:sz w:val="28"/>
        </w:rPr>
        <w:t>4 Кейнс Д.М. Общая теория занятости, процента и денег</w:t>
      </w:r>
      <w:r w:rsidR="007941CE">
        <w:rPr>
          <w:rFonts w:ascii="Times New Roman" w:hAnsi="Times New Roman" w:cs="Times New Roman"/>
          <w:sz w:val="28"/>
          <w:lang w:val="kk-KZ"/>
        </w:rPr>
        <w:t xml:space="preserve"> / пер. с англ.</w:t>
      </w:r>
      <w:r w:rsidRPr="007E5B84">
        <w:rPr>
          <w:rFonts w:ascii="Times New Roman" w:hAnsi="Times New Roman" w:cs="Times New Roman"/>
          <w:sz w:val="28"/>
        </w:rPr>
        <w:t xml:space="preserve"> – М.: Гелиос АРВ, </w:t>
      </w:r>
      <w:r w:rsidR="007941CE">
        <w:rPr>
          <w:rFonts w:ascii="Times New Roman" w:hAnsi="Times New Roman" w:cs="Times New Roman"/>
          <w:sz w:val="28"/>
          <w:lang w:val="kk-KZ"/>
        </w:rPr>
        <w:t>2011</w:t>
      </w:r>
      <w:r w:rsidRPr="007E5B84">
        <w:rPr>
          <w:rFonts w:ascii="Times New Roman" w:hAnsi="Times New Roman" w:cs="Times New Roman"/>
          <w:sz w:val="28"/>
        </w:rPr>
        <w:t xml:space="preserve">. </w:t>
      </w:r>
      <w:r w:rsidR="007941CE">
        <w:rPr>
          <w:rFonts w:ascii="Times New Roman" w:hAnsi="Times New Roman" w:cs="Times New Roman"/>
          <w:sz w:val="28"/>
          <w:lang w:val="kk-KZ"/>
        </w:rPr>
        <w:t>– 350 с.</w:t>
      </w:r>
    </w:p>
    <w:p w14:paraId="30BAC917" w14:textId="4BF962D8" w:rsidR="007E5B84" w:rsidRPr="007E5B84" w:rsidRDefault="007E5B84" w:rsidP="00C667B4">
      <w:pPr>
        <w:spacing w:after="0" w:line="240" w:lineRule="auto"/>
        <w:ind w:firstLine="709"/>
        <w:contextualSpacing/>
        <w:jc w:val="both"/>
        <w:rPr>
          <w:rFonts w:ascii="Times New Roman" w:hAnsi="Times New Roman" w:cs="Times New Roman"/>
          <w:sz w:val="28"/>
        </w:rPr>
      </w:pPr>
      <w:r w:rsidRPr="007E5B84">
        <w:rPr>
          <w:rFonts w:ascii="Times New Roman" w:hAnsi="Times New Roman" w:cs="Times New Roman"/>
          <w:sz w:val="28"/>
          <w:szCs w:val="28"/>
        </w:rPr>
        <w:t>5 Чанг Х.-Д. Как устроена экономика / пер с англ. – М.: Манн, Иванов и Фербер, 2021. – 320 с.</w:t>
      </w:r>
    </w:p>
    <w:p w14:paraId="08C14A74" w14:textId="6568FF06"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941CE">
        <w:rPr>
          <w:rFonts w:ascii="Times New Roman" w:hAnsi="Times New Roman" w:cs="Times New Roman"/>
          <w:sz w:val="28"/>
          <w:szCs w:val="28"/>
          <w:lang w:val="en-US"/>
        </w:rPr>
        <w:t xml:space="preserve">6 </w:t>
      </w:r>
      <w:r w:rsidRPr="007E5B84">
        <w:rPr>
          <w:rFonts w:ascii="Times New Roman" w:hAnsi="Times New Roman" w:cs="Times New Roman"/>
          <w:sz w:val="28"/>
          <w:szCs w:val="28"/>
          <w:lang w:val="en-US"/>
        </w:rPr>
        <w:t>Munnell</w:t>
      </w:r>
      <w:r w:rsidRPr="007941CE">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A</w:t>
      </w:r>
      <w:r w:rsidR="007941CE">
        <w:rPr>
          <w:rFonts w:ascii="Times New Roman" w:hAnsi="Times New Roman" w:cs="Times New Roman"/>
          <w:sz w:val="28"/>
          <w:szCs w:val="28"/>
          <w:lang w:val="en-US"/>
        </w:rPr>
        <w:t>.</w:t>
      </w:r>
      <w:r w:rsidRPr="007E5B84">
        <w:rPr>
          <w:rFonts w:ascii="Times New Roman" w:hAnsi="Times New Roman" w:cs="Times New Roman"/>
          <w:sz w:val="28"/>
          <w:szCs w:val="28"/>
          <w:lang w:val="en-US"/>
        </w:rPr>
        <w:t>H. Policy watch: infrastructure investment and economic growth // The Journal of Economic Perspectives. – 1992. – Vol. 6, Issue 4. – P.</w:t>
      </w:r>
      <w:r w:rsidR="007941CE">
        <w:rPr>
          <w:rFonts w:ascii="Times New Roman" w:hAnsi="Times New Roman" w:cs="Times New Roman"/>
          <w:sz w:val="28"/>
          <w:szCs w:val="28"/>
          <w:lang w:val="kk-KZ"/>
        </w:rPr>
        <w:t xml:space="preserve"> </w:t>
      </w:r>
      <w:r w:rsidRPr="007E5B84">
        <w:rPr>
          <w:rFonts w:ascii="Times New Roman" w:hAnsi="Times New Roman" w:cs="Times New Roman"/>
          <w:sz w:val="28"/>
          <w:szCs w:val="28"/>
          <w:lang w:val="en-US"/>
        </w:rPr>
        <w:t>189</w:t>
      </w:r>
      <w:r w:rsidR="007941CE">
        <w:rPr>
          <w:rFonts w:ascii="Times New Roman" w:hAnsi="Times New Roman" w:cs="Times New Roman"/>
          <w:sz w:val="28"/>
          <w:szCs w:val="28"/>
          <w:lang w:val="kk-KZ"/>
        </w:rPr>
        <w:t>-</w:t>
      </w:r>
      <w:r w:rsidRPr="007E5B84">
        <w:rPr>
          <w:rFonts w:ascii="Times New Roman" w:hAnsi="Times New Roman" w:cs="Times New Roman"/>
          <w:sz w:val="28"/>
          <w:szCs w:val="28"/>
          <w:lang w:val="en-US"/>
        </w:rPr>
        <w:t>198.</w:t>
      </w:r>
    </w:p>
    <w:p w14:paraId="7A520879" w14:textId="0DFF92BD" w:rsidR="007E5B84" w:rsidRPr="007E5B84" w:rsidRDefault="007941CE"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 Barro R.</w:t>
      </w:r>
      <w:r w:rsidR="007E5B84" w:rsidRPr="007E5B84">
        <w:rPr>
          <w:rFonts w:ascii="Times New Roman" w:hAnsi="Times New Roman" w:cs="Times New Roman"/>
          <w:sz w:val="28"/>
          <w:szCs w:val="28"/>
          <w:lang w:val="en-US"/>
        </w:rPr>
        <w:t>J. Government Spending in a Simple Model of Endogenous Growth // Journal of Political Economy. – 1990. – Vol. 98, Issue 5. – P. S103</w:t>
      </w:r>
      <w:r>
        <w:rPr>
          <w:rFonts w:ascii="Times New Roman" w:hAnsi="Times New Roman" w:cs="Times New Roman"/>
          <w:sz w:val="28"/>
          <w:szCs w:val="28"/>
          <w:lang w:val="kk-KZ"/>
        </w:rPr>
        <w:t>-</w:t>
      </w:r>
      <w:r w:rsidR="007E5B84" w:rsidRPr="007E5B84">
        <w:rPr>
          <w:rFonts w:ascii="Times New Roman" w:hAnsi="Times New Roman" w:cs="Times New Roman"/>
          <w:sz w:val="28"/>
          <w:szCs w:val="28"/>
          <w:lang w:val="en-US"/>
        </w:rPr>
        <w:t xml:space="preserve">S125. </w:t>
      </w:r>
    </w:p>
    <w:p w14:paraId="381BFCF9" w14:textId="64EE6318" w:rsidR="007E5B84" w:rsidRPr="007E5B84" w:rsidRDefault="007941CE"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 Kneller R., Bleaney M.</w:t>
      </w:r>
      <w:r w:rsidR="007E5B84" w:rsidRPr="007E5B84">
        <w:rPr>
          <w:rFonts w:ascii="Times New Roman" w:hAnsi="Times New Roman" w:cs="Times New Roman"/>
          <w:sz w:val="28"/>
          <w:szCs w:val="28"/>
          <w:lang w:val="en-US"/>
        </w:rPr>
        <w:t>F., Gemmell N. Fiscal policy and growth: evidence from OECD countries // Journal of Public Economics. – 1999. – Vol. 74, Issue 2. – P.</w:t>
      </w:r>
      <w:r>
        <w:rPr>
          <w:rFonts w:ascii="Times New Roman" w:hAnsi="Times New Roman" w:cs="Times New Roman"/>
          <w:sz w:val="28"/>
          <w:szCs w:val="28"/>
          <w:lang w:val="kk-KZ"/>
        </w:rPr>
        <w:t> </w:t>
      </w:r>
      <w:r w:rsidR="007E5B84" w:rsidRPr="007E5B84">
        <w:rPr>
          <w:rFonts w:ascii="Times New Roman" w:hAnsi="Times New Roman" w:cs="Times New Roman"/>
          <w:sz w:val="28"/>
          <w:szCs w:val="28"/>
          <w:lang w:val="en-US"/>
        </w:rPr>
        <w:t>171</w:t>
      </w:r>
      <w:r>
        <w:rPr>
          <w:rFonts w:ascii="Times New Roman" w:hAnsi="Times New Roman" w:cs="Times New Roman"/>
          <w:sz w:val="28"/>
          <w:szCs w:val="28"/>
          <w:lang w:val="kk-KZ"/>
        </w:rPr>
        <w:t>-</w:t>
      </w:r>
      <w:r w:rsidR="007E5B84" w:rsidRPr="007E5B84">
        <w:rPr>
          <w:rFonts w:ascii="Times New Roman" w:hAnsi="Times New Roman" w:cs="Times New Roman"/>
          <w:sz w:val="28"/>
          <w:szCs w:val="28"/>
          <w:lang w:val="en-US"/>
        </w:rPr>
        <w:t>190.</w:t>
      </w:r>
    </w:p>
    <w:p w14:paraId="24C4AF68" w14:textId="7BDF85C0"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 xml:space="preserve">9 </w:t>
      </w:r>
      <w:bookmarkStart w:id="34" w:name="_Hlk164368658"/>
      <w:r w:rsidRPr="007E5B84">
        <w:rPr>
          <w:rFonts w:ascii="Times New Roman" w:hAnsi="Times New Roman" w:cs="Times New Roman"/>
          <w:sz w:val="28"/>
          <w:szCs w:val="28"/>
          <w:lang w:val="en-US"/>
        </w:rPr>
        <w:t xml:space="preserve">Wilkinson S.I. </w:t>
      </w:r>
      <w:bookmarkEnd w:id="34"/>
      <w:r w:rsidRPr="007E5B84">
        <w:rPr>
          <w:rFonts w:ascii="Times New Roman" w:hAnsi="Times New Roman" w:cs="Times New Roman"/>
          <w:sz w:val="28"/>
          <w:szCs w:val="28"/>
          <w:lang w:val="en-US"/>
        </w:rPr>
        <w:t>The Politics of Infrastructural Spending in India // Department of Political Science, University of Chicago, Mimeo. – 2</w:t>
      </w:r>
      <w:r w:rsidR="0086736C">
        <w:rPr>
          <w:rFonts w:ascii="Times New Roman" w:hAnsi="Times New Roman" w:cs="Times New Roman"/>
          <w:sz w:val="28"/>
          <w:szCs w:val="28"/>
          <w:lang w:val="en-US"/>
        </w:rPr>
        <w:t>0</w:t>
      </w:r>
      <w:r w:rsidRPr="007E5B84">
        <w:rPr>
          <w:rFonts w:ascii="Times New Roman" w:hAnsi="Times New Roman" w:cs="Times New Roman"/>
          <w:sz w:val="28"/>
          <w:szCs w:val="28"/>
          <w:lang w:val="en-US"/>
        </w:rPr>
        <w:t>06. – Vol. 31 – P. 1</w:t>
      </w:r>
      <w:r w:rsidR="007941CE">
        <w:rPr>
          <w:rFonts w:ascii="Times New Roman" w:hAnsi="Times New Roman" w:cs="Times New Roman"/>
          <w:sz w:val="28"/>
          <w:szCs w:val="28"/>
          <w:lang w:val="kk-KZ"/>
        </w:rPr>
        <w:t>-</w:t>
      </w:r>
      <w:r w:rsidRPr="007E5B84">
        <w:rPr>
          <w:rFonts w:ascii="Times New Roman" w:hAnsi="Times New Roman" w:cs="Times New Roman"/>
          <w:sz w:val="28"/>
          <w:szCs w:val="28"/>
          <w:lang w:val="en-US"/>
        </w:rPr>
        <w:t xml:space="preserve">34. </w:t>
      </w:r>
    </w:p>
    <w:p w14:paraId="2889DF2E" w14:textId="7040B4DD" w:rsidR="007E5B84" w:rsidRPr="007941CE" w:rsidRDefault="007E5B84" w:rsidP="00C667B4">
      <w:pPr>
        <w:spacing w:after="0" w:line="240" w:lineRule="auto"/>
        <w:ind w:firstLine="709"/>
        <w:jc w:val="both"/>
        <w:rPr>
          <w:rFonts w:ascii="Times New Roman" w:hAnsi="Times New Roman" w:cs="Times New Roman"/>
          <w:sz w:val="28"/>
          <w:szCs w:val="28"/>
          <w:lang w:val="kk-KZ"/>
        </w:rPr>
      </w:pPr>
      <w:r w:rsidRPr="007E5B84">
        <w:rPr>
          <w:rFonts w:ascii="Times New Roman" w:hAnsi="Times New Roman" w:cs="Times New Roman"/>
          <w:sz w:val="28"/>
          <w:szCs w:val="28"/>
          <w:lang w:val="en-US"/>
        </w:rPr>
        <w:t xml:space="preserve">10 Grimsey D., Lewis M.K. Public Private Partnerships: The Worlwide Revolutionin Infrastructure Provision and Project Finance. – </w:t>
      </w:r>
      <w:r w:rsidR="00EB41EC" w:rsidRPr="00EB41EC">
        <w:rPr>
          <w:rStyle w:val="extendedtext-short"/>
          <w:rFonts w:ascii="Times New Roman" w:hAnsi="Times New Roman" w:cs="Times New Roman"/>
          <w:bCs/>
          <w:sz w:val="28"/>
          <w:szCs w:val="28"/>
          <w:lang w:val="en-US"/>
        </w:rPr>
        <w:t>Cheltenham</w:t>
      </w:r>
      <w:r w:rsidR="00EB41EC">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Edward Elgar Publishing. – 2007.</w:t>
      </w:r>
      <w:r w:rsidR="007941CE">
        <w:rPr>
          <w:rFonts w:ascii="Times New Roman" w:hAnsi="Times New Roman" w:cs="Times New Roman"/>
          <w:sz w:val="28"/>
          <w:szCs w:val="28"/>
          <w:lang w:val="kk-KZ"/>
        </w:rPr>
        <w:t xml:space="preserve"> – 288 </w:t>
      </w:r>
      <w:r w:rsidR="00EB41EC">
        <w:rPr>
          <w:rFonts w:ascii="Times New Roman" w:hAnsi="Times New Roman" w:cs="Times New Roman"/>
          <w:sz w:val="28"/>
          <w:szCs w:val="28"/>
          <w:lang w:val="kk-KZ"/>
        </w:rPr>
        <w:t>р.</w:t>
      </w:r>
    </w:p>
    <w:p w14:paraId="4C43BC9B" w14:textId="1716D08B"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11 B</w:t>
      </w:r>
      <w:r w:rsidR="00EB41EC">
        <w:rPr>
          <w:rFonts w:ascii="Times New Roman" w:hAnsi="Times New Roman" w:cs="Times New Roman"/>
          <w:sz w:val="28"/>
          <w:szCs w:val="28"/>
          <w:lang w:val="en-US"/>
        </w:rPr>
        <w:t>owen H.</w:t>
      </w:r>
      <w:r w:rsidRPr="007E5B84">
        <w:rPr>
          <w:rFonts w:ascii="Times New Roman" w:hAnsi="Times New Roman" w:cs="Times New Roman"/>
          <w:sz w:val="28"/>
          <w:szCs w:val="28"/>
          <w:lang w:val="en-US"/>
        </w:rPr>
        <w:t xml:space="preserve">R. Toward Social Economy. – </w:t>
      </w:r>
      <w:r w:rsidR="00EB41EC">
        <w:rPr>
          <w:rFonts w:ascii="Times New Roman" w:hAnsi="Times New Roman" w:cs="Times New Roman"/>
          <w:sz w:val="28"/>
          <w:szCs w:val="28"/>
          <w:lang w:val="en-US"/>
        </w:rPr>
        <w:t xml:space="preserve">NY.: </w:t>
      </w:r>
      <w:r w:rsidRPr="007E5B84">
        <w:rPr>
          <w:rFonts w:ascii="Times New Roman" w:hAnsi="Times New Roman" w:cs="Times New Roman"/>
          <w:sz w:val="28"/>
          <w:szCs w:val="28"/>
          <w:lang w:val="en-US"/>
        </w:rPr>
        <w:t>Rinehart</w:t>
      </w:r>
      <w:r w:rsidR="00EB41EC">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1948.</w:t>
      </w:r>
      <w:r w:rsidR="00EB41EC">
        <w:rPr>
          <w:rFonts w:ascii="Times New Roman" w:hAnsi="Times New Roman" w:cs="Times New Roman"/>
          <w:sz w:val="28"/>
          <w:szCs w:val="28"/>
          <w:lang w:val="en-US"/>
        </w:rPr>
        <w:t xml:space="preserve"> – 336 p.</w:t>
      </w:r>
    </w:p>
    <w:p w14:paraId="5DA7586E" w14:textId="1BF16575"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12 Samuelson P.A. The pure theory of public expenditure // The Review of Economics and Statistics. – 1954. – Vol. 36, Issue 4. – P. 387</w:t>
      </w:r>
      <w:r w:rsidR="00EB41EC">
        <w:rPr>
          <w:rFonts w:ascii="Times New Roman" w:hAnsi="Times New Roman" w:cs="Times New Roman"/>
          <w:sz w:val="28"/>
          <w:szCs w:val="28"/>
          <w:lang w:val="en-US"/>
        </w:rPr>
        <w:t>-</w:t>
      </w:r>
      <w:r w:rsidRPr="007E5B84">
        <w:rPr>
          <w:rFonts w:ascii="Times New Roman" w:hAnsi="Times New Roman" w:cs="Times New Roman"/>
          <w:sz w:val="28"/>
          <w:szCs w:val="28"/>
          <w:lang w:val="en-US"/>
        </w:rPr>
        <w:t>389.</w:t>
      </w:r>
    </w:p>
    <w:p w14:paraId="77F850CB" w14:textId="75E960C4"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13 Bovaird T. Efficiency in third sector partnerships for delivering local government services: the role of economies of scale, scope and learning // Public Management Review. – 2014. – Vol. 16, Issue 8. – P. 1067</w:t>
      </w:r>
      <w:r w:rsidR="00EB41EC">
        <w:rPr>
          <w:rFonts w:ascii="Times New Roman" w:hAnsi="Times New Roman" w:cs="Times New Roman"/>
          <w:sz w:val="28"/>
          <w:szCs w:val="28"/>
          <w:lang w:val="en-US"/>
        </w:rPr>
        <w:t>-</w:t>
      </w:r>
      <w:r w:rsidRPr="007E5B84">
        <w:rPr>
          <w:rFonts w:ascii="Times New Roman" w:hAnsi="Times New Roman" w:cs="Times New Roman"/>
          <w:sz w:val="28"/>
          <w:szCs w:val="28"/>
          <w:lang w:val="en-US"/>
        </w:rPr>
        <w:t>1090.</w:t>
      </w:r>
    </w:p>
    <w:p w14:paraId="0C407DFA" w14:textId="41786465"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14 Quirk B. Localising efficiency–more than just saving money // Local Government Studies. – 2005. – Vol. 31, Issue 5. – P. 615</w:t>
      </w:r>
      <w:r w:rsidR="00EB41EC">
        <w:rPr>
          <w:rFonts w:ascii="Times New Roman" w:hAnsi="Times New Roman" w:cs="Times New Roman"/>
          <w:sz w:val="28"/>
          <w:szCs w:val="28"/>
          <w:lang w:val="en-US"/>
        </w:rPr>
        <w:t>-</w:t>
      </w:r>
      <w:r w:rsidRPr="007E5B84">
        <w:rPr>
          <w:rFonts w:ascii="Times New Roman" w:hAnsi="Times New Roman" w:cs="Times New Roman"/>
          <w:sz w:val="28"/>
          <w:szCs w:val="28"/>
          <w:lang w:val="en-US"/>
        </w:rPr>
        <w:t>625.</w:t>
      </w:r>
    </w:p>
    <w:p w14:paraId="212D879C" w14:textId="552372D6"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15 Воронова Т.А. Инвестиционная активность в стратегии экономического роста: методологические аспекты</w:t>
      </w:r>
      <w:r w:rsidR="00EB41EC">
        <w:rPr>
          <w:rFonts w:ascii="Times New Roman" w:hAnsi="Times New Roman" w:cs="Times New Roman"/>
          <w:sz w:val="28"/>
          <w:szCs w:val="28"/>
        </w:rPr>
        <w:t>: дис. … док. экон. наук: 08.00.05.</w:t>
      </w:r>
      <w:r w:rsidRPr="007E5B84">
        <w:rPr>
          <w:rFonts w:ascii="Times New Roman" w:hAnsi="Times New Roman" w:cs="Times New Roman"/>
          <w:sz w:val="28"/>
          <w:szCs w:val="28"/>
        </w:rPr>
        <w:t xml:space="preserve"> – М.: РГБ, 200</w:t>
      </w:r>
      <w:r w:rsidR="00EB41EC" w:rsidRPr="00EB41EC">
        <w:rPr>
          <w:rFonts w:ascii="Times New Roman" w:hAnsi="Times New Roman" w:cs="Times New Roman"/>
          <w:sz w:val="28"/>
          <w:szCs w:val="28"/>
        </w:rPr>
        <w:t>4</w:t>
      </w:r>
      <w:r w:rsidRPr="007E5B84">
        <w:rPr>
          <w:rFonts w:ascii="Times New Roman" w:hAnsi="Times New Roman" w:cs="Times New Roman"/>
          <w:sz w:val="28"/>
          <w:szCs w:val="28"/>
        </w:rPr>
        <w:t xml:space="preserve">. – </w:t>
      </w:r>
      <w:r w:rsidR="00EB41EC" w:rsidRPr="00EB41EC">
        <w:rPr>
          <w:rFonts w:ascii="Times New Roman" w:hAnsi="Times New Roman" w:cs="Times New Roman"/>
          <w:sz w:val="28"/>
          <w:szCs w:val="28"/>
        </w:rPr>
        <w:t xml:space="preserve">442 </w:t>
      </w:r>
      <w:r w:rsidRPr="007E5B84">
        <w:rPr>
          <w:rFonts w:ascii="Times New Roman" w:hAnsi="Times New Roman" w:cs="Times New Roman"/>
          <w:sz w:val="28"/>
          <w:szCs w:val="28"/>
        </w:rPr>
        <w:t>с.</w:t>
      </w:r>
    </w:p>
    <w:p w14:paraId="6AB83074" w14:textId="7B36FDAC"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16 Шарп У.Ф., Гордон Д.А., Бэйли Д.В. Инвестиции</w:t>
      </w:r>
      <w:r w:rsidR="001764ED">
        <w:rPr>
          <w:rFonts w:ascii="Times New Roman" w:hAnsi="Times New Roman" w:cs="Times New Roman"/>
          <w:sz w:val="28"/>
          <w:szCs w:val="28"/>
        </w:rPr>
        <w:t xml:space="preserve"> / пер. с англ.</w:t>
      </w:r>
      <w:r w:rsidRPr="007E5B84">
        <w:rPr>
          <w:rFonts w:ascii="Times New Roman" w:hAnsi="Times New Roman" w:cs="Times New Roman"/>
          <w:sz w:val="28"/>
          <w:szCs w:val="28"/>
        </w:rPr>
        <w:t xml:space="preserve"> – М.: ИНФРА-М, 1997. – 1</w:t>
      </w:r>
      <w:r w:rsidR="001764ED">
        <w:rPr>
          <w:rFonts w:ascii="Times New Roman" w:hAnsi="Times New Roman" w:cs="Times New Roman"/>
          <w:sz w:val="28"/>
          <w:szCs w:val="28"/>
        </w:rPr>
        <w:t>024</w:t>
      </w:r>
      <w:r w:rsidRPr="007E5B84">
        <w:rPr>
          <w:rFonts w:ascii="Times New Roman" w:hAnsi="Times New Roman" w:cs="Times New Roman"/>
          <w:sz w:val="28"/>
          <w:szCs w:val="28"/>
        </w:rPr>
        <w:t xml:space="preserve"> с.</w:t>
      </w:r>
    </w:p>
    <w:p w14:paraId="3727C89A" w14:textId="4B5917B5"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17 Мертенс А. Инвестиции. – Киев: Киевское инвестиц</w:t>
      </w:r>
      <w:r w:rsidR="001764ED">
        <w:rPr>
          <w:rFonts w:ascii="Times New Roman" w:hAnsi="Times New Roman" w:cs="Times New Roman"/>
          <w:sz w:val="28"/>
          <w:szCs w:val="28"/>
        </w:rPr>
        <w:t>.</w:t>
      </w:r>
      <w:r w:rsidRPr="007E5B84">
        <w:rPr>
          <w:rFonts w:ascii="Times New Roman" w:hAnsi="Times New Roman" w:cs="Times New Roman"/>
          <w:sz w:val="28"/>
          <w:szCs w:val="28"/>
        </w:rPr>
        <w:t xml:space="preserve"> агентство, 1997. – </w:t>
      </w:r>
      <w:r w:rsidR="001764ED">
        <w:rPr>
          <w:rFonts w:ascii="Times New Roman" w:hAnsi="Times New Roman" w:cs="Times New Roman"/>
          <w:sz w:val="28"/>
          <w:szCs w:val="28"/>
        </w:rPr>
        <w:t xml:space="preserve">415 </w:t>
      </w:r>
      <w:r w:rsidRPr="007E5B84">
        <w:rPr>
          <w:rFonts w:ascii="Times New Roman" w:hAnsi="Times New Roman" w:cs="Times New Roman"/>
          <w:sz w:val="28"/>
          <w:szCs w:val="28"/>
        </w:rPr>
        <w:t>с.</w:t>
      </w:r>
    </w:p>
    <w:p w14:paraId="0C479C75" w14:textId="1977D586"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 xml:space="preserve">18 Гитман Л.Д., Джонк М.Д. Основы инвестирования / пер. с англ. – М.: Дело, 1999. – </w:t>
      </w:r>
      <w:r w:rsidR="001764ED">
        <w:rPr>
          <w:rFonts w:ascii="Times New Roman" w:hAnsi="Times New Roman" w:cs="Times New Roman"/>
          <w:sz w:val="28"/>
          <w:szCs w:val="28"/>
        </w:rPr>
        <w:t>991</w:t>
      </w:r>
      <w:r w:rsidRPr="007E5B84">
        <w:rPr>
          <w:rFonts w:ascii="Times New Roman" w:hAnsi="Times New Roman" w:cs="Times New Roman"/>
          <w:sz w:val="28"/>
          <w:szCs w:val="28"/>
        </w:rPr>
        <w:t xml:space="preserve"> с.</w:t>
      </w:r>
    </w:p>
    <w:p w14:paraId="3249E62F" w14:textId="6AD79F2B"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 xml:space="preserve">19 Богатырев А.Г. Инвестиционное право. – М.: Российское право, 1992. – </w:t>
      </w:r>
      <w:r w:rsidR="001764ED">
        <w:rPr>
          <w:rFonts w:ascii="Times New Roman" w:hAnsi="Times New Roman" w:cs="Times New Roman"/>
          <w:sz w:val="28"/>
          <w:szCs w:val="28"/>
        </w:rPr>
        <w:t>271</w:t>
      </w:r>
      <w:r w:rsidRPr="007E5B84">
        <w:rPr>
          <w:rFonts w:ascii="Times New Roman" w:hAnsi="Times New Roman" w:cs="Times New Roman"/>
          <w:sz w:val="28"/>
          <w:szCs w:val="28"/>
        </w:rPr>
        <w:t xml:space="preserve"> с.</w:t>
      </w:r>
    </w:p>
    <w:p w14:paraId="58105CF5" w14:textId="74187348" w:rsidR="007E5B84" w:rsidRPr="007E5B84" w:rsidRDefault="007E5B84" w:rsidP="00C667B4">
      <w:pPr>
        <w:spacing w:after="0" w:line="240" w:lineRule="auto"/>
        <w:ind w:firstLine="709"/>
        <w:jc w:val="both"/>
        <w:rPr>
          <w:rFonts w:ascii="Times New Roman" w:hAnsi="Times New Roman" w:cs="Times New Roman"/>
          <w:sz w:val="28"/>
          <w:szCs w:val="28"/>
          <w:lang w:val="kk-KZ"/>
        </w:rPr>
      </w:pPr>
      <w:r w:rsidRPr="007E5B84">
        <w:rPr>
          <w:rFonts w:ascii="Times New Roman" w:hAnsi="Times New Roman" w:cs="Times New Roman"/>
          <w:sz w:val="28"/>
          <w:szCs w:val="28"/>
        </w:rPr>
        <w:t>20 Лаптева А.М. Содержание и сущность понятия «инвестиции» // Вестник Санкт-Петербургского университета. Право.</w:t>
      </w:r>
      <w:r w:rsidRPr="007E5B84">
        <w:rPr>
          <w:rFonts w:ascii="Times New Roman" w:hAnsi="Times New Roman" w:cs="Times New Roman"/>
          <w:sz w:val="28"/>
          <w:szCs w:val="28"/>
          <w:lang w:val="kk-KZ"/>
        </w:rPr>
        <w:t xml:space="preserve"> – 2015. – №3. – С. 45-54.</w:t>
      </w:r>
    </w:p>
    <w:p w14:paraId="06CB1293" w14:textId="77777777"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21 Журавлева Г.П., Малышева И.Ю. Теоретическая экономика. – М.: Банки и биржи: ЮНИТИ, 2002. – 485 с.</w:t>
      </w:r>
    </w:p>
    <w:p w14:paraId="379456A3" w14:textId="76E4A948"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22 Оспанов М.Т., Мухамбетов Т.Н. Иностранный капитал и инвестиции: вопросы теории и практики привлечения и использования. – Алматы: Факсинпром, 1997.</w:t>
      </w:r>
      <w:r w:rsidR="001764ED">
        <w:rPr>
          <w:rFonts w:ascii="Times New Roman" w:hAnsi="Times New Roman" w:cs="Times New Roman"/>
          <w:sz w:val="28"/>
          <w:szCs w:val="28"/>
        </w:rPr>
        <w:t xml:space="preserve"> – 293 с.</w:t>
      </w:r>
    </w:p>
    <w:p w14:paraId="50CC7EC2" w14:textId="44B4AC69"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 xml:space="preserve">23 Нурсеитова Р.А. Механизм регулирования инвестиционного процесса: финансово-банковский аспект. – Алматы: «БИС», 2015. – </w:t>
      </w:r>
      <w:r w:rsidR="001764ED">
        <w:rPr>
          <w:rFonts w:ascii="Times New Roman" w:hAnsi="Times New Roman" w:cs="Times New Roman"/>
          <w:sz w:val="28"/>
          <w:szCs w:val="28"/>
        </w:rPr>
        <w:t xml:space="preserve">226 </w:t>
      </w:r>
      <w:r w:rsidRPr="007E5B84">
        <w:rPr>
          <w:rFonts w:ascii="Times New Roman" w:hAnsi="Times New Roman" w:cs="Times New Roman"/>
          <w:sz w:val="28"/>
          <w:szCs w:val="28"/>
        </w:rPr>
        <w:t>с.</w:t>
      </w:r>
    </w:p>
    <w:p w14:paraId="5027C69F" w14:textId="0BD22F93"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24 Садвакасова Ж.М. Инвестиции в формирование конкурентоспособности национальной экономики</w:t>
      </w:r>
      <w:r w:rsidR="001764ED">
        <w:rPr>
          <w:rFonts w:ascii="Times New Roman" w:hAnsi="Times New Roman" w:cs="Times New Roman"/>
          <w:sz w:val="28"/>
          <w:szCs w:val="28"/>
        </w:rPr>
        <w:t>:</w:t>
      </w:r>
      <w:r w:rsidRPr="007E5B84">
        <w:rPr>
          <w:rFonts w:ascii="Times New Roman" w:hAnsi="Times New Roman" w:cs="Times New Roman"/>
          <w:sz w:val="28"/>
          <w:szCs w:val="28"/>
        </w:rPr>
        <w:t xml:space="preserve"> </w:t>
      </w:r>
      <w:r w:rsidR="001764ED">
        <w:rPr>
          <w:rFonts w:ascii="Times New Roman" w:hAnsi="Times New Roman" w:cs="Times New Roman"/>
          <w:sz w:val="28"/>
          <w:szCs w:val="28"/>
        </w:rPr>
        <w:t>автореф. …</w:t>
      </w:r>
      <w:r w:rsidRPr="007E5B84">
        <w:rPr>
          <w:rFonts w:ascii="Times New Roman" w:hAnsi="Times New Roman" w:cs="Times New Roman"/>
          <w:sz w:val="28"/>
          <w:szCs w:val="28"/>
        </w:rPr>
        <w:t xml:space="preserve"> к</w:t>
      </w:r>
      <w:r w:rsidR="001764ED">
        <w:rPr>
          <w:rFonts w:ascii="Times New Roman" w:hAnsi="Times New Roman" w:cs="Times New Roman"/>
          <w:sz w:val="28"/>
          <w:szCs w:val="28"/>
        </w:rPr>
        <w:t>анд</w:t>
      </w:r>
      <w:r w:rsidRPr="007E5B84">
        <w:rPr>
          <w:rFonts w:ascii="Times New Roman" w:hAnsi="Times New Roman" w:cs="Times New Roman"/>
          <w:sz w:val="28"/>
          <w:szCs w:val="28"/>
        </w:rPr>
        <w:t>.</w:t>
      </w:r>
      <w:r w:rsidR="001764ED">
        <w:rPr>
          <w:rFonts w:ascii="Times New Roman" w:hAnsi="Times New Roman" w:cs="Times New Roman"/>
          <w:sz w:val="28"/>
          <w:szCs w:val="28"/>
        </w:rPr>
        <w:t xml:space="preserve"> </w:t>
      </w:r>
      <w:r w:rsidRPr="007E5B84">
        <w:rPr>
          <w:rFonts w:ascii="Times New Roman" w:hAnsi="Times New Roman" w:cs="Times New Roman"/>
          <w:sz w:val="28"/>
          <w:szCs w:val="28"/>
        </w:rPr>
        <w:t>э</w:t>
      </w:r>
      <w:r w:rsidR="001764ED">
        <w:rPr>
          <w:rFonts w:ascii="Times New Roman" w:hAnsi="Times New Roman" w:cs="Times New Roman"/>
          <w:sz w:val="28"/>
          <w:szCs w:val="28"/>
        </w:rPr>
        <w:t>кон</w:t>
      </w:r>
      <w:r w:rsidRPr="007E5B84">
        <w:rPr>
          <w:rFonts w:ascii="Times New Roman" w:hAnsi="Times New Roman" w:cs="Times New Roman"/>
          <w:sz w:val="28"/>
          <w:szCs w:val="28"/>
        </w:rPr>
        <w:t>.</w:t>
      </w:r>
      <w:r w:rsidR="001764ED">
        <w:rPr>
          <w:rFonts w:ascii="Times New Roman" w:hAnsi="Times New Roman" w:cs="Times New Roman"/>
          <w:sz w:val="28"/>
          <w:szCs w:val="28"/>
        </w:rPr>
        <w:t xml:space="preserve"> </w:t>
      </w:r>
      <w:r w:rsidRPr="007E5B84">
        <w:rPr>
          <w:rFonts w:ascii="Times New Roman" w:hAnsi="Times New Roman" w:cs="Times New Roman"/>
          <w:sz w:val="28"/>
          <w:szCs w:val="28"/>
        </w:rPr>
        <w:t>н</w:t>
      </w:r>
      <w:r w:rsidR="001764ED">
        <w:rPr>
          <w:rFonts w:ascii="Times New Roman" w:hAnsi="Times New Roman" w:cs="Times New Roman"/>
          <w:sz w:val="28"/>
          <w:szCs w:val="28"/>
        </w:rPr>
        <w:t>аук: 08.00.01.</w:t>
      </w:r>
      <w:r w:rsidRPr="007E5B84">
        <w:rPr>
          <w:rFonts w:ascii="Times New Roman" w:hAnsi="Times New Roman" w:cs="Times New Roman"/>
          <w:sz w:val="28"/>
          <w:szCs w:val="28"/>
        </w:rPr>
        <w:t xml:space="preserve"> – Караганда, 2010. – </w:t>
      </w:r>
      <w:r w:rsidR="001764ED">
        <w:rPr>
          <w:rFonts w:ascii="Times New Roman" w:hAnsi="Times New Roman" w:cs="Times New Roman"/>
          <w:sz w:val="28"/>
          <w:szCs w:val="28"/>
        </w:rPr>
        <w:t>23</w:t>
      </w:r>
      <w:r w:rsidRPr="007E5B84">
        <w:rPr>
          <w:rFonts w:ascii="Times New Roman" w:hAnsi="Times New Roman" w:cs="Times New Roman"/>
          <w:sz w:val="28"/>
          <w:szCs w:val="28"/>
        </w:rPr>
        <w:t xml:space="preserve"> с.</w:t>
      </w:r>
    </w:p>
    <w:p w14:paraId="20FB9C0D" w14:textId="7C7C5709"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25 Мороз С.П. Инвестиционное право: курс лекций. – Алматы, 2008. – 168 с.</w:t>
      </w:r>
    </w:p>
    <w:p w14:paraId="6F9E73D7" w14:textId="31D5D9FC"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26 Anderson E.</w:t>
      </w:r>
      <w:r w:rsidR="008D33E1">
        <w:rPr>
          <w:rFonts w:ascii="Times New Roman" w:hAnsi="Times New Roman" w:cs="Times New Roman"/>
          <w:sz w:val="28"/>
          <w:szCs w:val="28"/>
          <w:lang w:val="en-US"/>
        </w:rPr>
        <w:t xml:space="preserve"> et al.</w:t>
      </w:r>
      <w:r w:rsidRPr="007E5B84">
        <w:rPr>
          <w:rFonts w:ascii="Times New Roman" w:hAnsi="Times New Roman" w:cs="Times New Roman"/>
          <w:sz w:val="28"/>
          <w:szCs w:val="28"/>
          <w:lang w:val="en-US"/>
        </w:rPr>
        <w:t xml:space="preserve"> The Role of Public Investment in Poverty Reduction: Theories, Evidence and Methods</w:t>
      </w:r>
      <w:r w:rsidR="008D33E1" w:rsidRPr="008D33E1">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Working Paper. </w:t>
      </w:r>
      <w:r w:rsidRPr="007E5B84">
        <w:rPr>
          <w:rFonts w:ascii="Times New Roman" w:hAnsi="Times New Roman" w:cs="Times New Roman"/>
          <w:sz w:val="28"/>
          <w:szCs w:val="28"/>
          <w:lang w:val="kk-KZ"/>
        </w:rPr>
        <w:t>–</w:t>
      </w:r>
      <w:r w:rsidRPr="007E5B84">
        <w:rPr>
          <w:rFonts w:ascii="Times New Roman" w:hAnsi="Times New Roman" w:cs="Times New Roman"/>
          <w:sz w:val="28"/>
          <w:szCs w:val="28"/>
          <w:lang w:val="en-US"/>
        </w:rPr>
        <w:t xml:space="preserve"> </w:t>
      </w:r>
      <w:r w:rsidR="008D33E1">
        <w:rPr>
          <w:rFonts w:ascii="Times New Roman" w:hAnsi="Times New Roman" w:cs="Times New Roman"/>
          <w:sz w:val="28"/>
          <w:szCs w:val="28"/>
          <w:lang w:val="en-US"/>
        </w:rPr>
        <w:t xml:space="preserve">London, </w:t>
      </w:r>
      <w:r w:rsidRPr="007E5B84">
        <w:rPr>
          <w:rFonts w:ascii="Times New Roman" w:hAnsi="Times New Roman" w:cs="Times New Roman"/>
          <w:sz w:val="28"/>
          <w:szCs w:val="28"/>
          <w:lang w:val="en-US"/>
        </w:rPr>
        <w:t xml:space="preserve">2006. </w:t>
      </w:r>
      <w:r w:rsidRPr="007E5B84">
        <w:rPr>
          <w:rFonts w:ascii="Times New Roman" w:hAnsi="Times New Roman" w:cs="Times New Roman"/>
          <w:sz w:val="28"/>
          <w:szCs w:val="28"/>
          <w:lang w:val="kk-KZ"/>
        </w:rPr>
        <w:t>–</w:t>
      </w:r>
      <w:r w:rsidRPr="007E5B84">
        <w:rPr>
          <w:rFonts w:ascii="Times New Roman" w:hAnsi="Times New Roman" w:cs="Times New Roman"/>
          <w:sz w:val="28"/>
          <w:szCs w:val="28"/>
          <w:lang w:val="en-US"/>
        </w:rPr>
        <w:t xml:space="preserve"> </w:t>
      </w:r>
      <w:r w:rsidR="008D33E1">
        <w:rPr>
          <w:rFonts w:ascii="Times New Roman" w:hAnsi="Times New Roman" w:cs="Times New Roman"/>
          <w:sz w:val="28"/>
          <w:szCs w:val="28"/>
          <w:lang w:val="en-US"/>
        </w:rPr>
        <w:t xml:space="preserve">40 </w:t>
      </w:r>
      <w:r w:rsidR="008D33E1" w:rsidRPr="007E5B84">
        <w:rPr>
          <w:rFonts w:ascii="Times New Roman" w:hAnsi="Times New Roman" w:cs="Times New Roman"/>
          <w:sz w:val="28"/>
          <w:szCs w:val="28"/>
          <w:lang w:val="en-US"/>
        </w:rPr>
        <w:t>p</w:t>
      </w:r>
      <w:r w:rsidRPr="007E5B84">
        <w:rPr>
          <w:rFonts w:ascii="Times New Roman" w:hAnsi="Times New Roman" w:cs="Times New Roman"/>
          <w:sz w:val="28"/>
          <w:szCs w:val="28"/>
          <w:lang w:val="en-US"/>
        </w:rPr>
        <w:t>.</w:t>
      </w:r>
    </w:p>
    <w:p w14:paraId="2CCEE622" w14:textId="23736712"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 xml:space="preserve">27 Kanazawa N. The Public Investment Multipliers: Evidence from Stock Returns of Narrowly Defined Industry in Japan // </w:t>
      </w:r>
      <w:hyperlink r:id="rId113">
        <w:r w:rsidRPr="007E5B84">
          <w:rPr>
            <w:rFonts w:ascii="Times New Roman" w:hAnsi="Times New Roman" w:cs="Times New Roman"/>
            <w:sz w:val="28"/>
            <w:szCs w:val="28"/>
            <w:lang w:val="en-US"/>
          </w:rPr>
          <w:t>http://hdl.handle.net</w:t>
        </w:r>
      </w:hyperlink>
      <w:r w:rsidR="008D33E1" w:rsidRPr="008D33E1">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10.10.2022.</w:t>
      </w:r>
    </w:p>
    <w:p w14:paraId="185F76E7" w14:textId="4F61A6A4"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 xml:space="preserve">28 Effective Public Investment Across Levels of Government: Implementing the Principles // </w:t>
      </w:r>
      <w:hyperlink r:id="rId114">
        <w:r w:rsidRPr="007E5B84">
          <w:rPr>
            <w:rFonts w:ascii="Times New Roman" w:hAnsi="Times New Roman" w:cs="Times New Roman"/>
            <w:sz w:val="28"/>
            <w:szCs w:val="28"/>
            <w:lang w:val="en-US"/>
          </w:rPr>
          <w:t>https://www.oecd.org/effective-public-investment</w:t>
        </w:r>
      </w:hyperlink>
      <w:r w:rsidRPr="007E5B84">
        <w:rPr>
          <w:rFonts w:ascii="Times New Roman" w:hAnsi="Times New Roman" w:cs="Times New Roman"/>
          <w:sz w:val="28"/>
          <w:szCs w:val="28"/>
          <w:lang w:val="en-US"/>
        </w:rPr>
        <w:t>.</w:t>
      </w:r>
      <w:r w:rsidRPr="007E5B84">
        <w:rPr>
          <w:rFonts w:ascii="Times New Roman" w:hAnsi="Times New Roman" w:cs="Times New Roman"/>
          <w:color w:val="0563C1" w:themeColor="hyperlink"/>
          <w:sz w:val="28"/>
          <w:szCs w:val="28"/>
          <w:lang w:val="en-US"/>
        </w:rPr>
        <w:t xml:space="preserve"> </w:t>
      </w:r>
      <w:r w:rsidRPr="007E5B84">
        <w:rPr>
          <w:rFonts w:ascii="Times New Roman" w:hAnsi="Times New Roman" w:cs="Times New Roman"/>
          <w:sz w:val="28"/>
          <w:szCs w:val="28"/>
          <w:lang w:val="en-US"/>
        </w:rPr>
        <w:t>01.11.2022.</w:t>
      </w:r>
    </w:p>
    <w:p w14:paraId="21613983" w14:textId="74F51A0C" w:rsidR="007E5B84" w:rsidRPr="00564B39"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lang w:val="en-US"/>
        </w:rPr>
        <w:t xml:space="preserve">29 Public Investment Management Handbook for Capacity Development </w:t>
      </w:r>
      <w:r w:rsidR="008D33E1" w:rsidRPr="008D33E1">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w:t>
      </w:r>
      <w:hyperlink r:id="rId115">
        <w:r w:rsidRPr="007E5B84">
          <w:rPr>
            <w:rFonts w:ascii="Times New Roman" w:hAnsi="Times New Roman" w:cs="Times New Roman"/>
            <w:sz w:val="28"/>
            <w:szCs w:val="28"/>
            <w:lang w:val="en-US"/>
          </w:rPr>
          <w:t>https://strengthen_public_investment_management_capacity.</w:t>
        </w:r>
      </w:hyperlink>
      <w:r w:rsidRPr="008D33E1">
        <w:rPr>
          <w:rFonts w:ascii="Times New Roman" w:hAnsi="Times New Roman" w:cs="Times New Roman"/>
          <w:sz w:val="28"/>
          <w:szCs w:val="28"/>
          <w:lang w:val="en-US"/>
        </w:rPr>
        <w:t xml:space="preserve"> </w:t>
      </w:r>
      <w:r w:rsidRPr="00564B39">
        <w:rPr>
          <w:rFonts w:ascii="Times New Roman" w:hAnsi="Times New Roman" w:cs="Times New Roman"/>
          <w:sz w:val="28"/>
          <w:szCs w:val="28"/>
        </w:rPr>
        <w:t>10.04.2022.</w:t>
      </w:r>
    </w:p>
    <w:p w14:paraId="29E815E8" w14:textId="1124DF38"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30 Бюджетный кодекс Российской Федерации</w:t>
      </w:r>
      <w:r w:rsidR="008D33E1">
        <w:rPr>
          <w:rFonts w:ascii="Times New Roman" w:hAnsi="Times New Roman" w:cs="Times New Roman"/>
          <w:sz w:val="28"/>
          <w:szCs w:val="28"/>
        </w:rPr>
        <w:t>: принят</w:t>
      </w:r>
      <w:r w:rsidRPr="007E5B84">
        <w:rPr>
          <w:rFonts w:ascii="Times New Roman" w:hAnsi="Times New Roman" w:cs="Times New Roman"/>
          <w:sz w:val="28"/>
          <w:szCs w:val="28"/>
        </w:rPr>
        <w:t xml:space="preserve"> 31</w:t>
      </w:r>
      <w:r w:rsidR="008D33E1">
        <w:rPr>
          <w:rFonts w:ascii="Times New Roman" w:hAnsi="Times New Roman" w:cs="Times New Roman"/>
          <w:sz w:val="28"/>
          <w:szCs w:val="28"/>
        </w:rPr>
        <w:t xml:space="preserve"> июля </w:t>
      </w:r>
      <w:r w:rsidRPr="007E5B84">
        <w:rPr>
          <w:rFonts w:ascii="Times New Roman" w:hAnsi="Times New Roman" w:cs="Times New Roman"/>
          <w:sz w:val="28"/>
          <w:szCs w:val="28"/>
        </w:rPr>
        <w:t>1998</w:t>
      </w:r>
      <w:r w:rsidR="008D33E1">
        <w:rPr>
          <w:rFonts w:ascii="Times New Roman" w:hAnsi="Times New Roman" w:cs="Times New Roman"/>
          <w:sz w:val="28"/>
          <w:szCs w:val="28"/>
        </w:rPr>
        <w:t xml:space="preserve"> </w:t>
      </w:r>
      <w:r w:rsidRPr="007E5B84">
        <w:rPr>
          <w:rFonts w:ascii="Times New Roman" w:hAnsi="Times New Roman" w:cs="Times New Roman"/>
          <w:sz w:val="28"/>
          <w:szCs w:val="28"/>
        </w:rPr>
        <w:t>г</w:t>
      </w:r>
      <w:r w:rsidR="008D33E1">
        <w:rPr>
          <w:rFonts w:ascii="Times New Roman" w:hAnsi="Times New Roman" w:cs="Times New Roman"/>
          <w:sz w:val="28"/>
          <w:szCs w:val="28"/>
        </w:rPr>
        <w:t>ода,</w:t>
      </w:r>
      <w:r w:rsidRPr="007E5B84">
        <w:rPr>
          <w:rFonts w:ascii="Times New Roman" w:hAnsi="Times New Roman" w:cs="Times New Roman"/>
          <w:sz w:val="28"/>
          <w:szCs w:val="28"/>
        </w:rPr>
        <w:t xml:space="preserve"> №145-ФЗ </w:t>
      </w:r>
      <w:r w:rsidRPr="007E5B84">
        <w:rPr>
          <w:rFonts w:ascii="Times New Roman" w:hAnsi="Times New Roman" w:cs="Times New Roman"/>
          <w:sz w:val="28"/>
          <w:szCs w:val="28"/>
          <w:lang w:val="kk-KZ"/>
        </w:rPr>
        <w:t>//</w:t>
      </w:r>
      <w:r w:rsidRPr="007E5B84">
        <w:rPr>
          <w:rFonts w:ascii="Times New Roman" w:hAnsi="Times New Roman" w:cs="Times New Roman"/>
          <w:sz w:val="28"/>
          <w:szCs w:val="28"/>
        </w:rPr>
        <w:t xml:space="preserve"> </w:t>
      </w:r>
      <w:hyperlink r:id="rId116">
        <w:r w:rsidRPr="007E5B84">
          <w:rPr>
            <w:rFonts w:ascii="Times New Roman" w:hAnsi="Times New Roman" w:cs="Times New Roman"/>
            <w:sz w:val="28"/>
            <w:szCs w:val="28"/>
            <w:lang w:val="en-US"/>
          </w:rPr>
          <w:t>http</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consultant</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ru</w:t>
        </w:r>
      </w:hyperlink>
      <w:r w:rsidRPr="007E5B84">
        <w:rPr>
          <w:rFonts w:ascii="Times New Roman" w:hAnsi="Times New Roman" w:cs="Times New Roman"/>
          <w:sz w:val="28"/>
          <w:szCs w:val="28"/>
        </w:rPr>
        <w:t>. 01.11.2022.</w:t>
      </w:r>
    </w:p>
    <w:p w14:paraId="479D2B6A" w14:textId="36E301D5" w:rsidR="007E5B84" w:rsidRPr="007E5B84" w:rsidRDefault="007E5B84" w:rsidP="00C667B4">
      <w:pPr>
        <w:spacing w:after="0" w:line="240" w:lineRule="auto"/>
        <w:ind w:firstLine="709"/>
        <w:rPr>
          <w:rFonts w:ascii="Times New Roman" w:hAnsi="Times New Roman" w:cs="Times New Roman"/>
          <w:sz w:val="28"/>
          <w:szCs w:val="28"/>
          <w:lang w:val="kk-KZ"/>
        </w:rPr>
      </w:pPr>
      <w:r w:rsidRPr="007E5B84">
        <w:rPr>
          <w:rFonts w:ascii="Times New Roman" w:hAnsi="Times New Roman" w:cs="Times New Roman"/>
          <w:sz w:val="28"/>
          <w:szCs w:val="28"/>
        </w:rPr>
        <w:t>31</w:t>
      </w:r>
      <w:r w:rsidRPr="007E5B84">
        <w:rPr>
          <w:rFonts w:ascii="Times New Roman" w:hAnsi="Times New Roman" w:cs="Times New Roman"/>
          <w:sz w:val="28"/>
          <w:szCs w:val="28"/>
          <w:lang w:val="kk-KZ"/>
        </w:rPr>
        <w:t xml:space="preserve"> </w:t>
      </w:r>
      <w:r w:rsidR="002976EF">
        <w:rPr>
          <w:rFonts w:ascii="Times New Roman" w:hAnsi="Times New Roman" w:cs="Times New Roman"/>
          <w:sz w:val="28"/>
          <w:szCs w:val="28"/>
        </w:rPr>
        <w:t>Крохина Ю.</w:t>
      </w:r>
      <w:r w:rsidRPr="007E5B84">
        <w:rPr>
          <w:rFonts w:ascii="Times New Roman" w:hAnsi="Times New Roman" w:cs="Times New Roman"/>
          <w:sz w:val="28"/>
          <w:szCs w:val="28"/>
        </w:rPr>
        <w:t xml:space="preserve">А. </w:t>
      </w:r>
      <w:r w:rsidRPr="007E5B84">
        <w:rPr>
          <w:rFonts w:ascii="Times New Roman" w:hAnsi="Times New Roman" w:cs="Times New Roman"/>
          <w:iCs/>
          <w:sz w:val="28"/>
          <w:szCs w:val="28"/>
        </w:rPr>
        <w:t>Финансовое право России</w:t>
      </w:r>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kk-KZ"/>
        </w:rPr>
        <w:t xml:space="preserve">– </w:t>
      </w:r>
      <w:r w:rsidRPr="007E5B84">
        <w:rPr>
          <w:rFonts w:ascii="Times New Roman" w:hAnsi="Times New Roman" w:cs="Times New Roman"/>
          <w:sz w:val="28"/>
          <w:szCs w:val="28"/>
        </w:rPr>
        <w:t>М.: Норма, 2008.</w:t>
      </w:r>
      <w:r w:rsidRPr="007E5B84">
        <w:rPr>
          <w:rFonts w:ascii="Times New Roman" w:hAnsi="Times New Roman" w:cs="Times New Roman"/>
          <w:sz w:val="28"/>
          <w:szCs w:val="28"/>
          <w:lang w:val="kk-KZ"/>
        </w:rPr>
        <w:t xml:space="preserve"> – 286 с.</w:t>
      </w:r>
    </w:p>
    <w:p w14:paraId="73975BF2" w14:textId="77777777" w:rsidR="007E5B84" w:rsidRPr="007E5B84" w:rsidRDefault="007E5B84" w:rsidP="00C667B4">
      <w:pPr>
        <w:spacing w:after="0" w:line="240" w:lineRule="auto"/>
        <w:ind w:firstLine="709"/>
        <w:rPr>
          <w:rFonts w:ascii="Times New Roman" w:hAnsi="Times New Roman" w:cs="Times New Roman"/>
          <w:sz w:val="28"/>
          <w:szCs w:val="28"/>
          <w:lang w:val="kk-KZ"/>
        </w:rPr>
      </w:pPr>
      <w:r w:rsidRPr="007E5B84">
        <w:rPr>
          <w:rFonts w:ascii="Times New Roman" w:hAnsi="Times New Roman" w:cs="Times New Roman"/>
          <w:sz w:val="28"/>
          <w:szCs w:val="28"/>
        </w:rPr>
        <w:t>32</w:t>
      </w:r>
      <w:r w:rsidRPr="007E5B84">
        <w:rPr>
          <w:rFonts w:ascii="Times New Roman" w:hAnsi="Times New Roman" w:cs="Times New Roman"/>
          <w:sz w:val="28"/>
          <w:szCs w:val="28"/>
          <w:lang w:val="kk-KZ"/>
        </w:rPr>
        <w:t xml:space="preserve"> </w:t>
      </w:r>
      <w:r w:rsidRPr="007E5B84">
        <w:rPr>
          <w:rFonts w:ascii="Times New Roman" w:hAnsi="Times New Roman" w:cs="Times New Roman"/>
          <w:sz w:val="28"/>
          <w:szCs w:val="28"/>
        </w:rPr>
        <w:t xml:space="preserve">Кустова М.В., Шевелева Н.А. </w:t>
      </w:r>
      <w:r w:rsidRPr="007E5B84">
        <w:rPr>
          <w:rFonts w:ascii="Times New Roman" w:hAnsi="Times New Roman" w:cs="Times New Roman"/>
          <w:iCs/>
          <w:sz w:val="28"/>
          <w:szCs w:val="28"/>
        </w:rPr>
        <w:t>Финансовое право.</w:t>
      </w:r>
      <w:r w:rsidRPr="007E5B84">
        <w:rPr>
          <w:rFonts w:ascii="Times New Roman" w:hAnsi="Times New Roman" w:cs="Times New Roman"/>
          <w:i/>
          <w:iCs/>
          <w:sz w:val="28"/>
          <w:szCs w:val="28"/>
        </w:rPr>
        <w:t xml:space="preserve"> </w:t>
      </w:r>
      <w:r w:rsidRPr="007E5B84">
        <w:rPr>
          <w:rFonts w:ascii="Times New Roman" w:hAnsi="Times New Roman" w:cs="Times New Roman"/>
          <w:sz w:val="28"/>
          <w:szCs w:val="28"/>
          <w:lang w:val="kk-KZ"/>
        </w:rPr>
        <w:t xml:space="preserve">– </w:t>
      </w:r>
      <w:r w:rsidRPr="007E5B84">
        <w:rPr>
          <w:rFonts w:ascii="Times New Roman" w:hAnsi="Times New Roman" w:cs="Times New Roman"/>
          <w:sz w:val="28"/>
          <w:szCs w:val="28"/>
        </w:rPr>
        <w:t>СПб.: Питер, 2014.</w:t>
      </w:r>
      <w:r w:rsidRPr="007E5B84">
        <w:rPr>
          <w:rFonts w:ascii="Times New Roman" w:hAnsi="Times New Roman" w:cs="Times New Roman"/>
          <w:sz w:val="28"/>
          <w:szCs w:val="28"/>
          <w:lang w:val="kk-KZ"/>
        </w:rPr>
        <w:t xml:space="preserve"> – 105 с.</w:t>
      </w:r>
    </w:p>
    <w:p w14:paraId="10AF35F9" w14:textId="7356FE95" w:rsidR="007E5B84" w:rsidRPr="007E5B84" w:rsidRDefault="007E5B84" w:rsidP="00C667B4">
      <w:pPr>
        <w:spacing w:after="0" w:line="240" w:lineRule="auto"/>
        <w:ind w:firstLine="709"/>
        <w:rPr>
          <w:rFonts w:ascii="Times New Roman" w:hAnsi="Times New Roman" w:cs="Times New Roman"/>
          <w:sz w:val="28"/>
          <w:szCs w:val="28"/>
          <w:lang w:val="kk-KZ"/>
        </w:rPr>
      </w:pPr>
      <w:r w:rsidRPr="007E5B84">
        <w:rPr>
          <w:rFonts w:ascii="Times New Roman" w:hAnsi="Times New Roman" w:cs="Times New Roman"/>
          <w:sz w:val="28"/>
          <w:szCs w:val="28"/>
        </w:rPr>
        <w:t xml:space="preserve">33 Комягин Д.Л. </w:t>
      </w:r>
      <w:r w:rsidRPr="007E5B84">
        <w:rPr>
          <w:rFonts w:ascii="Times New Roman" w:hAnsi="Times New Roman" w:cs="Times New Roman"/>
          <w:iCs/>
          <w:sz w:val="28"/>
          <w:szCs w:val="28"/>
        </w:rPr>
        <w:t>Казна и бюджет</w:t>
      </w:r>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kk-KZ"/>
        </w:rPr>
        <w:t xml:space="preserve">– </w:t>
      </w:r>
      <w:r w:rsidRPr="007E5B84">
        <w:rPr>
          <w:rFonts w:ascii="Times New Roman" w:hAnsi="Times New Roman" w:cs="Times New Roman"/>
          <w:sz w:val="28"/>
          <w:szCs w:val="28"/>
        </w:rPr>
        <w:t xml:space="preserve">М.: Наука, 2014. </w:t>
      </w:r>
      <w:r w:rsidRPr="007E5B84">
        <w:rPr>
          <w:rFonts w:ascii="Times New Roman" w:hAnsi="Times New Roman" w:cs="Times New Roman"/>
          <w:sz w:val="28"/>
          <w:szCs w:val="28"/>
          <w:lang w:val="kk-KZ"/>
        </w:rPr>
        <w:t xml:space="preserve">– </w:t>
      </w:r>
      <w:r w:rsidR="008D33E1">
        <w:rPr>
          <w:rFonts w:ascii="Times New Roman" w:hAnsi="Times New Roman" w:cs="Times New Roman"/>
          <w:sz w:val="28"/>
          <w:szCs w:val="28"/>
          <w:lang w:val="kk-KZ"/>
        </w:rPr>
        <w:t>498 с.</w:t>
      </w:r>
    </w:p>
    <w:p w14:paraId="2CB64A08" w14:textId="167BD0DC"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34 Лаптева А.М. Понятие «бюджетные инвестиции» // Вестник Санкт-Петербургского университета. Право.</w:t>
      </w:r>
      <w:r w:rsidRPr="007E5B84">
        <w:rPr>
          <w:rFonts w:ascii="Times New Roman" w:hAnsi="Times New Roman" w:cs="Times New Roman"/>
          <w:sz w:val="28"/>
          <w:szCs w:val="28"/>
          <w:lang w:val="kk-KZ"/>
        </w:rPr>
        <w:t xml:space="preserve"> – 2018. – №3. – С. 330-342. </w:t>
      </w:r>
    </w:p>
    <w:p w14:paraId="6842CDB3" w14:textId="0CECF5B3"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35 Назарба</w:t>
      </w:r>
      <w:r w:rsidR="002976EF">
        <w:rPr>
          <w:rFonts w:ascii="Times New Roman" w:hAnsi="Times New Roman" w:cs="Times New Roman"/>
          <w:sz w:val="28"/>
          <w:szCs w:val="28"/>
        </w:rPr>
        <w:t>ев Н.</w:t>
      </w:r>
      <w:r w:rsidRPr="007E5B84">
        <w:rPr>
          <w:rFonts w:ascii="Times New Roman" w:hAnsi="Times New Roman" w:cs="Times New Roman"/>
          <w:sz w:val="28"/>
          <w:szCs w:val="28"/>
        </w:rPr>
        <w:t>А. Эра независимости. – Астана, 2017.</w:t>
      </w:r>
      <w:r w:rsidR="008D33E1">
        <w:rPr>
          <w:rFonts w:ascii="Times New Roman" w:hAnsi="Times New Roman" w:cs="Times New Roman"/>
          <w:sz w:val="28"/>
          <w:szCs w:val="28"/>
        </w:rPr>
        <w:t xml:space="preserve"> – 508 с.</w:t>
      </w:r>
    </w:p>
    <w:p w14:paraId="65DA4017" w14:textId="5F55FE0D"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36 Бюджетный кодекс Республики Казахстан</w:t>
      </w:r>
      <w:r w:rsidR="008D33E1">
        <w:rPr>
          <w:rFonts w:ascii="Times New Roman" w:hAnsi="Times New Roman" w:cs="Times New Roman"/>
          <w:sz w:val="28"/>
          <w:szCs w:val="28"/>
        </w:rPr>
        <w:t>: принят</w:t>
      </w:r>
      <w:r w:rsidRPr="007E5B84">
        <w:rPr>
          <w:rFonts w:ascii="Times New Roman" w:hAnsi="Times New Roman" w:cs="Times New Roman"/>
          <w:sz w:val="28"/>
          <w:szCs w:val="28"/>
        </w:rPr>
        <w:t xml:space="preserve"> 4</w:t>
      </w:r>
      <w:r w:rsidR="008D33E1">
        <w:rPr>
          <w:rFonts w:ascii="Times New Roman" w:hAnsi="Times New Roman" w:cs="Times New Roman"/>
          <w:sz w:val="28"/>
          <w:szCs w:val="28"/>
        </w:rPr>
        <w:t xml:space="preserve"> декабря </w:t>
      </w:r>
      <w:r w:rsidRPr="007E5B84">
        <w:rPr>
          <w:rFonts w:ascii="Times New Roman" w:hAnsi="Times New Roman" w:cs="Times New Roman"/>
          <w:sz w:val="28"/>
          <w:szCs w:val="28"/>
        </w:rPr>
        <w:t>2008</w:t>
      </w:r>
      <w:r w:rsidR="008D33E1">
        <w:rPr>
          <w:rFonts w:ascii="Times New Roman" w:hAnsi="Times New Roman" w:cs="Times New Roman"/>
          <w:sz w:val="28"/>
          <w:szCs w:val="28"/>
        </w:rPr>
        <w:t xml:space="preserve"> </w:t>
      </w:r>
      <w:r w:rsidRPr="007E5B84">
        <w:rPr>
          <w:rFonts w:ascii="Times New Roman" w:hAnsi="Times New Roman" w:cs="Times New Roman"/>
          <w:sz w:val="28"/>
          <w:szCs w:val="28"/>
          <w:lang w:val="kk-KZ"/>
        </w:rPr>
        <w:t>г</w:t>
      </w:r>
      <w:r w:rsidR="008D33E1">
        <w:rPr>
          <w:rFonts w:ascii="Times New Roman" w:hAnsi="Times New Roman" w:cs="Times New Roman"/>
          <w:sz w:val="28"/>
          <w:szCs w:val="28"/>
          <w:lang w:val="kk-KZ"/>
        </w:rPr>
        <w:t>ода,</w:t>
      </w:r>
      <w:r w:rsidRPr="007E5B84">
        <w:rPr>
          <w:rFonts w:ascii="Times New Roman" w:hAnsi="Times New Roman" w:cs="Times New Roman"/>
          <w:sz w:val="28"/>
          <w:szCs w:val="28"/>
        </w:rPr>
        <w:t xml:space="preserve"> №95-</w:t>
      </w:r>
      <w:r w:rsidRPr="007E5B84">
        <w:rPr>
          <w:rFonts w:ascii="Times New Roman" w:hAnsi="Times New Roman" w:cs="Times New Roman"/>
          <w:sz w:val="28"/>
          <w:szCs w:val="28"/>
          <w:lang w:val="en-US"/>
        </w:rPr>
        <w:t>IV</w:t>
      </w:r>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kk-KZ"/>
        </w:rPr>
        <w:t>//</w:t>
      </w:r>
      <w:r w:rsidRPr="007E5B84">
        <w:rPr>
          <w:rFonts w:ascii="Times New Roman" w:hAnsi="Times New Roman" w:cs="Times New Roman"/>
          <w:sz w:val="28"/>
          <w:szCs w:val="28"/>
        </w:rPr>
        <w:t xml:space="preserve"> </w:t>
      </w:r>
      <w:hyperlink r:id="rId117">
        <w:r w:rsidRPr="007E5B84">
          <w:rPr>
            <w:rFonts w:ascii="Times New Roman" w:hAnsi="Times New Roman" w:cs="Times New Roman"/>
            <w:sz w:val="28"/>
            <w:szCs w:val="28"/>
            <w:lang w:val="en-US"/>
          </w:rPr>
          <w:t>http</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adilet</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zan</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kz</w:t>
        </w:r>
      </w:hyperlink>
      <w:r w:rsidRPr="007E5B84">
        <w:rPr>
          <w:rFonts w:ascii="Times New Roman" w:hAnsi="Times New Roman" w:cs="Times New Roman"/>
          <w:sz w:val="28"/>
          <w:szCs w:val="28"/>
          <w:lang w:val="kk-KZ"/>
        </w:rPr>
        <w:t>.</w:t>
      </w:r>
      <w:r w:rsidRPr="007E5B84">
        <w:rPr>
          <w:rFonts w:ascii="Times New Roman" w:hAnsi="Times New Roman" w:cs="Times New Roman"/>
          <w:sz w:val="28"/>
          <w:szCs w:val="28"/>
        </w:rPr>
        <w:t xml:space="preserve"> 01.11.202</w:t>
      </w:r>
      <w:r w:rsidRPr="007E5B84">
        <w:rPr>
          <w:rFonts w:ascii="Times New Roman" w:hAnsi="Times New Roman" w:cs="Times New Roman"/>
          <w:sz w:val="28"/>
          <w:szCs w:val="28"/>
          <w:lang w:val="kk-KZ"/>
        </w:rPr>
        <w:t>2</w:t>
      </w:r>
      <w:r w:rsidRPr="007E5B84">
        <w:rPr>
          <w:rFonts w:ascii="Times New Roman" w:hAnsi="Times New Roman" w:cs="Times New Roman"/>
          <w:sz w:val="28"/>
          <w:szCs w:val="28"/>
        </w:rPr>
        <w:t>.</w:t>
      </w:r>
    </w:p>
    <w:p w14:paraId="00D99A0F" w14:textId="30C9BBE0"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37 Мороз С.П. Классификация инвестиций и их виды</w:t>
      </w:r>
      <w:r w:rsidRPr="007E5B84">
        <w:rPr>
          <w:rFonts w:ascii="Times New Roman" w:hAnsi="Times New Roman" w:cs="Times New Roman"/>
          <w:sz w:val="28"/>
          <w:szCs w:val="28"/>
          <w:lang w:val="kk-KZ"/>
        </w:rPr>
        <w:t xml:space="preserve"> // </w:t>
      </w:r>
      <w:r w:rsidRPr="007E5B84">
        <w:rPr>
          <w:rFonts w:ascii="Times New Roman" w:hAnsi="Times New Roman" w:cs="Times New Roman"/>
          <w:sz w:val="28"/>
          <w:szCs w:val="28"/>
          <w:lang w:val="en-US"/>
        </w:rPr>
        <w:t>https</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online</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zakon</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kz</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m</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amp</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Document</w:t>
      </w:r>
      <w:r w:rsidRPr="007E5B84">
        <w:rPr>
          <w:rFonts w:ascii="Times New Roman" w:hAnsi="Times New Roman" w:cs="Times New Roman"/>
          <w:sz w:val="28"/>
          <w:szCs w:val="28"/>
        </w:rPr>
        <w:t>/30097514/1</w:t>
      </w:r>
      <w:r w:rsidRPr="007E5B84">
        <w:rPr>
          <w:rFonts w:ascii="Times New Roman" w:hAnsi="Times New Roman" w:cs="Times New Roman"/>
          <w:sz w:val="28"/>
          <w:szCs w:val="28"/>
          <w:lang w:val="kk-KZ"/>
        </w:rPr>
        <w:t>.</w:t>
      </w:r>
      <w:r w:rsidRPr="007E5B84">
        <w:rPr>
          <w:rFonts w:ascii="Times New Roman" w:hAnsi="Times New Roman" w:cs="Times New Roman"/>
          <w:sz w:val="28"/>
          <w:szCs w:val="28"/>
        </w:rPr>
        <w:t xml:space="preserve"> 10.01.2022.</w:t>
      </w:r>
    </w:p>
    <w:p w14:paraId="4C984063" w14:textId="05684FC0" w:rsidR="00AA1BE3" w:rsidRPr="00AA1BE3" w:rsidRDefault="007E5B84" w:rsidP="00C667B4">
      <w:pPr>
        <w:spacing w:after="0" w:line="240" w:lineRule="auto"/>
        <w:ind w:firstLine="709"/>
        <w:contextualSpacing/>
        <w:jc w:val="both"/>
        <w:rPr>
          <w:rFonts w:ascii="Times New Roman" w:hAnsi="Times New Roman" w:cs="Times New Roman"/>
          <w:sz w:val="28"/>
          <w:szCs w:val="28"/>
        </w:rPr>
      </w:pPr>
      <w:r w:rsidRPr="007E5B84">
        <w:rPr>
          <w:rFonts w:ascii="Times New Roman" w:hAnsi="Times New Roman" w:cs="Times New Roman"/>
          <w:sz w:val="28"/>
          <w:szCs w:val="28"/>
        </w:rPr>
        <w:t>38</w:t>
      </w:r>
      <w:r w:rsidR="000A40CA" w:rsidRPr="000A40CA">
        <w:t xml:space="preserve"> </w:t>
      </w:r>
      <w:r w:rsidR="00AA1BE3" w:rsidRPr="00AA1BE3">
        <w:rPr>
          <w:rFonts w:ascii="Times New Roman" w:hAnsi="Times New Roman" w:cs="Times New Roman"/>
          <w:sz w:val="28"/>
          <w:szCs w:val="28"/>
        </w:rPr>
        <w:t>Сембиева</w:t>
      </w:r>
      <w:r w:rsidR="00AA1BE3" w:rsidRPr="00AA1BE3">
        <w:rPr>
          <w:rFonts w:ascii="Times New Roman" w:hAnsi="Times New Roman" w:cs="Times New Roman"/>
          <w:sz w:val="28"/>
          <w:szCs w:val="28"/>
          <w:lang w:val="kk-KZ"/>
        </w:rPr>
        <w:t xml:space="preserve"> Л</w:t>
      </w:r>
      <w:r w:rsidR="00AA1BE3" w:rsidRPr="00AA1BE3">
        <w:rPr>
          <w:rFonts w:ascii="Times New Roman" w:hAnsi="Times New Roman" w:cs="Times New Roman"/>
          <w:sz w:val="28"/>
          <w:szCs w:val="28"/>
        </w:rPr>
        <w:t xml:space="preserve">. М., Исмаилова А. Ж. </w:t>
      </w:r>
      <w:r w:rsidR="00AA1BE3" w:rsidRPr="00AA1BE3">
        <w:rPr>
          <w:rFonts w:ascii="Times New Roman" w:hAnsi="Times New Roman" w:cs="Times New Roman"/>
          <w:sz w:val="28"/>
          <w:szCs w:val="28"/>
          <w:lang w:val="kk-KZ"/>
        </w:rPr>
        <w:t>Актуальность бюджетных инвестиций и определение их понятия</w:t>
      </w:r>
      <w:r w:rsidR="00AA1BE3" w:rsidRPr="00AA1BE3">
        <w:rPr>
          <w:rFonts w:ascii="Times New Roman" w:hAnsi="Times New Roman" w:cs="Times New Roman"/>
          <w:sz w:val="28"/>
          <w:szCs w:val="28"/>
        </w:rPr>
        <w:t xml:space="preserve"> // Herald of Economics</w:t>
      </w:r>
      <w:r w:rsidR="009D7D58" w:rsidRPr="009D7D58">
        <w:rPr>
          <w:rFonts w:ascii="Times New Roman" w:hAnsi="Times New Roman" w:cs="Times New Roman"/>
          <w:sz w:val="28"/>
          <w:szCs w:val="28"/>
        </w:rPr>
        <w:t>.</w:t>
      </w:r>
      <w:r w:rsidR="00AA1BE3" w:rsidRPr="00AA1BE3">
        <w:rPr>
          <w:rFonts w:ascii="Times New Roman" w:hAnsi="Times New Roman" w:cs="Times New Roman"/>
          <w:sz w:val="28"/>
          <w:szCs w:val="28"/>
        </w:rPr>
        <w:t xml:space="preserve"> – 2021. – № 4. – С. 57-67. </w:t>
      </w:r>
    </w:p>
    <w:p w14:paraId="36F7F3E9" w14:textId="3A9EE3CF" w:rsidR="007E5B84" w:rsidRPr="005D3320" w:rsidRDefault="009D7D58" w:rsidP="00C667B4">
      <w:pPr>
        <w:spacing w:after="0" w:line="240" w:lineRule="auto"/>
        <w:ind w:firstLine="709"/>
        <w:contextualSpacing/>
        <w:jc w:val="both"/>
        <w:rPr>
          <w:rFonts w:ascii="Times New Roman" w:hAnsi="Times New Roman" w:cs="Times New Roman"/>
          <w:sz w:val="28"/>
          <w:szCs w:val="28"/>
          <w:lang w:val="en-US"/>
        </w:rPr>
      </w:pPr>
      <w:r w:rsidRPr="00CC339B">
        <w:rPr>
          <w:rFonts w:ascii="Times New Roman" w:hAnsi="Times New Roman" w:cs="Times New Roman"/>
          <w:sz w:val="28"/>
          <w:szCs w:val="28"/>
        </w:rPr>
        <w:t>39</w:t>
      </w:r>
      <w:r w:rsidR="000A40CA" w:rsidRPr="000A40CA">
        <w:rPr>
          <w:rFonts w:ascii="Times New Roman" w:hAnsi="Times New Roman" w:cs="Times New Roman"/>
          <w:sz w:val="28"/>
          <w:szCs w:val="28"/>
        </w:rPr>
        <w:t>Указ Президента Республики Казахстан.</w:t>
      </w:r>
      <w:r w:rsidR="007E5B84" w:rsidRPr="007E5B84">
        <w:rPr>
          <w:rFonts w:ascii="Times New Roman" w:hAnsi="Times New Roman" w:cs="Times New Roman"/>
          <w:sz w:val="28"/>
          <w:szCs w:val="28"/>
        </w:rPr>
        <w:t xml:space="preserve"> </w:t>
      </w:r>
      <w:r w:rsidR="000A40CA" w:rsidRPr="000A40CA">
        <w:rPr>
          <w:rFonts w:ascii="Times New Roman" w:hAnsi="Times New Roman" w:cs="Times New Roman"/>
          <w:sz w:val="28"/>
          <w:szCs w:val="28"/>
        </w:rPr>
        <w:t>Об утверждении Концепции управления государственными финансами Республики Казахстан до 2030 года</w:t>
      </w:r>
      <w:r w:rsidR="000A40CA">
        <w:rPr>
          <w:rFonts w:ascii="Times New Roman" w:hAnsi="Times New Roman" w:cs="Times New Roman"/>
          <w:sz w:val="28"/>
          <w:szCs w:val="28"/>
        </w:rPr>
        <w:t>: утв.</w:t>
      </w:r>
      <w:r w:rsidR="000A40CA" w:rsidRPr="000A40CA">
        <w:rPr>
          <w:rFonts w:ascii="Times New Roman" w:hAnsi="Times New Roman" w:cs="Times New Roman"/>
          <w:sz w:val="28"/>
          <w:szCs w:val="28"/>
        </w:rPr>
        <w:t xml:space="preserve"> 10 сентября 2022 года</w:t>
      </w:r>
      <w:r w:rsidR="000A40CA">
        <w:rPr>
          <w:rFonts w:ascii="Times New Roman" w:hAnsi="Times New Roman" w:cs="Times New Roman"/>
          <w:sz w:val="28"/>
          <w:szCs w:val="28"/>
        </w:rPr>
        <w:t>,</w:t>
      </w:r>
      <w:r w:rsidR="000A40CA" w:rsidRPr="000A40CA">
        <w:rPr>
          <w:rFonts w:ascii="Times New Roman" w:hAnsi="Times New Roman" w:cs="Times New Roman"/>
          <w:sz w:val="28"/>
          <w:szCs w:val="28"/>
        </w:rPr>
        <w:t xml:space="preserve"> №1005 </w:t>
      </w:r>
      <w:r w:rsidR="007E5B84" w:rsidRPr="007E5B84">
        <w:rPr>
          <w:rFonts w:ascii="Times New Roman" w:hAnsi="Times New Roman" w:cs="Times New Roman"/>
          <w:sz w:val="28"/>
          <w:szCs w:val="28"/>
          <w:lang w:val="kk-KZ"/>
        </w:rPr>
        <w:t>//</w:t>
      </w:r>
      <w:r w:rsidR="007E5B84" w:rsidRPr="007E5B84">
        <w:rPr>
          <w:rFonts w:ascii="Times New Roman" w:hAnsi="Times New Roman" w:cs="Times New Roman"/>
          <w:sz w:val="28"/>
          <w:szCs w:val="28"/>
        </w:rPr>
        <w:t xml:space="preserve"> </w:t>
      </w:r>
      <w:r w:rsidR="007E5B84" w:rsidRPr="007E5B84">
        <w:rPr>
          <w:rFonts w:ascii="Times New Roman" w:hAnsi="Times New Roman" w:cs="Times New Roman"/>
          <w:sz w:val="28"/>
          <w:szCs w:val="28"/>
          <w:lang w:val="en-US"/>
        </w:rPr>
        <w:t>http</w:t>
      </w:r>
      <w:r w:rsidR="007E5B84" w:rsidRPr="007E5B84">
        <w:rPr>
          <w:rFonts w:ascii="Times New Roman" w:hAnsi="Times New Roman" w:cs="Times New Roman"/>
          <w:sz w:val="28"/>
          <w:szCs w:val="28"/>
        </w:rPr>
        <w:t>://</w:t>
      </w:r>
      <w:r w:rsidR="007E5B84" w:rsidRPr="007E5B84">
        <w:rPr>
          <w:rFonts w:ascii="Times New Roman" w:hAnsi="Times New Roman" w:cs="Times New Roman"/>
          <w:sz w:val="28"/>
          <w:szCs w:val="28"/>
          <w:lang w:val="en-US"/>
        </w:rPr>
        <w:t>www</w:t>
      </w:r>
      <w:r w:rsidR="007E5B84" w:rsidRPr="007E5B84">
        <w:rPr>
          <w:rFonts w:ascii="Times New Roman" w:hAnsi="Times New Roman" w:cs="Times New Roman"/>
          <w:sz w:val="28"/>
          <w:szCs w:val="28"/>
        </w:rPr>
        <w:t>.</w:t>
      </w:r>
      <w:hyperlink r:id="rId118">
        <w:r w:rsidR="007E5B84" w:rsidRPr="007E5B84">
          <w:rPr>
            <w:rFonts w:ascii="Times New Roman" w:hAnsi="Times New Roman" w:cs="Times New Roman"/>
            <w:sz w:val="28"/>
            <w:szCs w:val="28"/>
            <w:lang w:val="en-US"/>
          </w:rPr>
          <w:t>online</w:t>
        </w:r>
        <w:r w:rsidR="007E5B84" w:rsidRPr="00BD0D9B">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zakon</w:t>
        </w:r>
        <w:r w:rsidR="007E5B84" w:rsidRPr="00BD0D9B">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kz</w:t>
        </w:r>
      </w:hyperlink>
      <w:r w:rsidR="007E5B84" w:rsidRPr="007E5B84">
        <w:rPr>
          <w:lang w:val="kk-KZ"/>
        </w:rPr>
        <w:t>.</w:t>
      </w:r>
      <w:r w:rsidR="007E5B84" w:rsidRPr="00BD0D9B">
        <w:rPr>
          <w:lang w:val="en-US"/>
        </w:rPr>
        <w:t xml:space="preserve"> </w:t>
      </w:r>
      <w:r w:rsidR="007E5B84" w:rsidRPr="00BD0D9B">
        <w:rPr>
          <w:rFonts w:ascii="Times New Roman" w:hAnsi="Times New Roman" w:cs="Times New Roman"/>
          <w:sz w:val="28"/>
          <w:szCs w:val="28"/>
          <w:lang w:val="en-US"/>
        </w:rPr>
        <w:t xml:space="preserve"> </w:t>
      </w:r>
      <w:r w:rsidR="007E5B84" w:rsidRPr="005D3320">
        <w:rPr>
          <w:rFonts w:ascii="Times New Roman" w:hAnsi="Times New Roman" w:cs="Times New Roman"/>
          <w:sz w:val="28"/>
          <w:szCs w:val="28"/>
          <w:lang w:val="en-US"/>
        </w:rPr>
        <w:t>12.10.2022.</w:t>
      </w:r>
    </w:p>
    <w:p w14:paraId="61550FE7" w14:textId="01EB3277" w:rsidR="007E5B84" w:rsidRPr="007E5B84" w:rsidRDefault="009D7D58"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40</w:t>
      </w:r>
      <w:r w:rsidR="007E5B84" w:rsidRPr="007E5B84">
        <w:rPr>
          <w:lang w:val="en-US"/>
        </w:rPr>
        <w:t xml:space="preserve"> </w:t>
      </w:r>
      <w:r w:rsidR="007E5B84" w:rsidRPr="007E5B84">
        <w:rPr>
          <w:rFonts w:ascii="Times New Roman" w:hAnsi="Times New Roman" w:cs="Times New Roman"/>
          <w:sz w:val="28"/>
          <w:szCs w:val="28"/>
          <w:lang w:val="en-US"/>
        </w:rPr>
        <w:t>Ferry L., Radcliffe V.S., Steccolini I. The future of public audit // Financial Accountability &amp;Management. – 2022. – Vol. 38. – P. 325</w:t>
      </w:r>
      <w:r w:rsidR="000A40CA">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336. </w:t>
      </w:r>
    </w:p>
    <w:p w14:paraId="1750098E" w14:textId="1F32E276"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4</w:t>
      </w:r>
      <w:r w:rsidR="009D7D58">
        <w:rPr>
          <w:rFonts w:ascii="Times New Roman" w:hAnsi="Times New Roman" w:cs="Times New Roman"/>
          <w:sz w:val="28"/>
          <w:szCs w:val="28"/>
          <w:lang w:val="en-US"/>
        </w:rPr>
        <w:t>1</w:t>
      </w:r>
      <w:r w:rsidRPr="007E5B84">
        <w:rPr>
          <w:rFonts w:ascii="Times New Roman" w:hAnsi="Times New Roman" w:cs="Times New Roman"/>
          <w:sz w:val="28"/>
          <w:szCs w:val="28"/>
          <w:lang w:val="en-US"/>
        </w:rPr>
        <w:t xml:space="preserve"> Mattei G., Grossi G., Guthrie J. Exploring past, present and future trends in public sector auditing research: a literature review // Meditari Accountancy Research. – 2021. – Vol. 29, Issue 7. – P. 94-134.</w:t>
      </w:r>
    </w:p>
    <w:p w14:paraId="748B50FE" w14:textId="0AE3D48D" w:rsidR="007E5B84" w:rsidRPr="007E5B84" w:rsidRDefault="000A40CA"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9D7D58">
        <w:rPr>
          <w:rFonts w:ascii="Times New Roman" w:hAnsi="Times New Roman" w:cs="Times New Roman"/>
          <w:sz w:val="28"/>
          <w:szCs w:val="28"/>
          <w:lang w:val="en-US"/>
        </w:rPr>
        <w:t>2</w:t>
      </w:r>
      <w:r>
        <w:rPr>
          <w:rFonts w:ascii="Times New Roman" w:hAnsi="Times New Roman" w:cs="Times New Roman"/>
          <w:sz w:val="28"/>
          <w:szCs w:val="28"/>
          <w:lang w:val="en-US"/>
        </w:rPr>
        <w:t xml:space="preserve"> Parker L.</w:t>
      </w:r>
      <w:r w:rsidR="007E5B84" w:rsidRPr="007E5B84">
        <w:rPr>
          <w:rFonts w:ascii="Times New Roman" w:hAnsi="Times New Roman" w:cs="Times New Roman"/>
          <w:sz w:val="28"/>
          <w:szCs w:val="28"/>
          <w:lang w:val="en-US"/>
        </w:rPr>
        <w:t>D., Jacobs K., Schmitz J. New public management and the rise of public sector performance audit: Evidence from the Australian case // Accounting, Auditing &amp; Accountability Journal. – 2019. – Vol. 32, Issue 1. – P. 280</w:t>
      </w:r>
      <w:r>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306.</w:t>
      </w:r>
    </w:p>
    <w:p w14:paraId="1FAF1A42" w14:textId="4C75D540" w:rsidR="007E5B84" w:rsidRPr="007E5B84" w:rsidRDefault="002976EF"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9D7D58">
        <w:rPr>
          <w:rFonts w:ascii="Times New Roman" w:hAnsi="Times New Roman" w:cs="Times New Roman"/>
          <w:sz w:val="28"/>
          <w:szCs w:val="28"/>
          <w:lang w:val="en-US"/>
        </w:rPr>
        <w:t>3</w:t>
      </w:r>
      <w:r>
        <w:rPr>
          <w:rFonts w:ascii="Times New Roman" w:hAnsi="Times New Roman" w:cs="Times New Roman"/>
          <w:sz w:val="28"/>
          <w:szCs w:val="28"/>
          <w:lang w:val="en-US"/>
        </w:rPr>
        <w:t xml:space="preserve"> Parker L.</w:t>
      </w:r>
      <w:r w:rsidR="007E5B84" w:rsidRPr="007E5B84">
        <w:rPr>
          <w:rFonts w:ascii="Times New Roman" w:hAnsi="Times New Roman" w:cs="Times New Roman"/>
          <w:sz w:val="28"/>
          <w:szCs w:val="28"/>
          <w:lang w:val="en-US"/>
        </w:rPr>
        <w:t>D., Schmitz J., Jacobs K. Auditor and auditee engagement with public sector performance audit: An institutional logics perspective // Financial Accountability &amp; Management. – 2021. – Vol. 37, Issue 2. – P. 142</w:t>
      </w:r>
      <w:r w:rsidR="000A40CA">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162.</w:t>
      </w:r>
    </w:p>
    <w:p w14:paraId="1B8F24BB" w14:textId="13191989"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4</w:t>
      </w:r>
      <w:r w:rsidR="009D7D58">
        <w:rPr>
          <w:rFonts w:ascii="Times New Roman" w:hAnsi="Times New Roman" w:cs="Times New Roman"/>
          <w:sz w:val="28"/>
          <w:szCs w:val="28"/>
          <w:lang w:val="en-US"/>
        </w:rPr>
        <w:t>4</w:t>
      </w:r>
      <w:r w:rsidRPr="007E5B84">
        <w:rPr>
          <w:rFonts w:ascii="Times New Roman" w:hAnsi="Times New Roman" w:cs="Times New Roman"/>
          <w:sz w:val="28"/>
          <w:szCs w:val="28"/>
          <w:lang w:val="en-US"/>
        </w:rPr>
        <w:t xml:space="preserve"> Rana T., Steccolini I., Bracci E.</w:t>
      </w:r>
      <w:r w:rsidR="000A40CA">
        <w:rPr>
          <w:rFonts w:ascii="Times New Roman" w:hAnsi="Times New Roman" w:cs="Times New Roman"/>
          <w:sz w:val="28"/>
          <w:szCs w:val="28"/>
          <w:lang w:val="en-US"/>
        </w:rPr>
        <w:t xml:space="preserve"> et al.</w:t>
      </w:r>
      <w:r w:rsidRPr="007E5B84">
        <w:rPr>
          <w:rFonts w:ascii="Times New Roman" w:hAnsi="Times New Roman" w:cs="Times New Roman"/>
          <w:sz w:val="28"/>
          <w:szCs w:val="28"/>
          <w:lang w:val="en-US"/>
        </w:rPr>
        <w:t xml:space="preserve"> Performance auditing in the public sector: A systematic literature review and future research avenues // Financial Accountability and Management. – 2021. – Vol. 38, Issue 3. – P. 337</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359. </w:t>
      </w:r>
    </w:p>
    <w:p w14:paraId="5D80C9BD" w14:textId="2A2DF8D5" w:rsidR="007E5B84" w:rsidRPr="007E5B84" w:rsidRDefault="007E5B84" w:rsidP="00C667B4">
      <w:pPr>
        <w:spacing w:after="0" w:line="240" w:lineRule="auto"/>
        <w:ind w:firstLine="709"/>
        <w:jc w:val="both"/>
        <w:rPr>
          <w:rFonts w:ascii="Times New Roman" w:hAnsi="Times New Roman" w:cs="Times New Roman"/>
          <w:sz w:val="28"/>
          <w:szCs w:val="28"/>
        </w:rPr>
      </w:pPr>
      <w:r w:rsidRPr="000A40CA">
        <w:rPr>
          <w:rFonts w:ascii="Times New Roman" w:hAnsi="Times New Roman" w:cs="Times New Roman"/>
          <w:sz w:val="28"/>
          <w:szCs w:val="28"/>
        </w:rPr>
        <w:t>4</w:t>
      </w:r>
      <w:r w:rsidR="009D7D58" w:rsidRPr="009D7D58">
        <w:rPr>
          <w:rFonts w:ascii="Times New Roman" w:hAnsi="Times New Roman" w:cs="Times New Roman"/>
          <w:sz w:val="28"/>
          <w:szCs w:val="28"/>
        </w:rPr>
        <w:t>5</w:t>
      </w:r>
      <w:r w:rsidRPr="000A40CA">
        <w:rPr>
          <w:rFonts w:ascii="Times New Roman" w:hAnsi="Times New Roman" w:cs="Times New Roman"/>
          <w:sz w:val="28"/>
          <w:szCs w:val="28"/>
        </w:rPr>
        <w:t xml:space="preserve"> </w:t>
      </w:r>
      <w:r w:rsidRPr="007E5B84">
        <w:rPr>
          <w:rFonts w:ascii="Times New Roman" w:hAnsi="Times New Roman" w:cs="Times New Roman"/>
          <w:sz w:val="28"/>
          <w:szCs w:val="28"/>
        </w:rPr>
        <w:t>Лимской</w:t>
      </w:r>
      <w:r w:rsidRPr="000A40CA">
        <w:rPr>
          <w:rFonts w:ascii="Times New Roman" w:hAnsi="Times New Roman" w:cs="Times New Roman"/>
          <w:sz w:val="28"/>
          <w:szCs w:val="28"/>
        </w:rPr>
        <w:t xml:space="preserve"> </w:t>
      </w:r>
      <w:r w:rsidRPr="007E5B84">
        <w:rPr>
          <w:rFonts w:ascii="Times New Roman" w:hAnsi="Times New Roman" w:cs="Times New Roman"/>
          <w:sz w:val="28"/>
          <w:szCs w:val="28"/>
        </w:rPr>
        <w:t>декларации</w:t>
      </w:r>
      <w:r w:rsidRPr="000A40CA">
        <w:rPr>
          <w:rFonts w:ascii="Times New Roman" w:hAnsi="Times New Roman" w:cs="Times New Roman"/>
          <w:sz w:val="28"/>
          <w:szCs w:val="28"/>
        </w:rPr>
        <w:t xml:space="preserve"> </w:t>
      </w:r>
      <w:r w:rsidRPr="007E5B84">
        <w:rPr>
          <w:rFonts w:ascii="Times New Roman" w:hAnsi="Times New Roman" w:cs="Times New Roman"/>
          <w:sz w:val="28"/>
          <w:szCs w:val="28"/>
        </w:rPr>
        <w:t>руководящих</w:t>
      </w:r>
      <w:r w:rsidRPr="000A40CA">
        <w:rPr>
          <w:rFonts w:ascii="Times New Roman" w:hAnsi="Times New Roman" w:cs="Times New Roman"/>
          <w:sz w:val="28"/>
          <w:szCs w:val="28"/>
        </w:rPr>
        <w:t xml:space="preserve"> </w:t>
      </w:r>
      <w:r w:rsidRPr="007E5B84">
        <w:rPr>
          <w:rFonts w:ascii="Times New Roman" w:hAnsi="Times New Roman" w:cs="Times New Roman"/>
          <w:sz w:val="28"/>
          <w:szCs w:val="28"/>
        </w:rPr>
        <w:t>принципов</w:t>
      </w:r>
      <w:r w:rsidRPr="000A40CA">
        <w:rPr>
          <w:rFonts w:ascii="Times New Roman" w:hAnsi="Times New Roman" w:cs="Times New Roman"/>
          <w:sz w:val="28"/>
          <w:szCs w:val="28"/>
        </w:rPr>
        <w:t xml:space="preserve"> </w:t>
      </w:r>
      <w:r w:rsidRPr="007E5B84">
        <w:rPr>
          <w:rFonts w:ascii="Times New Roman" w:hAnsi="Times New Roman" w:cs="Times New Roman"/>
          <w:sz w:val="28"/>
          <w:szCs w:val="28"/>
        </w:rPr>
        <w:t>контроля</w:t>
      </w:r>
      <w:r w:rsidRPr="000A40CA">
        <w:rPr>
          <w:rFonts w:ascii="Times New Roman" w:hAnsi="Times New Roman" w:cs="Times New Roman"/>
          <w:sz w:val="28"/>
          <w:szCs w:val="28"/>
        </w:rPr>
        <w:t xml:space="preserve"> // </w:t>
      </w:r>
      <w:hyperlink r:id="rId119">
        <w:r w:rsidRPr="000A40CA">
          <w:rPr>
            <w:rFonts w:ascii="Times New Roman" w:hAnsi="Times New Roman" w:cs="Times New Roman"/>
            <w:sz w:val="28"/>
            <w:szCs w:val="28"/>
            <w:lang w:val="en-US"/>
          </w:rPr>
          <w:t>https</w:t>
        </w:r>
        <w:r w:rsidRPr="000A40CA">
          <w:rPr>
            <w:rFonts w:ascii="Times New Roman" w:hAnsi="Times New Roman" w:cs="Times New Roman"/>
            <w:sz w:val="28"/>
            <w:szCs w:val="28"/>
          </w:rPr>
          <w:t>://</w:t>
        </w:r>
        <w:r w:rsidRPr="000A40CA">
          <w:rPr>
            <w:rFonts w:ascii="Times New Roman" w:hAnsi="Times New Roman" w:cs="Times New Roman"/>
            <w:sz w:val="28"/>
            <w:szCs w:val="28"/>
            <w:lang w:val="en-US"/>
          </w:rPr>
          <w:t>www</w:t>
        </w:r>
        <w:r w:rsidRPr="000A40CA">
          <w:rPr>
            <w:rFonts w:ascii="Times New Roman" w:hAnsi="Times New Roman" w:cs="Times New Roman"/>
            <w:sz w:val="28"/>
            <w:szCs w:val="28"/>
          </w:rPr>
          <w:t>.</w:t>
        </w:r>
        <w:r w:rsidRPr="000A40CA">
          <w:rPr>
            <w:rFonts w:ascii="Times New Roman" w:hAnsi="Times New Roman" w:cs="Times New Roman"/>
            <w:sz w:val="28"/>
            <w:szCs w:val="28"/>
            <w:lang w:val="en-US"/>
          </w:rPr>
          <w:t>eurosai</w:t>
        </w:r>
        <w:r w:rsidRPr="000A40CA">
          <w:rPr>
            <w:rFonts w:ascii="Times New Roman" w:hAnsi="Times New Roman" w:cs="Times New Roman"/>
            <w:sz w:val="28"/>
            <w:szCs w:val="28"/>
          </w:rPr>
          <w:t>.</w:t>
        </w:r>
        <w:r w:rsidRPr="000A40CA">
          <w:rPr>
            <w:rFonts w:ascii="Times New Roman" w:hAnsi="Times New Roman" w:cs="Times New Roman"/>
            <w:sz w:val="28"/>
            <w:szCs w:val="28"/>
            <w:lang w:val="en-US"/>
          </w:rPr>
          <w:t>org</w:t>
        </w:r>
        <w:r w:rsidRPr="000A40CA">
          <w:rPr>
            <w:rFonts w:ascii="Times New Roman" w:hAnsi="Times New Roman" w:cs="Times New Roman"/>
            <w:sz w:val="28"/>
            <w:szCs w:val="28"/>
          </w:rPr>
          <w:t>/</w:t>
        </w:r>
        <w:r w:rsidRPr="000A40CA">
          <w:rPr>
            <w:rFonts w:ascii="Times New Roman" w:hAnsi="Times New Roman" w:cs="Times New Roman"/>
            <w:sz w:val="28"/>
            <w:szCs w:val="28"/>
            <w:lang w:val="en-US"/>
          </w:rPr>
          <w:t>handle</w:t>
        </w:r>
        <w:r w:rsidRPr="000A40CA">
          <w:rPr>
            <w:rFonts w:ascii="Times New Roman" w:hAnsi="Times New Roman" w:cs="Times New Roman"/>
            <w:sz w:val="28"/>
            <w:szCs w:val="28"/>
          </w:rPr>
          <w:t>404?</w:t>
        </w:r>
        <w:r w:rsidRPr="000A40CA">
          <w:rPr>
            <w:rFonts w:ascii="Times New Roman" w:hAnsi="Times New Roman" w:cs="Times New Roman"/>
            <w:sz w:val="28"/>
            <w:szCs w:val="28"/>
            <w:lang w:val="en-US"/>
          </w:rPr>
          <w:t>exporturi</w:t>
        </w:r>
        <w:r w:rsidRPr="000A40CA">
          <w:rPr>
            <w:rFonts w:ascii="Times New Roman" w:hAnsi="Times New Roman" w:cs="Times New Roman"/>
            <w:sz w:val="28"/>
            <w:szCs w:val="28"/>
          </w:rPr>
          <w:t>=/</w:t>
        </w:r>
        <w:r w:rsidRPr="000A40CA">
          <w:rPr>
            <w:rFonts w:ascii="Times New Roman" w:hAnsi="Times New Roman" w:cs="Times New Roman"/>
            <w:sz w:val="28"/>
            <w:szCs w:val="28"/>
            <w:lang w:val="en-US"/>
          </w:rPr>
          <w:t>export</w:t>
        </w:r>
        <w:r w:rsidRPr="000A40CA">
          <w:rPr>
            <w:rFonts w:ascii="Times New Roman" w:hAnsi="Times New Roman" w:cs="Times New Roman"/>
            <w:sz w:val="28"/>
            <w:szCs w:val="28"/>
          </w:rPr>
          <w:t>/</w:t>
        </w:r>
        <w:r w:rsidRPr="000A40CA">
          <w:rPr>
            <w:rFonts w:ascii="Times New Roman" w:hAnsi="Times New Roman" w:cs="Times New Roman"/>
            <w:sz w:val="28"/>
            <w:szCs w:val="28"/>
            <w:lang w:val="en-US"/>
          </w:rPr>
          <w:t>sites</w:t>
        </w:r>
        <w:r w:rsidRPr="000A40CA">
          <w:rPr>
            <w:rFonts w:ascii="Times New Roman" w:hAnsi="Times New Roman" w:cs="Times New Roman"/>
            <w:sz w:val="28"/>
            <w:szCs w:val="28"/>
          </w:rPr>
          <w:t>/</w:t>
        </w:r>
        <w:r w:rsidRPr="000A40CA">
          <w:rPr>
            <w:rFonts w:ascii="Times New Roman" w:hAnsi="Times New Roman" w:cs="Times New Roman"/>
            <w:sz w:val="28"/>
            <w:szCs w:val="28"/>
            <w:lang w:val="en-US"/>
          </w:rPr>
          <w:t>eurosai</w:t>
        </w:r>
        <w:r w:rsidRPr="000A40CA">
          <w:rPr>
            <w:rFonts w:ascii="Times New Roman" w:hAnsi="Times New Roman" w:cs="Times New Roman"/>
            <w:sz w:val="28"/>
            <w:szCs w:val="28"/>
          </w:rPr>
          <w:t>/.</w:t>
        </w:r>
        <w:r w:rsidR="000A40CA" w:rsidRPr="000A40CA">
          <w:rPr>
            <w:rFonts w:ascii="Times New Roman" w:hAnsi="Times New Roman" w:cs="Times New Roman"/>
            <w:sz w:val="28"/>
            <w:szCs w:val="28"/>
          </w:rPr>
          <w:t xml:space="preserve"> </w:t>
        </w:r>
      </w:hyperlink>
      <w:r w:rsidRPr="007E5B84">
        <w:rPr>
          <w:rFonts w:ascii="Times New Roman" w:hAnsi="Times New Roman" w:cs="Times New Roman"/>
          <w:sz w:val="28"/>
          <w:szCs w:val="28"/>
        </w:rPr>
        <w:t>10.10.2022.</w:t>
      </w:r>
    </w:p>
    <w:p w14:paraId="30C82D28" w14:textId="77F46D9E" w:rsidR="007E5B84" w:rsidRPr="002976EF" w:rsidRDefault="007E5B84" w:rsidP="00C667B4">
      <w:pPr>
        <w:spacing w:after="0" w:line="240" w:lineRule="auto"/>
        <w:ind w:firstLine="709"/>
        <w:jc w:val="both"/>
        <w:rPr>
          <w:rFonts w:ascii="Times New Roman" w:hAnsi="Times New Roman" w:cs="Times New Roman"/>
          <w:sz w:val="28"/>
          <w:szCs w:val="28"/>
          <w:lang w:val="en-US"/>
        </w:rPr>
      </w:pPr>
      <w:r w:rsidRPr="005D3320">
        <w:rPr>
          <w:rFonts w:ascii="Times New Roman" w:hAnsi="Times New Roman" w:cs="Times New Roman"/>
          <w:sz w:val="28"/>
          <w:szCs w:val="28"/>
        </w:rPr>
        <w:t>4</w:t>
      </w:r>
      <w:r w:rsidR="009D7D58" w:rsidRPr="00CC339B">
        <w:rPr>
          <w:rFonts w:ascii="Times New Roman" w:hAnsi="Times New Roman" w:cs="Times New Roman"/>
          <w:sz w:val="28"/>
          <w:szCs w:val="28"/>
        </w:rPr>
        <w:t>6</w:t>
      </w:r>
      <w:r w:rsidRPr="005D3320">
        <w:rPr>
          <w:rFonts w:ascii="Times New Roman" w:hAnsi="Times New Roman" w:cs="Times New Roman"/>
          <w:sz w:val="28"/>
          <w:szCs w:val="28"/>
        </w:rPr>
        <w:t xml:space="preserve"> </w:t>
      </w:r>
      <w:r w:rsidRPr="007E5B84">
        <w:rPr>
          <w:rFonts w:ascii="Times New Roman" w:hAnsi="Times New Roman" w:cs="Times New Roman"/>
          <w:sz w:val="28"/>
          <w:szCs w:val="28"/>
          <w:lang w:val="en-US"/>
        </w:rPr>
        <w:t>ISSAI</w:t>
      </w:r>
      <w:r w:rsidRPr="005D3320">
        <w:rPr>
          <w:rFonts w:ascii="Times New Roman" w:hAnsi="Times New Roman" w:cs="Times New Roman"/>
          <w:sz w:val="28"/>
          <w:szCs w:val="28"/>
        </w:rPr>
        <w:t xml:space="preserve"> 300</w:t>
      </w:r>
      <w:r w:rsidR="002976EF" w:rsidRPr="005D3320">
        <w:rPr>
          <w:rFonts w:ascii="Times New Roman" w:hAnsi="Times New Roman" w:cs="Times New Roman"/>
          <w:sz w:val="28"/>
          <w:szCs w:val="28"/>
        </w:rPr>
        <w:t>.</w:t>
      </w:r>
      <w:r w:rsidRPr="005D3320">
        <w:rPr>
          <w:rFonts w:ascii="Times New Roman" w:hAnsi="Times New Roman" w:cs="Times New Roman"/>
          <w:sz w:val="28"/>
          <w:szCs w:val="28"/>
        </w:rPr>
        <w:t xml:space="preserve"> </w:t>
      </w:r>
      <w:r w:rsidRPr="007E5B84">
        <w:rPr>
          <w:rFonts w:ascii="Times New Roman" w:hAnsi="Times New Roman" w:cs="Times New Roman"/>
          <w:sz w:val="28"/>
          <w:szCs w:val="28"/>
        </w:rPr>
        <w:t>Основополагающие</w:t>
      </w:r>
      <w:r w:rsidRPr="002976EF">
        <w:rPr>
          <w:rFonts w:ascii="Times New Roman" w:hAnsi="Times New Roman" w:cs="Times New Roman"/>
          <w:sz w:val="28"/>
          <w:szCs w:val="28"/>
        </w:rPr>
        <w:t xml:space="preserve"> </w:t>
      </w:r>
      <w:r w:rsidRPr="007E5B84">
        <w:rPr>
          <w:rFonts w:ascii="Times New Roman" w:hAnsi="Times New Roman" w:cs="Times New Roman"/>
          <w:sz w:val="28"/>
          <w:szCs w:val="28"/>
        </w:rPr>
        <w:t>принципы</w:t>
      </w:r>
      <w:r w:rsidRPr="002976EF">
        <w:rPr>
          <w:rFonts w:ascii="Times New Roman" w:hAnsi="Times New Roman" w:cs="Times New Roman"/>
          <w:sz w:val="28"/>
          <w:szCs w:val="28"/>
        </w:rPr>
        <w:t xml:space="preserve"> </w:t>
      </w:r>
      <w:r w:rsidRPr="007E5B84">
        <w:rPr>
          <w:rFonts w:ascii="Times New Roman" w:hAnsi="Times New Roman" w:cs="Times New Roman"/>
          <w:sz w:val="28"/>
          <w:szCs w:val="28"/>
        </w:rPr>
        <w:t>аудита</w:t>
      </w:r>
      <w:r w:rsidRPr="002976EF">
        <w:rPr>
          <w:rFonts w:ascii="Times New Roman" w:hAnsi="Times New Roman" w:cs="Times New Roman"/>
          <w:sz w:val="28"/>
          <w:szCs w:val="28"/>
        </w:rPr>
        <w:t xml:space="preserve"> </w:t>
      </w:r>
      <w:r w:rsidRPr="007E5B84">
        <w:rPr>
          <w:rFonts w:ascii="Times New Roman" w:hAnsi="Times New Roman" w:cs="Times New Roman"/>
          <w:sz w:val="28"/>
          <w:szCs w:val="28"/>
        </w:rPr>
        <w:t>эффективности</w:t>
      </w:r>
      <w:r w:rsidRPr="002976EF">
        <w:rPr>
          <w:rFonts w:ascii="Times New Roman" w:hAnsi="Times New Roman" w:cs="Times New Roman"/>
          <w:sz w:val="28"/>
          <w:szCs w:val="28"/>
        </w:rPr>
        <w:t xml:space="preserve"> // </w:t>
      </w:r>
      <w:hyperlink r:id="rId120">
        <w:r w:rsidRPr="007E5B84">
          <w:rPr>
            <w:rFonts w:ascii="Times New Roman" w:hAnsi="Times New Roman" w:cs="Times New Roman"/>
            <w:sz w:val="28"/>
            <w:szCs w:val="28"/>
            <w:lang w:val="en-US"/>
          </w:rPr>
          <w:t>https</w:t>
        </w:r>
        <w:r w:rsidRPr="002976EF">
          <w:rPr>
            <w:rFonts w:ascii="Times New Roman" w:hAnsi="Times New Roman" w:cs="Times New Roman"/>
            <w:sz w:val="28"/>
            <w:szCs w:val="28"/>
          </w:rPr>
          <w:t>://</w:t>
        </w:r>
        <w:r w:rsidRPr="007E5B84">
          <w:rPr>
            <w:rFonts w:ascii="Times New Roman" w:hAnsi="Times New Roman" w:cs="Times New Roman"/>
            <w:sz w:val="28"/>
            <w:szCs w:val="28"/>
            <w:lang w:val="en-US"/>
          </w:rPr>
          <w:t>www</w:t>
        </w:r>
        <w:r w:rsidRPr="002976EF">
          <w:rPr>
            <w:rFonts w:ascii="Times New Roman" w:hAnsi="Times New Roman" w:cs="Times New Roman"/>
            <w:sz w:val="28"/>
            <w:szCs w:val="28"/>
          </w:rPr>
          <w:t>.</w:t>
        </w:r>
        <w:r w:rsidRPr="007E5B84">
          <w:rPr>
            <w:rFonts w:ascii="Times New Roman" w:hAnsi="Times New Roman" w:cs="Times New Roman"/>
            <w:sz w:val="28"/>
            <w:szCs w:val="28"/>
            <w:lang w:val="en-US"/>
          </w:rPr>
          <w:t>eurosai</w:t>
        </w:r>
        <w:r w:rsidRPr="002976EF">
          <w:rPr>
            <w:rFonts w:ascii="Times New Roman" w:hAnsi="Times New Roman" w:cs="Times New Roman"/>
            <w:sz w:val="28"/>
            <w:szCs w:val="28"/>
          </w:rPr>
          <w:t>.</w:t>
        </w:r>
        <w:r w:rsidRPr="007E5B84">
          <w:rPr>
            <w:rFonts w:ascii="Times New Roman" w:hAnsi="Times New Roman" w:cs="Times New Roman"/>
            <w:sz w:val="28"/>
            <w:szCs w:val="28"/>
            <w:lang w:val="en-US"/>
          </w:rPr>
          <w:t>org</w:t>
        </w:r>
        <w:r w:rsidRPr="002976EF">
          <w:rPr>
            <w:rFonts w:ascii="Times New Roman" w:hAnsi="Times New Roman" w:cs="Times New Roman"/>
            <w:sz w:val="28"/>
            <w:szCs w:val="28"/>
          </w:rPr>
          <w:t>/</w:t>
        </w:r>
        <w:r w:rsidRPr="007E5B84">
          <w:rPr>
            <w:rFonts w:ascii="Times New Roman" w:hAnsi="Times New Roman" w:cs="Times New Roman"/>
            <w:sz w:val="28"/>
            <w:szCs w:val="28"/>
            <w:lang w:val="en-US"/>
          </w:rPr>
          <w:t>handle</w:t>
        </w:r>
        <w:r w:rsidRPr="002976EF">
          <w:rPr>
            <w:rFonts w:ascii="Times New Roman" w:hAnsi="Times New Roman" w:cs="Times New Roman"/>
            <w:sz w:val="28"/>
            <w:szCs w:val="28"/>
          </w:rPr>
          <w:t>404?</w:t>
        </w:r>
        <w:r w:rsidRPr="007E5B84">
          <w:rPr>
            <w:rFonts w:ascii="Times New Roman" w:hAnsi="Times New Roman" w:cs="Times New Roman"/>
            <w:sz w:val="28"/>
            <w:szCs w:val="28"/>
            <w:lang w:val="en-US"/>
          </w:rPr>
          <w:t>exporturi</w:t>
        </w:r>
        <w:r w:rsidRPr="002976EF">
          <w:rPr>
            <w:rFonts w:ascii="Times New Roman" w:hAnsi="Times New Roman" w:cs="Times New Roman"/>
            <w:sz w:val="28"/>
            <w:szCs w:val="28"/>
          </w:rPr>
          <w:t>=/</w:t>
        </w:r>
        <w:r w:rsidRPr="007E5B84">
          <w:rPr>
            <w:rFonts w:ascii="Times New Roman" w:hAnsi="Times New Roman" w:cs="Times New Roman"/>
            <w:sz w:val="28"/>
            <w:szCs w:val="28"/>
            <w:lang w:val="en-US"/>
          </w:rPr>
          <w:t>export</w:t>
        </w:r>
        <w:r w:rsidRPr="002976EF">
          <w:rPr>
            <w:rFonts w:ascii="Times New Roman" w:hAnsi="Times New Roman" w:cs="Times New Roman"/>
            <w:sz w:val="28"/>
            <w:szCs w:val="28"/>
          </w:rPr>
          <w:t>/</w:t>
        </w:r>
        <w:r w:rsidRPr="007E5B84">
          <w:rPr>
            <w:rFonts w:ascii="Times New Roman" w:hAnsi="Times New Roman" w:cs="Times New Roman"/>
            <w:sz w:val="28"/>
            <w:szCs w:val="28"/>
            <w:lang w:val="en-US"/>
          </w:rPr>
          <w:t>sites</w:t>
        </w:r>
        <w:r w:rsidRPr="002976EF">
          <w:rPr>
            <w:rFonts w:ascii="Times New Roman" w:hAnsi="Times New Roman" w:cs="Times New Roman"/>
            <w:sz w:val="28"/>
            <w:szCs w:val="28"/>
          </w:rPr>
          <w:t>/</w:t>
        </w:r>
        <w:r w:rsidRPr="007E5B84">
          <w:rPr>
            <w:rFonts w:ascii="Times New Roman" w:hAnsi="Times New Roman" w:cs="Times New Roman"/>
            <w:sz w:val="28"/>
            <w:szCs w:val="28"/>
            <w:lang w:val="en-US"/>
          </w:rPr>
          <w:t>eurosai</w:t>
        </w:r>
        <w:r w:rsidRPr="002976EF">
          <w:rPr>
            <w:rFonts w:ascii="Times New Roman" w:hAnsi="Times New Roman" w:cs="Times New Roman"/>
            <w:sz w:val="28"/>
            <w:szCs w:val="28"/>
          </w:rPr>
          <w:t>/.</w:t>
        </w:r>
      </w:hyperlink>
      <w:r w:rsidR="000A40CA" w:rsidRPr="002976EF">
        <w:rPr>
          <w:rFonts w:ascii="Times New Roman" w:hAnsi="Times New Roman" w:cs="Times New Roman"/>
          <w:sz w:val="28"/>
          <w:szCs w:val="28"/>
        </w:rPr>
        <w:t xml:space="preserve"> </w:t>
      </w:r>
      <w:r w:rsidRPr="002976EF">
        <w:rPr>
          <w:rFonts w:ascii="Times New Roman" w:hAnsi="Times New Roman" w:cs="Times New Roman"/>
          <w:sz w:val="28"/>
          <w:szCs w:val="28"/>
          <w:lang w:val="en-US"/>
        </w:rPr>
        <w:t>10.10.2022.</w:t>
      </w:r>
    </w:p>
    <w:p w14:paraId="0A7914AD" w14:textId="3500B6A6"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4</w:t>
      </w:r>
      <w:r w:rsidR="009D7D58">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Waring C.G., Morgan S.L. Public Sector Performance Auditing in Developing Countries // In </w:t>
      </w:r>
      <w:r w:rsidR="000A40CA">
        <w:rPr>
          <w:rFonts w:ascii="Times New Roman" w:hAnsi="Times New Roman" w:cs="Times New Roman"/>
          <w:sz w:val="28"/>
          <w:szCs w:val="28"/>
          <w:lang w:val="en-US"/>
        </w:rPr>
        <w:t>book:</w:t>
      </w:r>
      <w:r w:rsidRPr="007E5B84">
        <w:rPr>
          <w:rFonts w:ascii="Times New Roman" w:hAnsi="Times New Roman" w:cs="Times New Roman"/>
          <w:sz w:val="28"/>
          <w:szCs w:val="28"/>
          <w:lang w:val="en-US"/>
        </w:rPr>
        <w:t xml:space="preserve"> Public Sector Governance and Accountability</w:t>
      </w:r>
      <w:r w:rsidR="000A40CA">
        <w:rPr>
          <w:rFonts w:ascii="Times New Roman" w:hAnsi="Times New Roman" w:cs="Times New Roman"/>
          <w:sz w:val="28"/>
          <w:szCs w:val="28"/>
          <w:lang w:val="en-US"/>
        </w:rPr>
        <w:t xml:space="preserve">. – </w:t>
      </w:r>
      <w:r w:rsidRPr="007E5B84">
        <w:rPr>
          <w:rFonts w:ascii="Times New Roman" w:hAnsi="Times New Roman" w:cs="Times New Roman"/>
          <w:sz w:val="28"/>
          <w:szCs w:val="28"/>
          <w:lang w:val="en-US"/>
        </w:rPr>
        <w:t xml:space="preserve">Washington, 2007. – </w:t>
      </w:r>
      <w:r w:rsidRPr="007E5B84">
        <w:rPr>
          <w:rFonts w:ascii="Times New Roman" w:hAnsi="Times New Roman" w:cs="Times New Roman"/>
          <w:sz w:val="28"/>
          <w:szCs w:val="28"/>
        </w:rPr>
        <w:t>Р</w:t>
      </w:r>
      <w:r w:rsidRPr="007E5B84">
        <w:rPr>
          <w:rFonts w:ascii="Times New Roman" w:hAnsi="Times New Roman" w:cs="Times New Roman"/>
          <w:sz w:val="28"/>
          <w:szCs w:val="28"/>
          <w:lang w:val="en-US"/>
        </w:rPr>
        <w:t>. 351-385.</w:t>
      </w:r>
    </w:p>
    <w:p w14:paraId="621AECB7" w14:textId="54DB27DA"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4</w:t>
      </w:r>
      <w:r w:rsidR="009D7D58">
        <w:rPr>
          <w:rFonts w:ascii="Times New Roman" w:hAnsi="Times New Roman" w:cs="Times New Roman"/>
          <w:sz w:val="28"/>
          <w:szCs w:val="28"/>
          <w:lang w:val="en-US"/>
        </w:rPr>
        <w:t>8</w:t>
      </w:r>
      <w:r w:rsidRPr="007E5B84">
        <w:rPr>
          <w:rFonts w:ascii="Times New Roman" w:hAnsi="Times New Roman" w:cs="Times New Roman"/>
          <w:sz w:val="28"/>
          <w:szCs w:val="28"/>
          <w:lang w:val="en-US"/>
        </w:rPr>
        <w:t xml:space="preserve"> Nalewaik A., Mills A. Project Performance Audit: Enhanced Protocols for Triple Bottom Line Results // Procedia – Social and Behavioral Sciences. – 2015. – Vol. 194. – P. 134-145.</w:t>
      </w:r>
    </w:p>
    <w:p w14:paraId="3DF80757" w14:textId="07D0070E" w:rsidR="007E5B84" w:rsidRPr="007E5B84" w:rsidRDefault="000A40CA"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9D7D58">
        <w:rPr>
          <w:rFonts w:ascii="Times New Roman" w:hAnsi="Times New Roman" w:cs="Times New Roman"/>
          <w:sz w:val="28"/>
          <w:szCs w:val="28"/>
          <w:lang w:val="en-US"/>
        </w:rPr>
        <w:t>9</w:t>
      </w:r>
      <w:r>
        <w:rPr>
          <w:rFonts w:ascii="Times New Roman" w:hAnsi="Times New Roman" w:cs="Times New Roman"/>
          <w:sz w:val="28"/>
          <w:szCs w:val="28"/>
          <w:lang w:val="en-US"/>
        </w:rPr>
        <w:t xml:space="preserve"> Sutopo B., Wulandari T.</w:t>
      </w:r>
      <w:r w:rsidR="007E5B84" w:rsidRPr="007E5B84">
        <w:rPr>
          <w:rFonts w:ascii="Times New Roman" w:hAnsi="Times New Roman" w:cs="Times New Roman"/>
          <w:sz w:val="28"/>
          <w:szCs w:val="28"/>
          <w:lang w:val="en-US"/>
        </w:rPr>
        <w:t>R., Adiati A.K.</w:t>
      </w:r>
      <w:r>
        <w:rPr>
          <w:rFonts w:ascii="Times New Roman" w:hAnsi="Times New Roman" w:cs="Times New Roman"/>
          <w:sz w:val="28"/>
          <w:szCs w:val="28"/>
          <w:lang w:val="en-US"/>
        </w:rPr>
        <w:t xml:space="preserve"> et al.</w:t>
      </w:r>
      <w:r w:rsidR="007E5B84" w:rsidRPr="007E5B84">
        <w:rPr>
          <w:rFonts w:ascii="Times New Roman" w:hAnsi="Times New Roman" w:cs="Times New Roman"/>
          <w:sz w:val="28"/>
          <w:szCs w:val="28"/>
          <w:lang w:val="en-US"/>
        </w:rPr>
        <w:t xml:space="preserve"> E-government, audit opinion, and performance of local government administration in Indonesia // Australasian Accounting, Business and Finance Journal. – 2017. – Vol. 11, Issue 4. – P. 6-22. </w:t>
      </w:r>
    </w:p>
    <w:p w14:paraId="6F3E6CCB" w14:textId="41621445" w:rsidR="007E5B84" w:rsidRPr="007E5B84" w:rsidRDefault="009D7D58"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50</w:t>
      </w:r>
      <w:r w:rsidR="007E5B84" w:rsidRPr="007E5B84">
        <w:rPr>
          <w:rFonts w:ascii="Times New Roman" w:hAnsi="Times New Roman" w:cs="Times New Roman"/>
          <w:sz w:val="28"/>
          <w:szCs w:val="28"/>
          <w:lang w:val="en-US"/>
        </w:rPr>
        <w:t xml:space="preserve"> Power M. The audit society: rituals of verification. – Oxford: Oxford University Press</w:t>
      </w:r>
      <w:r w:rsidR="000A40CA">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1997.</w:t>
      </w:r>
      <w:r w:rsidR="000A40CA">
        <w:rPr>
          <w:rFonts w:ascii="Times New Roman" w:hAnsi="Times New Roman" w:cs="Times New Roman"/>
          <w:sz w:val="28"/>
          <w:szCs w:val="28"/>
          <w:lang w:val="en-US"/>
        </w:rPr>
        <w:t xml:space="preserve"> – 208 p.</w:t>
      </w:r>
    </w:p>
    <w:p w14:paraId="48E09FEE" w14:textId="1B970258"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1</w:t>
      </w:r>
      <w:r w:rsidRPr="007E5B84">
        <w:rPr>
          <w:rFonts w:ascii="Times New Roman" w:hAnsi="Times New Roman" w:cs="Times New Roman"/>
          <w:sz w:val="28"/>
          <w:szCs w:val="28"/>
          <w:lang w:val="en-US"/>
        </w:rPr>
        <w:t xml:space="preserve"> Arthur A., Rydland L.T., Amundsen K. The User Perspective in Performance Auditing - A Case Study of Norway // American Journal of Evaluation. – 2012. – Vol. 33, Issue</w:t>
      </w:r>
      <w:r w:rsidR="000A40CA">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1. – P. 44-59.</w:t>
      </w:r>
    </w:p>
    <w:p w14:paraId="6C6454C9" w14:textId="69AB514F"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2</w:t>
      </w:r>
      <w:r w:rsidRPr="007E5B84">
        <w:rPr>
          <w:rFonts w:ascii="Times New Roman" w:hAnsi="Times New Roman" w:cs="Times New Roman"/>
          <w:sz w:val="28"/>
          <w:szCs w:val="28"/>
          <w:lang w:val="en-US"/>
        </w:rPr>
        <w:t xml:space="preserve"> Furubo J.E. Performance auditing: audit or misnomer? /</w:t>
      </w:r>
      <w:r w:rsidR="002976EF" w:rsidRPr="002976EF">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In</w:t>
      </w:r>
      <w:r w:rsidR="000A40CA">
        <w:rPr>
          <w:rFonts w:ascii="Times New Roman" w:hAnsi="Times New Roman" w:cs="Times New Roman"/>
          <w:sz w:val="28"/>
          <w:szCs w:val="28"/>
          <w:lang w:val="en-US"/>
        </w:rPr>
        <w:t xml:space="preserve"> book</w:t>
      </w:r>
      <w:r w:rsidRPr="007E5B84">
        <w:rPr>
          <w:rFonts w:ascii="Times New Roman" w:hAnsi="Times New Roman" w:cs="Times New Roman"/>
          <w:sz w:val="28"/>
          <w:szCs w:val="28"/>
          <w:lang w:val="en-US"/>
        </w:rPr>
        <w:t>: Performance Auditing: Contributing to Accountability in Democratic Government. – Cheltenham</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2011. – P. 22-50. </w:t>
      </w:r>
    </w:p>
    <w:p w14:paraId="60158F5D" w14:textId="475EBC64"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3</w:t>
      </w:r>
      <w:r w:rsidRPr="007E5B84">
        <w:rPr>
          <w:rFonts w:ascii="Times New Roman" w:hAnsi="Times New Roman" w:cs="Times New Roman"/>
          <w:sz w:val="28"/>
          <w:szCs w:val="28"/>
          <w:lang w:val="en-US"/>
        </w:rPr>
        <w:t xml:space="preserve"> Möllering G. Trust: reason, routine, reflexivity. – Amsterdam: Elsevier</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2006.</w:t>
      </w:r>
      <w:r w:rsidR="000A40CA">
        <w:rPr>
          <w:rFonts w:ascii="Times New Roman" w:hAnsi="Times New Roman" w:cs="Times New Roman"/>
          <w:sz w:val="28"/>
          <w:szCs w:val="28"/>
          <w:lang w:val="en-US"/>
        </w:rPr>
        <w:t xml:space="preserve"> – 244 p.</w:t>
      </w:r>
    </w:p>
    <w:p w14:paraId="3629D5CD" w14:textId="263D9234" w:rsidR="007E5B84" w:rsidRPr="002976EF"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4</w:t>
      </w:r>
      <w:r w:rsidRPr="007E5B84">
        <w:rPr>
          <w:rFonts w:ascii="Times New Roman" w:hAnsi="Times New Roman" w:cs="Times New Roman"/>
          <w:sz w:val="28"/>
          <w:szCs w:val="28"/>
          <w:lang w:val="en-US"/>
        </w:rPr>
        <w:t xml:space="preserve"> Fukuyama F. Political Order </w:t>
      </w:r>
      <w:r w:rsidR="002976EF" w:rsidRPr="007E5B84">
        <w:rPr>
          <w:rFonts w:ascii="Times New Roman" w:hAnsi="Times New Roman" w:cs="Times New Roman"/>
          <w:sz w:val="28"/>
          <w:szCs w:val="28"/>
          <w:lang w:val="en-US"/>
        </w:rPr>
        <w:t>a</w:t>
      </w:r>
      <w:r w:rsidRPr="007E5B84">
        <w:rPr>
          <w:rFonts w:ascii="Times New Roman" w:hAnsi="Times New Roman" w:cs="Times New Roman"/>
          <w:sz w:val="28"/>
          <w:szCs w:val="28"/>
          <w:lang w:val="en-US"/>
        </w:rPr>
        <w:t>nd Political Decay</w:t>
      </w:r>
      <w:r w:rsidR="002976EF" w:rsidRPr="002976EF">
        <w:rPr>
          <w:rFonts w:ascii="Times New Roman" w:hAnsi="Times New Roman" w:cs="Times New Roman"/>
          <w:sz w:val="28"/>
          <w:szCs w:val="28"/>
          <w:lang w:val="en-US"/>
        </w:rPr>
        <w:t>: From the Industrial Revolution to the Globalisation of Democracy</w:t>
      </w:r>
      <w:r w:rsidRPr="007E5B84">
        <w:rPr>
          <w:rFonts w:ascii="Times New Roman" w:hAnsi="Times New Roman" w:cs="Times New Roman"/>
          <w:sz w:val="28"/>
          <w:szCs w:val="28"/>
          <w:lang w:val="en-US"/>
        </w:rPr>
        <w:t>. – London: Profile books Ltd</w:t>
      </w:r>
      <w:r w:rsidR="002976EF" w:rsidRPr="002976EF">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2014.</w:t>
      </w:r>
      <w:r w:rsidR="002976EF" w:rsidRPr="002976EF">
        <w:rPr>
          <w:rFonts w:ascii="Times New Roman" w:hAnsi="Times New Roman" w:cs="Times New Roman"/>
          <w:sz w:val="28"/>
          <w:szCs w:val="28"/>
          <w:lang w:val="en-US"/>
        </w:rPr>
        <w:t xml:space="preserve"> – 658 </w:t>
      </w:r>
      <w:r w:rsidR="002976EF">
        <w:rPr>
          <w:rFonts w:ascii="Times New Roman" w:hAnsi="Times New Roman" w:cs="Times New Roman"/>
          <w:sz w:val="28"/>
          <w:szCs w:val="28"/>
        </w:rPr>
        <w:t>р</w:t>
      </w:r>
      <w:r w:rsidR="002976EF" w:rsidRPr="002976EF">
        <w:rPr>
          <w:rFonts w:ascii="Times New Roman" w:hAnsi="Times New Roman" w:cs="Times New Roman"/>
          <w:sz w:val="28"/>
          <w:szCs w:val="28"/>
          <w:lang w:val="en-US"/>
        </w:rPr>
        <w:t>.</w:t>
      </w:r>
    </w:p>
    <w:p w14:paraId="7DFBEC57" w14:textId="32E060EC"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5</w:t>
      </w:r>
      <w:r w:rsidRPr="007E5B84">
        <w:rPr>
          <w:rFonts w:ascii="Times New Roman" w:hAnsi="Times New Roman" w:cs="Times New Roman"/>
          <w:sz w:val="28"/>
          <w:szCs w:val="28"/>
          <w:lang w:val="en-US"/>
        </w:rPr>
        <w:t xml:space="preserve"> Ossege C</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Accountability–are We Better off Without It? // Public Management Review. – 2012. – Vol. 14, Issue 5. – P. 585-607.</w:t>
      </w:r>
    </w:p>
    <w:p w14:paraId="44A6C1C3" w14:textId="17FAC5F7" w:rsidR="007E5B84" w:rsidRPr="007E5B84" w:rsidRDefault="002976EF"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9D7D58">
        <w:rPr>
          <w:rFonts w:ascii="Times New Roman" w:hAnsi="Times New Roman" w:cs="Times New Roman"/>
          <w:sz w:val="28"/>
          <w:szCs w:val="28"/>
          <w:lang w:val="en-US"/>
        </w:rPr>
        <w:t>6</w:t>
      </w:r>
      <w:r>
        <w:rPr>
          <w:rFonts w:ascii="Times New Roman" w:hAnsi="Times New Roman" w:cs="Times New Roman"/>
          <w:sz w:val="28"/>
          <w:szCs w:val="28"/>
          <w:lang w:val="en-US"/>
        </w:rPr>
        <w:t xml:space="preserve"> Themsen T.</w:t>
      </w:r>
      <w:r w:rsidR="007E5B84" w:rsidRPr="007E5B84">
        <w:rPr>
          <w:rFonts w:ascii="Times New Roman" w:hAnsi="Times New Roman" w:cs="Times New Roman"/>
          <w:sz w:val="28"/>
          <w:szCs w:val="28"/>
          <w:lang w:val="en-US"/>
        </w:rPr>
        <w:t>N., Skærbæk P. The termination of central government internal auditing and the emergence of the innovation society // Financial Accountability and Management. – 2022. – Vol. 38, Issue 3. – P. 360</w:t>
      </w:r>
      <w:r w:rsidR="000A40CA">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375. </w:t>
      </w:r>
    </w:p>
    <w:p w14:paraId="4C642EEE" w14:textId="1B2DEBD2"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Mury L. Performance Audits Focused on the Principle of Effectiveness: An Overview of Public Audit Agencies // Finance and Accounting. – 2018. – Vol. 4, Issue 2. – P. 45-54.</w:t>
      </w:r>
    </w:p>
    <w:p w14:paraId="3A69392D" w14:textId="52EC63D3"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8</w:t>
      </w:r>
      <w:r w:rsidRPr="007E5B84">
        <w:rPr>
          <w:rFonts w:ascii="Times New Roman" w:hAnsi="Times New Roman" w:cs="Times New Roman"/>
          <w:sz w:val="28"/>
          <w:szCs w:val="28"/>
          <w:lang w:val="en-US"/>
        </w:rPr>
        <w:t xml:space="preserve"> Johnsen Å. Public sector audit in contemporary society: A short review and introduction // Financial Accountability &amp; Management. – 2019. – Vol. 35, Issue 2. – P. 121</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127.</w:t>
      </w:r>
    </w:p>
    <w:p w14:paraId="71C34F95" w14:textId="09DB3F43"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5</w:t>
      </w:r>
      <w:r w:rsidR="009D7D58">
        <w:rPr>
          <w:rFonts w:ascii="Times New Roman" w:hAnsi="Times New Roman" w:cs="Times New Roman"/>
          <w:sz w:val="28"/>
          <w:szCs w:val="28"/>
          <w:lang w:val="en-US"/>
        </w:rPr>
        <w:t>9</w:t>
      </w:r>
      <w:r w:rsidRPr="007E5B84">
        <w:rPr>
          <w:rFonts w:ascii="Times New Roman" w:hAnsi="Times New Roman" w:cs="Times New Roman"/>
          <w:sz w:val="28"/>
          <w:szCs w:val="28"/>
          <w:lang w:val="en-US"/>
        </w:rPr>
        <w:t xml:space="preserve"> Lapsley I. The NPM agenda: Back to the future // Financial Accountability &amp; Management. – 2008. – Vol. 24, Issue 1. – P. 77</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96.</w:t>
      </w:r>
    </w:p>
    <w:p w14:paraId="6CD0F7F8" w14:textId="7DFD8659" w:rsidR="007E5B84" w:rsidRPr="007E5B84" w:rsidRDefault="009D7D58"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60</w:t>
      </w:r>
      <w:r w:rsidR="000A40CA">
        <w:rPr>
          <w:rFonts w:ascii="Times New Roman" w:hAnsi="Times New Roman" w:cs="Times New Roman"/>
          <w:sz w:val="28"/>
          <w:szCs w:val="28"/>
          <w:lang w:val="en-US"/>
        </w:rPr>
        <w:t xml:space="preserve"> Guthrie J.E., Parker L.</w:t>
      </w:r>
      <w:r w:rsidR="007E5B84" w:rsidRPr="007E5B84">
        <w:rPr>
          <w:rFonts w:ascii="Times New Roman" w:hAnsi="Times New Roman" w:cs="Times New Roman"/>
          <w:sz w:val="28"/>
          <w:szCs w:val="28"/>
          <w:lang w:val="en-US"/>
        </w:rPr>
        <w:t>D. A quarter of a century of performance auditing in the Australian federal public sector: A malleable masque // Abacus. – 1999. – Vol.</w:t>
      </w:r>
      <w:r w:rsidR="000A40CA">
        <w:rPr>
          <w:rFonts w:ascii="Times New Roman" w:hAnsi="Times New Roman" w:cs="Times New Roman"/>
          <w:sz w:val="28"/>
          <w:szCs w:val="28"/>
          <w:lang w:val="en-US"/>
        </w:rPr>
        <w:t> </w:t>
      </w:r>
      <w:r w:rsidR="007E5B84" w:rsidRPr="007E5B84">
        <w:rPr>
          <w:rFonts w:ascii="Times New Roman" w:hAnsi="Times New Roman" w:cs="Times New Roman"/>
          <w:sz w:val="28"/>
          <w:szCs w:val="28"/>
          <w:lang w:val="en-US"/>
        </w:rPr>
        <w:t>35, Issue 3. – P. 302</w:t>
      </w:r>
      <w:r w:rsidR="000A40CA">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332.</w:t>
      </w:r>
    </w:p>
    <w:p w14:paraId="27C5D437" w14:textId="61CF4203" w:rsidR="007E5B84" w:rsidRPr="007E5B84" w:rsidRDefault="000A40CA"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9D7D58">
        <w:rPr>
          <w:rFonts w:ascii="Times New Roman" w:hAnsi="Times New Roman" w:cs="Times New Roman"/>
          <w:sz w:val="28"/>
          <w:szCs w:val="28"/>
          <w:lang w:val="en-US"/>
        </w:rPr>
        <w:t>1</w:t>
      </w:r>
      <w:r>
        <w:rPr>
          <w:rFonts w:ascii="Times New Roman" w:hAnsi="Times New Roman" w:cs="Times New Roman"/>
          <w:sz w:val="28"/>
          <w:szCs w:val="28"/>
          <w:lang w:val="en-US"/>
        </w:rPr>
        <w:t xml:space="preserve"> Tillema S., ter Bogt H.</w:t>
      </w:r>
      <w:r w:rsidR="007E5B84" w:rsidRPr="007E5B84">
        <w:rPr>
          <w:rFonts w:ascii="Times New Roman" w:hAnsi="Times New Roman" w:cs="Times New Roman"/>
          <w:sz w:val="28"/>
          <w:szCs w:val="28"/>
          <w:lang w:val="en-US"/>
        </w:rPr>
        <w:t>J. Performance auditing: Improving the quality of political and democratic processes? // Critical Perspectives on Accounting. – 2010. – Vol. 21, Issue 8. – P. 754</w:t>
      </w:r>
      <w:r>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769.</w:t>
      </w:r>
    </w:p>
    <w:p w14:paraId="6B6B03D7" w14:textId="5A6EA7AE" w:rsidR="007E5B84" w:rsidRPr="007E5B84" w:rsidRDefault="000A40CA"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9D7D58">
        <w:rPr>
          <w:rFonts w:ascii="Times New Roman" w:hAnsi="Times New Roman" w:cs="Times New Roman"/>
          <w:sz w:val="28"/>
          <w:szCs w:val="28"/>
          <w:lang w:val="en-US"/>
        </w:rPr>
        <w:t>2</w:t>
      </w:r>
      <w:r>
        <w:rPr>
          <w:rFonts w:ascii="Times New Roman" w:hAnsi="Times New Roman" w:cs="Times New Roman"/>
          <w:sz w:val="28"/>
          <w:szCs w:val="28"/>
          <w:lang w:val="en-US"/>
        </w:rPr>
        <w:t xml:space="preserve"> Tillema S., ter Bogt H.</w:t>
      </w:r>
      <w:r w:rsidR="007E5B84" w:rsidRPr="007E5B84">
        <w:rPr>
          <w:rFonts w:ascii="Times New Roman" w:hAnsi="Times New Roman" w:cs="Times New Roman"/>
          <w:sz w:val="28"/>
          <w:szCs w:val="28"/>
          <w:lang w:val="en-US"/>
        </w:rPr>
        <w:t>J. Does an agency-type of audit model fit a stewardship context? Evidence from performance auditing in Dutch municipalities // Financial Accountability &amp; Management. – 2016. – Vol. 32, Issue 2. – P. 135</w:t>
      </w:r>
      <w:r>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156.</w:t>
      </w:r>
    </w:p>
    <w:p w14:paraId="037F4259" w14:textId="4605C427"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6</w:t>
      </w:r>
      <w:r w:rsidR="009D7D58">
        <w:rPr>
          <w:rFonts w:ascii="Times New Roman" w:hAnsi="Times New Roman" w:cs="Times New Roman"/>
          <w:sz w:val="28"/>
          <w:szCs w:val="28"/>
          <w:lang w:val="en-US"/>
        </w:rPr>
        <w:t>3</w:t>
      </w:r>
      <w:r w:rsidRPr="007E5B84">
        <w:rPr>
          <w:rFonts w:ascii="Times New Roman" w:hAnsi="Times New Roman" w:cs="Times New Roman"/>
          <w:sz w:val="28"/>
          <w:szCs w:val="28"/>
          <w:lang w:val="en-US"/>
        </w:rPr>
        <w:t xml:space="preserve"> Funnell W. Enduring fundamentals: constitutional accountability and auditors-general in the reluctant state // Critical Perspectives on Accounting. – 2003. – Vol. 14. Issue 1-2. – P. 107</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132.</w:t>
      </w:r>
    </w:p>
    <w:p w14:paraId="442111E5" w14:textId="147CE9E4"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6</w:t>
      </w:r>
      <w:r w:rsidR="009D7D58">
        <w:rPr>
          <w:rFonts w:ascii="Times New Roman" w:hAnsi="Times New Roman" w:cs="Times New Roman"/>
          <w:sz w:val="28"/>
          <w:szCs w:val="28"/>
          <w:lang w:val="en-US"/>
        </w:rPr>
        <w:t>4</w:t>
      </w:r>
      <w:r w:rsidRPr="007E5B84">
        <w:rPr>
          <w:rFonts w:ascii="Times New Roman" w:hAnsi="Times New Roman" w:cs="Times New Roman"/>
          <w:sz w:val="28"/>
          <w:szCs w:val="28"/>
          <w:lang w:val="en-US"/>
        </w:rPr>
        <w:t xml:space="preserve"> Morin D. Controllers or catalysts for change and improvement: would the real value for money auditors please stand up? // Managerial Auditing Journal. – 2003. – Vol. 18, Issue 1. – P. 19</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30.</w:t>
      </w:r>
    </w:p>
    <w:p w14:paraId="43B8558F" w14:textId="4432BAA3"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6</w:t>
      </w:r>
      <w:r w:rsidR="009D7D58">
        <w:rPr>
          <w:rFonts w:ascii="Times New Roman" w:hAnsi="Times New Roman" w:cs="Times New Roman"/>
          <w:sz w:val="28"/>
          <w:szCs w:val="28"/>
          <w:lang w:val="en-US"/>
        </w:rPr>
        <w:t>5</w:t>
      </w:r>
      <w:r w:rsidRPr="007E5B84">
        <w:rPr>
          <w:rFonts w:ascii="Times New Roman" w:hAnsi="Times New Roman" w:cs="Times New Roman"/>
          <w:sz w:val="28"/>
          <w:szCs w:val="28"/>
          <w:lang w:val="en-US"/>
        </w:rPr>
        <w:t xml:space="preserve"> Broadbent J., Laughlin R. Accounting control and controlling accounting: Interdisciplinary and critical perspectives. – </w:t>
      </w:r>
      <w:r w:rsidR="000A40CA">
        <w:rPr>
          <w:rFonts w:ascii="Times New Roman" w:hAnsi="Times New Roman" w:cs="Times New Roman"/>
          <w:sz w:val="28"/>
          <w:szCs w:val="28"/>
          <w:lang w:val="en-US"/>
        </w:rPr>
        <w:t xml:space="preserve">Bingley: </w:t>
      </w:r>
      <w:r w:rsidRPr="007E5B84">
        <w:rPr>
          <w:rFonts w:ascii="Times New Roman" w:hAnsi="Times New Roman" w:cs="Times New Roman"/>
          <w:sz w:val="28"/>
          <w:szCs w:val="28"/>
          <w:lang w:val="en-US"/>
        </w:rPr>
        <w:t>Emerald</w:t>
      </w:r>
      <w:r w:rsidR="000A40CA">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2013.</w:t>
      </w:r>
      <w:r w:rsidR="000A40CA">
        <w:rPr>
          <w:rFonts w:ascii="Times New Roman" w:hAnsi="Times New Roman" w:cs="Times New Roman"/>
          <w:sz w:val="28"/>
          <w:szCs w:val="28"/>
          <w:lang w:val="en-US"/>
        </w:rPr>
        <w:t xml:space="preserve"> – 307 p.</w:t>
      </w:r>
    </w:p>
    <w:p w14:paraId="11B720D9" w14:textId="1AEFEAB7" w:rsidR="007E5B84" w:rsidRPr="007E5B84" w:rsidRDefault="00B47DE0"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9D7D58">
        <w:rPr>
          <w:rFonts w:ascii="Times New Roman" w:hAnsi="Times New Roman" w:cs="Times New Roman"/>
          <w:sz w:val="28"/>
          <w:szCs w:val="28"/>
          <w:lang w:val="en-US"/>
        </w:rPr>
        <w:t>6</w:t>
      </w:r>
      <w:r>
        <w:rPr>
          <w:rFonts w:ascii="Times New Roman" w:hAnsi="Times New Roman" w:cs="Times New Roman"/>
          <w:sz w:val="28"/>
          <w:szCs w:val="28"/>
          <w:lang w:val="en-US"/>
        </w:rPr>
        <w:t xml:space="preserve"> Cordery C.</w:t>
      </w:r>
      <w:r w:rsidR="007E5B84" w:rsidRPr="007E5B84">
        <w:rPr>
          <w:rFonts w:ascii="Times New Roman" w:hAnsi="Times New Roman" w:cs="Times New Roman"/>
          <w:sz w:val="28"/>
          <w:szCs w:val="28"/>
          <w:lang w:val="en-US"/>
        </w:rPr>
        <w:t>J., Hay D. Supreme audit institutions and public value: Demonstrating relevance // Financial Accountability &amp; Management. – 2019. – Vol.</w:t>
      </w:r>
      <w:r>
        <w:rPr>
          <w:rFonts w:ascii="Times New Roman" w:hAnsi="Times New Roman" w:cs="Times New Roman"/>
          <w:sz w:val="28"/>
          <w:szCs w:val="28"/>
          <w:lang w:val="en-US"/>
        </w:rPr>
        <w:t> </w:t>
      </w:r>
      <w:r w:rsidR="007E5B84" w:rsidRPr="007E5B84">
        <w:rPr>
          <w:rFonts w:ascii="Times New Roman" w:hAnsi="Times New Roman" w:cs="Times New Roman"/>
          <w:sz w:val="28"/>
          <w:szCs w:val="28"/>
          <w:lang w:val="en-US"/>
        </w:rPr>
        <w:t>35, Issue 2. – P. 128</w:t>
      </w:r>
      <w:r>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142.</w:t>
      </w:r>
    </w:p>
    <w:p w14:paraId="3973ECC4" w14:textId="3BCF8F4F"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6</w:t>
      </w:r>
      <w:r w:rsidR="009D7D58">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Morin D., Hazgui M. We are much more than watchdogs // Journal of Accounting &amp; Organizational Change. </w:t>
      </w:r>
      <w:r w:rsidR="002976EF">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2016. – Vol. 12, Issue 4. – P. 568</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589.</w:t>
      </w:r>
    </w:p>
    <w:p w14:paraId="2F4EDD11" w14:textId="5FABA9E8"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6</w:t>
      </w:r>
      <w:r w:rsidR="009D7D58">
        <w:rPr>
          <w:rFonts w:ascii="Times New Roman" w:hAnsi="Times New Roman" w:cs="Times New Roman"/>
          <w:sz w:val="28"/>
          <w:szCs w:val="28"/>
          <w:lang w:val="en-US"/>
        </w:rPr>
        <w:t>8</w:t>
      </w:r>
      <w:r w:rsidRPr="007E5B84">
        <w:rPr>
          <w:rFonts w:ascii="Times New Roman" w:hAnsi="Times New Roman" w:cs="Times New Roman"/>
          <w:sz w:val="28"/>
          <w:szCs w:val="28"/>
          <w:lang w:val="en-US"/>
        </w:rPr>
        <w:t xml:space="preserve"> Raudla R., Taro K., Agu C.</w:t>
      </w:r>
      <w:r w:rsidR="00B47DE0">
        <w:rPr>
          <w:rFonts w:ascii="Times New Roman" w:hAnsi="Times New Roman" w:cs="Times New Roman"/>
          <w:sz w:val="28"/>
          <w:szCs w:val="28"/>
          <w:lang w:val="en-US"/>
        </w:rPr>
        <w:t xml:space="preserve"> et al.</w:t>
      </w:r>
      <w:r w:rsidRPr="007E5B84">
        <w:rPr>
          <w:rFonts w:ascii="Times New Roman" w:hAnsi="Times New Roman" w:cs="Times New Roman"/>
          <w:sz w:val="28"/>
          <w:szCs w:val="28"/>
          <w:lang w:val="en-US"/>
        </w:rPr>
        <w:t xml:space="preserve"> The impact of performance audit on public sector organizations: The case of Estonia // Public Organization Review. – 2016. – Vol. 16, Issue 2. – P. 217</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233.</w:t>
      </w:r>
    </w:p>
    <w:p w14:paraId="7F83A20C" w14:textId="7BE1ABD4"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6</w:t>
      </w:r>
      <w:r w:rsidR="009D7D58">
        <w:rPr>
          <w:rFonts w:ascii="Times New Roman" w:hAnsi="Times New Roman" w:cs="Times New Roman"/>
          <w:sz w:val="28"/>
          <w:szCs w:val="28"/>
          <w:lang w:val="en-US"/>
        </w:rPr>
        <w:t>9</w:t>
      </w:r>
      <w:r w:rsidRPr="007E5B84">
        <w:rPr>
          <w:rFonts w:ascii="Times New Roman" w:hAnsi="Times New Roman" w:cs="Times New Roman"/>
          <w:sz w:val="28"/>
          <w:szCs w:val="28"/>
          <w:lang w:val="en-US"/>
        </w:rPr>
        <w:t xml:space="preserve"> Reichborn-Kjennerud K. Political accountability and performance audit: The case of the auditor general in Norway // Public Administration. – 2013. – Vol.</w:t>
      </w:r>
      <w:r w:rsidR="00B47DE0">
        <w:rPr>
          <w:rFonts w:ascii="Times New Roman" w:hAnsi="Times New Roman" w:cs="Times New Roman"/>
          <w:sz w:val="28"/>
          <w:szCs w:val="28"/>
          <w:lang w:val="en-US"/>
        </w:rPr>
        <w:t> </w:t>
      </w:r>
      <w:r w:rsidRPr="007E5B84">
        <w:rPr>
          <w:rFonts w:ascii="Times New Roman" w:hAnsi="Times New Roman" w:cs="Times New Roman"/>
          <w:sz w:val="28"/>
          <w:szCs w:val="28"/>
          <w:lang w:val="en-US"/>
        </w:rPr>
        <w:t>91, Issue 3. – P. 680–695.</w:t>
      </w:r>
    </w:p>
    <w:p w14:paraId="77ECB47F" w14:textId="03B34165" w:rsidR="007E5B84" w:rsidRPr="007E5B84" w:rsidRDefault="009D7D58"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70</w:t>
      </w:r>
      <w:r w:rsidR="00B47DE0">
        <w:rPr>
          <w:rFonts w:ascii="Times New Roman" w:hAnsi="Times New Roman" w:cs="Times New Roman"/>
          <w:sz w:val="28"/>
          <w:szCs w:val="28"/>
          <w:lang w:val="en-US"/>
        </w:rPr>
        <w:t xml:space="preserve"> Alwardat Y.</w:t>
      </w:r>
      <w:r w:rsidR="007E5B84" w:rsidRPr="007E5B84">
        <w:rPr>
          <w:rFonts w:ascii="Times New Roman" w:hAnsi="Times New Roman" w:cs="Times New Roman"/>
          <w:sz w:val="28"/>
          <w:szCs w:val="28"/>
          <w:lang w:val="en-US"/>
        </w:rPr>
        <w:t>A., Benamraoui A., Rieple A. Value for money and audit practice in the UK public sector // International Journal of Auditing. – 2015. – Vol.</w:t>
      </w:r>
      <w:r w:rsidR="00B47DE0">
        <w:rPr>
          <w:rFonts w:ascii="Times New Roman" w:hAnsi="Times New Roman" w:cs="Times New Roman"/>
          <w:sz w:val="28"/>
          <w:szCs w:val="28"/>
          <w:lang w:val="en-US"/>
        </w:rPr>
        <w:t> </w:t>
      </w:r>
      <w:r w:rsidR="007E5B84" w:rsidRPr="007E5B84">
        <w:rPr>
          <w:rFonts w:ascii="Times New Roman" w:hAnsi="Times New Roman" w:cs="Times New Roman"/>
          <w:sz w:val="28"/>
          <w:szCs w:val="28"/>
          <w:lang w:val="en-US"/>
        </w:rPr>
        <w:t>19, Issue 3. –</w:t>
      </w:r>
      <w:r w:rsidR="00B47DE0">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P. 206</w:t>
      </w:r>
      <w:r w:rsidR="00B47DE0">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217.</w:t>
      </w:r>
    </w:p>
    <w:p w14:paraId="4ED55C01" w14:textId="06C11555"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1</w:t>
      </w:r>
      <w:r w:rsidRPr="007E5B84">
        <w:rPr>
          <w:rFonts w:ascii="Times New Roman" w:hAnsi="Times New Roman" w:cs="Times New Roman"/>
          <w:sz w:val="28"/>
          <w:szCs w:val="28"/>
          <w:lang w:val="en-US"/>
        </w:rPr>
        <w:t xml:space="preserve"> Grönlund A., Svärdsten F., Öhman P. Value for money and the rule of law: The (new) performance audit in Sweden // International Journal of Public Sector Management. – 2011. – Vol. 24, Issue 2. – P. 107</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121.</w:t>
      </w:r>
    </w:p>
    <w:p w14:paraId="6A37738B" w14:textId="0AF2F92F"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2</w:t>
      </w:r>
      <w:r w:rsidRPr="007E5B84">
        <w:rPr>
          <w:rFonts w:ascii="Times New Roman" w:hAnsi="Times New Roman" w:cs="Times New Roman"/>
          <w:sz w:val="28"/>
          <w:szCs w:val="28"/>
          <w:lang w:val="en-US"/>
        </w:rPr>
        <w:t xml:space="preserve"> Dubnick M. Accountability and the promise of performance: In search of the mechanisms // Public Performance &amp; Management Review. - 2005. – Vol. 28, Issue 3. – P. 376</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417.</w:t>
      </w:r>
    </w:p>
    <w:p w14:paraId="6C588BE3" w14:textId="13CFA045"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3</w:t>
      </w:r>
      <w:r w:rsidRPr="007E5B84">
        <w:rPr>
          <w:rFonts w:ascii="Times New Roman" w:hAnsi="Times New Roman" w:cs="Times New Roman"/>
          <w:sz w:val="28"/>
          <w:szCs w:val="28"/>
          <w:lang w:val="en-US"/>
        </w:rPr>
        <w:t xml:space="preserve"> Funnell W., Wade M., Jupe R. Stakeholder perceptions of performance audit credibility // Accounting and Business Research. – 2016. – Vol. 46, Issue 6. – P.</w:t>
      </w:r>
      <w:r w:rsidR="00B47DE0">
        <w:rPr>
          <w:rFonts w:ascii="Times New Roman" w:hAnsi="Times New Roman" w:cs="Times New Roman"/>
          <w:sz w:val="28"/>
          <w:szCs w:val="28"/>
          <w:lang w:val="en-US"/>
        </w:rPr>
        <w:t> </w:t>
      </w:r>
      <w:r w:rsidRPr="007E5B84">
        <w:rPr>
          <w:rFonts w:ascii="Times New Roman" w:hAnsi="Times New Roman" w:cs="Times New Roman"/>
          <w:sz w:val="28"/>
          <w:szCs w:val="28"/>
          <w:lang w:val="en-US"/>
        </w:rPr>
        <w:t>601</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619.</w:t>
      </w:r>
    </w:p>
    <w:p w14:paraId="1BFB6EFD" w14:textId="71183530"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4</w:t>
      </w:r>
      <w:r w:rsidRPr="007E5B84">
        <w:rPr>
          <w:rFonts w:ascii="Times New Roman" w:hAnsi="Times New Roman" w:cs="Times New Roman"/>
          <w:sz w:val="28"/>
          <w:szCs w:val="28"/>
          <w:lang w:val="en-US"/>
        </w:rPr>
        <w:t xml:space="preserve"> Triantafillou P. Playing a zero-sum game? The pursuit of independence and relevance in performance auditing // Public Administration. – 2020. – Vol. 98, Issue</w:t>
      </w:r>
      <w:r w:rsidR="00B47DE0">
        <w:rPr>
          <w:rFonts w:ascii="Times New Roman" w:hAnsi="Times New Roman" w:cs="Times New Roman"/>
          <w:sz w:val="28"/>
          <w:szCs w:val="28"/>
          <w:lang w:val="en-US"/>
        </w:rPr>
        <w:t> </w:t>
      </w:r>
      <w:r w:rsidRPr="007E5B84">
        <w:rPr>
          <w:rFonts w:ascii="Times New Roman" w:hAnsi="Times New Roman" w:cs="Times New Roman"/>
          <w:sz w:val="28"/>
          <w:szCs w:val="28"/>
          <w:lang w:val="en-US"/>
        </w:rPr>
        <w:t>1. – P. 109</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123.</w:t>
      </w:r>
    </w:p>
    <w:p w14:paraId="17DDAC91" w14:textId="54207078"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5</w:t>
      </w:r>
      <w:r w:rsidRPr="007E5B84">
        <w:rPr>
          <w:rFonts w:ascii="Times New Roman" w:hAnsi="Times New Roman" w:cs="Times New Roman"/>
          <w:sz w:val="28"/>
          <w:szCs w:val="28"/>
          <w:lang w:val="en-US"/>
        </w:rPr>
        <w:t xml:space="preserve"> Skærbæk P., Christensen M. Auditing and the purification of blame // Contemporary Accounting Research. – 2015. – Vol. 32, Issue 3. – P. 1263</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1284.</w:t>
      </w:r>
    </w:p>
    <w:p w14:paraId="2E31E32F" w14:textId="6C0D9162" w:rsidR="007E5B84" w:rsidRPr="007E5B84" w:rsidRDefault="002976EF"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9D7D58">
        <w:rPr>
          <w:rFonts w:ascii="Times New Roman" w:hAnsi="Times New Roman" w:cs="Times New Roman"/>
          <w:sz w:val="28"/>
          <w:szCs w:val="28"/>
          <w:lang w:val="en-US"/>
        </w:rPr>
        <w:t>6</w:t>
      </w:r>
      <w:r>
        <w:rPr>
          <w:rFonts w:ascii="Times New Roman" w:hAnsi="Times New Roman" w:cs="Times New Roman"/>
          <w:sz w:val="28"/>
          <w:szCs w:val="28"/>
          <w:lang w:val="en-US"/>
        </w:rPr>
        <w:t xml:space="preserve"> Gendron Y., Cooper D.</w:t>
      </w:r>
      <w:r w:rsidR="007E5B84" w:rsidRPr="007E5B84">
        <w:rPr>
          <w:rFonts w:ascii="Times New Roman" w:hAnsi="Times New Roman" w:cs="Times New Roman"/>
          <w:sz w:val="28"/>
          <w:szCs w:val="28"/>
          <w:lang w:val="en-US"/>
        </w:rPr>
        <w:t>J., Townley B. In the name of accountability</w:t>
      </w:r>
      <w:r w:rsidR="00B47DE0">
        <w:rPr>
          <w:rFonts w:ascii="Times New Roman" w:hAnsi="Times New Roman" w:cs="Times New Roman"/>
          <w:sz w:val="28"/>
          <w:szCs w:val="28"/>
          <w:lang w:val="en-US"/>
        </w:rPr>
        <w:t xml:space="preserve"> – </w:t>
      </w:r>
      <w:r w:rsidR="007E5B84" w:rsidRPr="007E5B84">
        <w:rPr>
          <w:rFonts w:ascii="Times New Roman" w:hAnsi="Times New Roman" w:cs="Times New Roman"/>
          <w:sz w:val="28"/>
          <w:szCs w:val="28"/>
          <w:lang w:val="en-US"/>
        </w:rPr>
        <w:t>State auditing, independence and new public management // Accounting, Auditing &amp; Accountability Journal. – 2001. – Vol. 14, Issue 3. – P. 278</w:t>
      </w:r>
      <w:r w:rsidR="00B47DE0">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310.</w:t>
      </w:r>
    </w:p>
    <w:p w14:paraId="4AE557DE" w14:textId="32567052"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Kells S. The seven deadly sins of performance auditing: Implications for monitoring public audit institutions // Australian Accounting Review. – 2011. – Vol.</w:t>
      </w:r>
      <w:r w:rsidR="00B47DE0">
        <w:rPr>
          <w:rFonts w:ascii="Times New Roman" w:hAnsi="Times New Roman" w:cs="Times New Roman"/>
          <w:sz w:val="28"/>
          <w:szCs w:val="28"/>
          <w:lang w:val="en-US"/>
        </w:rPr>
        <w:t> </w:t>
      </w:r>
      <w:r w:rsidRPr="007E5B84">
        <w:rPr>
          <w:rFonts w:ascii="Times New Roman" w:hAnsi="Times New Roman" w:cs="Times New Roman"/>
          <w:sz w:val="28"/>
          <w:szCs w:val="28"/>
          <w:lang w:val="en-US"/>
        </w:rPr>
        <w:t>21, Issue 4. – P. 383</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396.</w:t>
      </w:r>
    </w:p>
    <w:p w14:paraId="5B68B8A9" w14:textId="5CE90395"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8</w:t>
      </w:r>
      <w:r w:rsidRPr="007E5B84">
        <w:rPr>
          <w:rFonts w:ascii="Times New Roman" w:hAnsi="Times New Roman" w:cs="Times New Roman"/>
          <w:sz w:val="28"/>
          <w:szCs w:val="28"/>
          <w:lang w:val="en-US"/>
        </w:rPr>
        <w:t xml:space="preserve"> Barrett P. Commentary: Where you sit is what you see: The seven deadly sins of performance auditing. Implications for monitoring public audit institutions // Australian Accounting Review. – 2011. – Vol. 21, Issue 4. – P. 397</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405.</w:t>
      </w:r>
    </w:p>
    <w:p w14:paraId="5B812381" w14:textId="78FA752A"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7</w:t>
      </w:r>
      <w:r w:rsidR="009D7D58">
        <w:rPr>
          <w:rFonts w:ascii="Times New Roman" w:hAnsi="Times New Roman" w:cs="Times New Roman"/>
          <w:sz w:val="28"/>
          <w:szCs w:val="28"/>
          <w:lang w:val="en-US"/>
        </w:rPr>
        <w:t>9</w:t>
      </w:r>
      <w:r w:rsidRPr="007E5B84">
        <w:rPr>
          <w:rFonts w:ascii="Times New Roman" w:hAnsi="Times New Roman" w:cs="Times New Roman"/>
          <w:sz w:val="28"/>
          <w:szCs w:val="28"/>
          <w:lang w:val="en-US"/>
        </w:rPr>
        <w:t xml:space="preserve"> Funnell W. Keeping secrets? Or what government performance auditors might not need to know // Critical Perspectives on Accounting. – 2011. – Vol. 22, Issue 7. – P. 714</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721.</w:t>
      </w:r>
    </w:p>
    <w:p w14:paraId="043BEC3A" w14:textId="7F790299" w:rsidR="007E5B84" w:rsidRPr="007E5B84" w:rsidRDefault="009D7D58"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80</w:t>
      </w:r>
      <w:r w:rsidR="00B47DE0">
        <w:rPr>
          <w:rFonts w:ascii="Times New Roman" w:hAnsi="Times New Roman" w:cs="Times New Roman"/>
          <w:sz w:val="28"/>
          <w:szCs w:val="28"/>
          <w:lang w:val="en-US"/>
        </w:rPr>
        <w:t xml:space="preserve"> Radcliffe V.</w:t>
      </w:r>
      <w:r w:rsidR="007E5B84" w:rsidRPr="007E5B84">
        <w:rPr>
          <w:rFonts w:ascii="Times New Roman" w:hAnsi="Times New Roman" w:cs="Times New Roman"/>
          <w:sz w:val="28"/>
          <w:szCs w:val="28"/>
          <w:lang w:val="en-US"/>
        </w:rPr>
        <w:t>S. Public secrecy in auditing: What government auditors cannot know // Critical Perspectives on Accounting. – 2008. – Vol. 19, Issue 1. – P. 99</w:t>
      </w:r>
      <w:r w:rsidR="00B47DE0">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126.</w:t>
      </w:r>
    </w:p>
    <w:p w14:paraId="09E210D1" w14:textId="3B684D9B"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8</w:t>
      </w:r>
      <w:r w:rsidR="009D7D58">
        <w:rPr>
          <w:rFonts w:ascii="Times New Roman" w:hAnsi="Times New Roman" w:cs="Times New Roman"/>
          <w:sz w:val="28"/>
          <w:szCs w:val="28"/>
          <w:lang w:val="en-US"/>
        </w:rPr>
        <w:t>1</w:t>
      </w:r>
      <w:r w:rsidRPr="007E5B84">
        <w:rPr>
          <w:rFonts w:ascii="Times New Roman" w:hAnsi="Times New Roman" w:cs="Times New Roman"/>
          <w:sz w:val="28"/>
          <w:szCs w:val="28"/>
          <w:lang w:val="en-US"/>
        </w:rPr>
        <w:t xml:space="preserve"> Bawole J.N., Ibrahim M. Contesting claims on measuring performance in the public sector using performance audits: Evidence from the literature // Public Organization Review. – 2016. – Vol. 16, Issue 3. – P. 285</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299.</w:t>
      </w:r>
    </w:p>
    <w:p w14:paraId="40ABC7B1" w14:textId="2DF7724E"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8</w:t>
      </w:r>
      <w:r w:rsidR="009D7D58">
        <w:rPr>
          <w:rFonts w:ascii="Times New Roman" w:hAnsi="Times New Roman" w:cs="Times New Roman"/>
          <w:sz w:val="28"/>
          <w:szCs w:val="28"/>
          <w:lang w:val="en-US"/>
        </w:rPr>
        <w:t>2</w:t>
      </w:r>
      <w:r w:rsidRPr="007E5B84">
        <w:rPr>
          <w:rFonts w:ascii="Times New Roman" w:hAnsi="Times New Roman" w:cs="Times New Roman"/>
          <w:sz w:val="28"/>
          <w:szCs w:val="28"/>
          <w:lang w:val="en-US"/>
        </w:rPr>
        <w:t xml:space="preserve"> Bebbington J., Unerman J. Achieving the United Nations Sustainable Development Goals: An enabling role for accounting research // Accounting, Auditing &amp; Accountability Journal. – 2018. –</w:t>
      </w:r>
      <w:r w:rsidR="00BE38AD" w:rsidRPr="00BE38AD">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Vol. 31, Issue 1. – P. 2</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24.</w:t>
      </w:r>
    </w:p>
    <w:p w14:paraId="191899C2" w14:textId="47F824D6"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8</w:t>
      </w:r>
      <w:r w:rsidR="009D7D58">
        <w:rPr>
          <w:rFonts w:ascii="Times New Roman" w:hAnsi="Times New Roman" w:cs="Times New Roman"/>
          <w:sz w:val="28"/>
          <w:szCs w:val="28"/>
          <w:lang w:val="en-US"/>
        </w:rPr>
        <w:t>3</w:t>
      </w:r>
      <w:r w:rsidRPr="007E5B84">
        <w:rPr>
          <w:rFonts w:ascii="Times New Roman" w:hAnsi="Times New Roman" w:cs="Times New Roman"/>
          <w:sz w:val="28"/>
          <w:szCs w:val="28"/>
          <w:lang w:val="en-US"/>
        </w:rPr>
        <w:t xml:space="preserve"> Steccolini I. Accounting and the post-new public management // Accounting, Auditing &amp; Accountability J. – 2019. – Vol. 32, Issue 1. – P. 255</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279.</w:t>
      </w:r>
    </w:p>
    <w:p w14:paraId="5FCF73C0" w14:textId="0405C2C6"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8</w:t>
      </w:r>
      <w:r w:rsidR="009D7D58">
        <w:rPr>
          <w:rFonts w:ascii="Times New Roman" w:hAnsi="Times New Roman" w:cs="Times New Roman"/>
          <w:sz w:val="28"/>
          <w:szCs w:val="28"/>
          <w:lang w:val="en-US"/>
        </w:rPr>
        <w:t>4</w:t>
      </w:r>
      <w:r w:rsidRPr="007E5B84">
        <w:rPr>
          <w:rFonts w:ascii="Times New Roman" w:hAnsi="Times New Roman" w:cs="Times New Roman"/>
          <w:sz w:val="28"/>
          <w:szCs w:val="28"/>
          <w:lang w:val="en-US"/>
        </w:rPr>
        <w:t xml:space="preserve"> Bracci E., Saliterer I., Sicilia M.</w:t>
      </w:r>
      <w:r w:rsidR="002976EF" w:rsidRPr="002976EF">
        <w:rPr>
          <w:rFonts w:ascii="Times New Roman" w:hAnsi="Times New Roman" w:cs="Times New Roman"/>
          <w:sz w:val="28"/>
          <w:szCs w:val="28"/>
          <w:lang w:val="en-US"/>
        </w:rPr>
        <w:t xml:space="preserve"> </w:t>
      </w:r>
      <w:r w:rsidR="002976EF">
        <w:rPr>
          <w:rFonts w:ascii="Times New Roman" w:eastAsia="Calibri" w:hAnsi="Times New Roman" w:cs="Times New Roman"/>
          <w:color w:val="000000"/>
          <w:sz w:val="28"/>
          <w:szCs w:val="28"/>
          <w:lang w:val="en-US"/>
        </w:rPr>
        <w:t>et al.</w:t>
      </w:r>
      <w:r w:rsidRPr="007E5B84">
        <w:rPr>
          <w:rFonts w:ascii="Times New Roman" w:hAnsi="Times New Roman" w:cs="Times New Roman"/>
          <w:sz w:val="28"/>
          <w:szCs w:val="28"/>
          <w:lang w:val="en-US"/>
        </w:rPr>
        <w:t xml:space="preserve"> Accounting for (public) value(s): Reconsidering publicness in accounting research and practice // https://doi.org/10.1108/AAAJ-06-2021-5318.</w:t>
      </w:r>
      <w:r w:rsidR="00B47DE0">
        <w:rPr>
          <w:rFonts w:ascii="Times New Roman" w:hAnsi="Times New Roman" w:cs="Times New Roman"/>
          <w:sz w:val="28"/>
          <w:szCs w:val="28"/>
          <w:lang w:val="en-US"/>
        </w:rPr>
        <w:t xml:space="preserve"> </w:t>
      </w:r>
      <w:r w:rsidR="00B47DE0" w:rsidRPr="007E5B84">
        <w:rPr>
          <w:rFonts w:ascii="Times New Roman" w:eastAsia="Calibri" w:hAnsi="Times New Roman" w:cs="Times New Roman"/>
          <w:color w:val="000000"/>
          <w:sz w:val="28"/>
          <w:szCs w:val="28"/>
          <w:lang w:val="en-US"/>
        </w:rPr>
        <w:t>08.11.2022.</w:t>
      </w:r>
    </w:p>
    <w:p w14:paraId="34988982" w14:textId="5B2CB7E4" w:rsidR="007E5B84" w:rsidRPr="007E5B84" w:rsidRDefault="002976EF"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9D7D58">
        <w:rPr>
          <w:rFonts w:ascii="Times New Roman" w:hAnsi="Times New Roman" w:cs="Times New Roman"/>
          <w:sz w:val="28"/>
          <w:szCs w:val="28"/>
          <w:lang w:val="en-US"/>
        </w:rPr>
        <w:t>5</w:t>
      </w:r>
      <w:r>
        <w:rPr>
          <w:rFonts w:ascii="Times New Roman" w:hAnsi="Times New Roman" w:cs="Times New Roman"/>
          <w:sz w:val="28"/>
          <w:szCs w:val="28"/>
          <w:lang w:val="en-US"/>
        </w:rPr>
        <w:t xml:space="preserve"> Cordery C.</w:t>
      </w:r>
      <w:r w:rsidR="007E5B84" w:rsidRPr="007E5B84">
        <w:rPr>
          <w:rFonts w:ascii="Times New Roman" w:hAnsi="Times New Roman" w:cs="Times New Roman"/>
          <w:sz w:val="28"/>
          <w:szCs w:val="28"/>
          <w:lang w:val="en-US"/>
        </w:rPr>
        <w:t>J., Hay D. Public sector audit in uncertain times // https://doi.org/10.1111/faam.12299.</w:t>
      </w:r>
      <w:r w:rsidR="00B47DE0">
        <w:rPr>
          <w:rFonts w:ascii="Times New Roman" w:hAnsi="Times New Roman" w:cs="Times New Roman"/>
          <w:sz w:val="28"/>
          <w:szCs w:val="28"/>
          <w:lang w:val="en-US"/>
        </w:rPr>
        <w:t xml:space="preserve"> </w:t>
      </w:r>
      <w:r w:rsidR="00B47DE0" w:rsidRPr="007E5B84">
        <w:rPr>
          <w:rFonts w:ascii="Times New Roman" w:eastAsia="Calibri" w:hAnsi="Times New Roman" w:cs="Times New Roman"/>
          <w:color w:val="000000"/>
          <w:sz w:val="28"/>
          <w:szCs w:val="28"/>
          <w:lang w:val="en-US"/>
        </w:rPr>
        <w:t>08.11.2022.</w:t>
      </w:r>
    </w:p>
    <w:p w14:paraId="5AE00443" w14:textId="6A1E4E17"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8</w:t>
      </w:r>
      <w:r w:rsidR="009D7D58">
        <w:rPr>
          <w:rFonts w:ascii="Times New Roman" w:hAnsi="Times New Roman" w:cs="Times New Roman"/>
          <w:sz w:val="28"/>
          <w:szCs w:val="28"/>
          <w:lang w:val="en-US"/>
        </w:rPr>
        <w:t>6</w:t>
      </w:r>
      <w:r w:rsidRPr="007E5B84">
        <w:rPr>
          <w:rFonts w:ascii="Times New Roman" w:hAnsi="Times New Roman" w:cs="Times New Roman"/>
          <w:sz w:val="28"/>
          <w:szCs w:val="28"/>
          <w:lang w:val="en-US"/>
        </w:rPr>
        <w:t xml:space="preserve"> Bonsón E., Bednárová M. Blockchain and its implications for accounting and auditing // Meditari Accountancy Research. – 2019. – Vol. 27, Issue 5. – P. 725</w:t>
      </w:r>
      <w:r w:rsidR="002976EF" w:rsidRPr="002976EF">
        <w:rPr>
          <w:rFonts w:ascii="Times New Roman" w:hAnsi="Times New Roman" w:cs="Times New Roman"/>
          <w:sz w:val="28"/>
          <w:szCs w:val="28"/>
          <w:lang w:val="en-US"/>
        </w:rPr>
        <w:t>-</w:t>
      </w:r>
      <w:r w:rsidRPr="007E5B84">
        <w:rPr>
          <w:rFonts w:ascii="Times New Roman" w:hAnsi="Times New Roman" w:cs="Times New Roman"/>
          <w:sz w:val="28"/>
          <w:szCs w:val="28"/>
          <w:lang w:val="en-US"/>
        </w:rPr>
        <w:t>740.</w:t>
      </w:r>
    </w:p>
    <w:p w14:paraId="5F10557B" w14:textId="42BFAF91" w:rsidR="007E5B84" w:rsidRPr="007E5B84" w:rsidRDefault="007E5B84" w:rsidP="00C667B4">
      <w:pPr>
        <w:spacing w:after="0" w:line="240" w:lineRule="auto"/>
        <w:ind w:firstLine="709"/>
        <w:contextualSpacing/>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8</w:t>
      </w:r>
      <w:r w:rsidR="009D7D58">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Schmitz J., Leoni G. Accounting and auditing at the time of blockchain technology: A research agenda // Australian Accounting Review. – 2019. – Vol. 29, Issue 2. – P. 331</w:t>
      </w:r>
      <w:r w:rsidR="00B47DE0">
        <w:rPr>
          <w:rFonts w:ascii="Times New Roman" w:hAnsi="Times New Roman" w:cs="Times New Roman"/>
          <w:sz w:val="28"/>
          <w:szCs w:val="28"/>
          <w:lang w:val="en-US"/>
        </w:rPr>
        <w:t>-</w:t>
      </w:r>
      <w:r w:rsidRPr="007E5B84">
        <w:rPr>
          <w:rFonts w:ascii="Times New Roman" w:hAnsi="Times New Roman" w:cs="Times New Roman"/>
          <w:sz w:val="28"/>
          <w:szCs w:val="28"/>
          <w:lang w:val="en-US"/>
        </w:rPr>
        <w:t>342.</w:t>
      </w:r>
    </w:p>
    <w:p w14:paraId="10AC330B" w14:textId="037E9086" w:rsidR="007E5B84" w:rsidRPr="007E5B84" w:rsidRDefault="00B47DE0" w:rsidP="00C667B4">
      <w:pPr>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9D7D58">
        <w:rPr>
          <w:rFonts w:ascii="Times New Roman" w:hAnsi="Times New Roman" w:cs="Times New Roman"/>
          <w:sz w:val="28"/>
          <w:szCs w:val="28"/>
          <w:lang w:val="en-US"/>
        </w:rPr>
        <w:t>8</w:t>
      </w:r>
      <w:r>
        <w:rPr>
          <w:rFonts w:ascii="Times New Roman" w:hAnsi="Times New Roman" w:cs="Times New Roman"/>
          <w:sz w:val="28"/>
          <w:szCs w:val="28"/>
          <w:lang w:val="en-US"/>
        </w:rPr>
        <w:t xml:space="preserve"> Hay D., Cordery C.</w:t>
      </w:r>
      <w:r w:rsidR="007E5B84" w:rsidRPr="007E5B84">
        <w:rPr>
          <w:rFonts w:ascii="Times New Roman" w:hAnsi="Times New Roman" w:cs="Times New Roman"/>
          <w:sz w:val="28"/>
          <w:szCs w:val="28"/>
          <w:lang w:val="en-US"/>
        </w:rPr>
        <w:t>J. The future of auditing research in the public sector // J of Public Budgeting, Accounting &amp; Financial Management. – 2020. – Vol. 33, Issue</w:t>
      </w:r>
      <w:r>
        <w:rPr>
          <w:rFonts w:ascii="Times New Roman" w:hAnsi="Times New Roman" w:cs="Times New Roman"/>
          <w:sz w:val="28"/>
          <w:szCs w:val="28"/>
          <w:lang w:val="en-US"/>
        </w:rPr>
        <w:t> </w:t>
      </w:r>
      <w:r w:rsidR="007E5B84" w:rsidRPr="007E5B84">
        <w:rPr>
          <w:rFonts w:ascii="Times New Roman" w:hAnsi="Times New Roman" w:cs="Times New Roman"/>
          <w:sz w:val="28"/>
          <w:szCs w:val="28"/>
          <w:lang w:val="en-US"/>
        </w:rPr>
        <w:t>2. – P. 234</w:t>
      </w:r>
      <w:r>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242.</w:t>
      </w:r>
    </w:p>
    <w:p w14:paraId="66151420" w14:textId="078A9548" w:rsidR="001F470E" w:rsidRPr="001F470E" w:rsidRDefault="001F470E" w:rsidP="00C667B4">
      <w:pPr>
        <w:tabs>
          <w:tab w:val="left" w:pos="1134"/>
        </w:tabs>
        <w:spacing w:after="0" w:line="240" w:lineRule="auto"/>
        <w:ind w:firstLine="709"/>
        <w:jc w:val="both"/>
        <w:rPr>
          <w:rFonts w:ascii="Times New Roman" w:eastAsia="Calibri" w:hAnsi="Times New Roman" w:cs="Times New Roman"/>
          <w:color w:val="000000"/>
          <w:sz w:val="28"/>
          <w:szCs w:val="28"/>
        </w:rPr>
      </w:pPr>
      <w:r w:rsidRPr="001F470E">
        <w:rPr>
          <w:rFonts w:ascii="Times New Roman" w:eastAsia="Calibri" w:hAnsi="Times New Roman" w:cs="Times New Roman"/>
          <w:color w:val="000000"/>
          <w:sz w:val="28"/>
          <w:szCs w:val="28"/>
        </w:rPr>
        <w:t xml:space="preserve">89 Исмаилова А.Ж., Сембиева Л.М., Нурмухаметов Н.Н., Ракаева А.Н., Заугарова Е.В. Совершенствование системы оценки бюджетных инвестиционных проектов в Республике Казахстан // Вестник Национальной академии наук Республики Казахстан. – 2022. – № 2. – С. 313-326. </w:t>
      </w:r>
    </w:p>
    <w:p w14:paraId="392EDAEE" w14:textId="57EE252D" w:rsidR="007E5B84" w:rsidRPr="007E5B84" w:rsidRDefault="00C27A73" w:rsidP="00C667B4">
      <w:pPr>
        <w:tabs>
          <w:tab w:val="left" w:pos="1134"/>
        </w:tabs>
        <w:spacing w:after="0" w:line="240" w:lineRule="auto"/>
        <w:ind w:firstLine="709"/>
        <w:jc w:val="both"/>
        <w:rPr>
          <w:rFonts w:ascii="Times New Roman" w:eastAsia="Calibri" w:hAnsi="Times New Roman" w:cs="Times New Roman"/>
          <w:b/>
          <w:bCs/>
          <w:color w:val="000000"/>
          <w:sz w:val="28"/>
          <w:szCs w:val="28"/>
          <w:lang w:val="en-US"/>
        </w:rPr>
      </w:pPr>
      <w:r>
        <w:rPr>
          <w:rFonts w:ascii="Times New Roman" w:eastAsia="Calibri" w:hAnsi="Times New Roman" w:cs="Times New Roman"/>
          <w:color w:val="000000"/>
          <w:sz w:val="28"/>
          <w:szCs w:val="28"/>
          <w:lang w:val="en-US"/>
        </w:rPr>
        <w:t>90</w:t>
      </w:r>
      <w:r w:rsidR="007E5B84" w:rsidRPr="007E5B84">
        <w:rPr>
          <w:rFonts w:ascii="Times New Roman" w:eastAsia="Calibri" w:hAnsi="Times New Roman" w:cs="Times New Roman"/>
          <w:color w:val="000000"/>
          <w:sz w:val="28"/>
          <w:szCs w:val="28"/>
          <w:lang w:val="en-US"/>
        </w:rPr>
        <w:t xml:space="preserve"> Schwartz G., Fouad M., Hansen T.</w:t>
      </w:r>
      <w:r w:rsidR="00B47DE0">
        <w:rPr>
          <w:rFonts w:ascii="Times New Roman" w:eastAsia="Calibri" w:hAnsi="Times New Roman" w:cs="Times New Roman"/>
          <w:color w:val="000000"/>
          <w:sz w:val="28"/>
          <w:szCs w:val="28"/>
          <w:lang w:val="en-US"/>
        </w:rPr>
        <w:t xml:space="preserve"> et al.</w:t>
      </w:r>
      <w:r w:rsidR="007E5B84" w:rsidRPr="007E5B84">
        <w:rPr>
          <w:rFonts w:ascii="Times New Roman" w:eastAsia="Calibri" w:hAnsi="Times New Roman" w:cs="Times New Roman"/>
          <w:color w:val="000000"/>
          <w:sz w:val="28"/>
          <w:szCs w:val="28"/>
          <w:lang w:val="en-US"/>
        </w:rPr>
        <w:t xml:space="preserve"> Well Spent: How Strong Infrastructure Governance Can End Waste in Public Investment // </w:t>
      </w:r>
      <w:hyperlink r:id="rId121">
        <w:r w:rsidR="007E5B84" w:rsidRPr="007E5B84">
          <w:rPr>
            <w:rFonts w:ascii="Times New Roman" w:eastAsia="Calibri" w:hAnsi="Times New Roman" w:cs="Times New Roman"/>
            <w:color w:val="000000"/>
            <w:sz w:val="28"/>
            <w:szCs w:val="28"/>
            <w:lang w:val="en-US"/>
          </w:rPr>
          <w:t>https://www.sipotra.it/wp-content/uploads/2020/09/WELL-SPENT</w:t>
        </w:r>
        <w:r w:rsidR="00B47DE0">
          <w:rPr>
            <w:rFonts w:ascii="Times New Roman" w:eastAsia="Calibri" w:hAnsi="Times New Roman" w:cs="Times New Roman"/>
            <w:color w:val="000000"/>
            <w:sz w:val="28"/>
            <w:szCs w:val="28"/>
            <w:lang w:val="en-US"/>
          </w:rPr>
          <w:t>.</w:t>
        </w:r>
      </w:hyperlink>
      <w:r w:rsidR="007E5B84" w:rsidRPr="007E5B84">
        <w:rPr>
          <w:rFonts w:ascii="Times New Roman" w:eastAsia="Calibri" w:hAnsi="Times New Roman" w:cs="Times New Roman"/>
          <w:color w:val="000000"/>
          <w:sz w:val="28"/>
          <w:szCs w:val="28"/>
          <w:lang w:val="en-US"/>
        </w:rPr>
        <w:t xml:space="preserve"> 08.11.2022.</w:t>
      </w:r>
    </w:p>
    <w:p w14:paraId="55919D33" w14:textId="71E02CA8" w:rsidR="007E5B84" w:rsidRPr="00CC339B" w:rsidRDefault="00C27A73"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91</w:t>
      </w:r>
      <w:r w:rsidR="007E5B84" w:rsidRPr="007E5B84">
        <w:rPr>
          <w:rFonts w:ascii="Times New Roman" w:hAnsi="Times New Roman" w:cs="Times New Roman"/>
          <w:sz w:val="28"/>
          <w:szCs w:val="28"/>
          <w:lang w:val="en-US"/>
        </w:rPr>
        <w:t xml:space="preserve"> OECD/IMF Reference Note on the Governance of Quality Infrastructure Investment // https://www.mof.go.jp/english/international_policy</w:t>
      </w:r>
      <w:r w:rsidR="00B47DE0">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w:t>
      </w:r>
      <w:r w:rsidR="007E5B84" w:rsidRPr="00CC339B">
        <w:rPr>
          <w:rFonts w:ascii="Times New Roman" w:hAnsi="Times New Roman" w:cs="Times New Roman"/>
          <w:sz w:val="28"/>
          <w:szCs w:val="28"/>
        </w:rPr>
        <w:t>01.11.2022.</w:t>
      </w:r>
    </w:p>
    <w:p w14:paraId="49A45434" w14:textId="3F509FF7" w:rsidR="005A45FA" w:rsidRPr="00CC339B" w:rsidRDefault="007E5B84" w:rsidP="00C667B4">
      <w:pPr>
        <w:spacing w:after="0" w:line="240" w:lineRule="auto"/>
        <w:ind w:firstLine="709"/>
        <w:jc w:val="both"/>
        <w:rPr>
          <w:rFonts w:ascii="Times New Roman" w:hAnsi="Times New Roman" w:cs="Times New Roman"/>
          <w:sz w:val="28"/>
          <w:szCs w:val="28"/>
          <w:lang w:val="en-US"/>
        </w:rPr>
      </w:pPr>
      <w:r w:rsidRPr="005A45FA">
        <w:rPr>
          <w:rFonts w:ascii="Times New Roman" w:hAnsi="Times New Roman" w:cs="Times New Roman"/>
          <w:sz w:val="28"/>
          <w:szCs w:val="28"/>
        </w:rPr>
        <w:t>9</w:t>
      </w:r>
      <w:r w:rsidR="00C27A73" w:rsidRPr="005A45FA">
        <w:rPr>
          <w:rFonts w:ascii="Times New Roman" w:hAnsi="Times New Roman" w:cs="Times New Roman"/>
          <w:sz w:val="28"/>
          <w:szCs w:val="28"/>
        </w:rPr>
        <w:t>2</w:t>
      </w:r>
      <w:r w:rsidRPr="005A45FA">
        <w:rPr>
          <w:rFonts w:ascii="Times New Roman" w:hAnsi="Times New Roman" w:cs="Times New Roman"/>
          <w:sz w:val="28"/>
          <w:szCs w:val="28"/>
        </w:rPr>
        <w:t xml:space="preserve"> </w:t>
      </w:r>
      <w:r w:rsidR="005A45FA" w:rsidRPr="005A45FA">
        <w:rPr>
          <w:rFonts w:ascii="Times New Roman" w:hAnsi="Times New Roman" w:cs="Times New Roman"/>
          <w:sz w:val="28"/>
          <w:szCs w:val="28"/>
        </w:rPr>
        <w:t>Сембиева Л. М., Бейсенова Л. З., Исмаилова А. Ж. Методологии международных финансовых институтов по оценке эффективности управления государственными инвестициями // Вестник Евразийского национального университета. Экономическая</w:t>
      </w:r>
      <w:r w:rsidR="005A45FA" w:rsidRPr="00CC339B">
        <w:rPr>
          <w:rFonts w:ascii="Times New Roman" w:hAnsi="Times New Roman" w:cs="Times New Roman"/>
          <w:sz w:val="28"/>
          <w:szCs w:val="28"/>
          <w:lang w:val="en-US"/>
        </w:rPr>
        <w:t xml:space="preserve"> </w:t>
      </w:r>
      <w:r w:rsidR="005A45FA" w:rsidRPr="005A45FA">
        <w:rPr>
          <w:rFonts w:ascii="Times New Roman" w:hAnsi="Times New Roman" w:cs="Times New Roman"/>
          <w:sz w:val="28"/>
          <w:szCs w:val="28"/>
        </w:rPr>
        <w:t>серия</w:t>
      </w:r>
      <w:r w:rsidR="005A45FA" w:rsidRPr="00CC339B">
        <w:rPr>
          <w:rFonts w:ascii="Times New Roman" w:hAnsi="Times New Roman" w:cs="Times New Roman"/>
          <w:sz w:val="28"/>
          <w:szCs w:val="28"/>
          <w:lang w:val="en-US"/>
        </w:rPr>
        <w:t xml:space="preserve">. – 2022. – № 3. – </w:t>
      </w:r>
      <w:r w:rsidR="005A45FA" w:rsidRPr="005A45FA">
        <w:rPr>
          <w:rFonts w:ascii="Times New Roman" w:hAnsi="Times New Roman" w:cs="Times New Roman"/>
          <w:sz w:val="28"/>
          <w:szCs w:val="28"/>
        </w:rPr>
        <w:t>С</w:t>
      </w:r>
      <w:r w:rsidR="005A45FA" w:rsidRPr="00CC339B">
        <w:rPr>
          <w:rFonts w:ascii="Times New Roman" w:hAnsi="Times New Roman" w:cs="Times New Roman"/>
          <w:sz w:val="28"/>
          <w:szCs w:val="28"/>
          <w:lang w:val="en-US"/>
        </w:rPr>
        <w:t>. 207-217.</w:t>
      </w:r>
    </w:p>
    <w:p w14:paraId="4E4884F8" w14:textId="394B3926" w:rsidR="007E5B84" w:rsidRPr="00564B39" w:rsidRDefault="005A45FA"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93 </w:t>
      </w:r>
      <w:r w:rsidR="007E5B84" w:rsidRPr="007E5B84">
        <w:rPr>
          <w:rFonts w:ascii="Times New Roman" w:hAnsi="Times New Roman" w:cs="Times New Roman"/>
          <w:sz w:val="28"/>
          <w:szCs w:val="28"/>
          <w:lang w:val="en-US"/>
        </w:rPr>
        <w:t xml:space="preserve">IMF Policy Paper Strengthening Infrastructure Governance for Climate-Responsive Public Investment // </w:t>
      </w:r>
      <w:hyperlink r:id="rId122">
        <w:r w:rsidR="007E5B84" w:rsidRPr="007E5B84">
          <w:rPr>
            <w:rFonts w:ascii="Times New Roman" w:hAnsi="Times New Roman" w:cs="Times New Roman"/>
            <w:sz w:val="28"/>
            <w:szCs w:val="28"/>
            <w:lang w:val="en-US"/>
          </w:rPr>
          <w:t>https://www.imf.org/en/Publications</w:t>
        </w:r>
        <w:r w:rsidR="00B47DE0">
          <w:rPr>
            <w:rFonts w:ascii="Times New Roman" w:hAnsi="Times New Roman" w:cs="Times New Roman"/>
            <w:sz w:val="28"/>
            <w:szCs w:val="28"/>
            <w:lang w:val="en-US"/>
          </w:rPr>
          <w:t>.</w:t>
        </w:r>
      </w:hyperlink>
      <w:r w:rsidR="007E5B84" w:rsidRPr="00B47DE0">
        <w:rPr>
          <w:rFonts w:ascii="Times New Roman" w:hAnsi="Times New Roman" w:cs="Times New Roman"/>
          <w:sz w:val="28"/>
          <w:szCs w:val="28"/>
          <w:lang w:val="en-US"/>
        </w:rPr>
        <w:t xml:space="preserve"> </w:t>
      </w:r>
      <w:r w:rsidR="007E5B84" w:rsidRPr="00564B39">
        <w:rPr>
          <w:rFonts w:ascii="Times New Roman" w:hAnsi="Times New Roman" w:cs="Times New Roman"/>
          <w:sz w:val="28"/>
          <w:szCs w:val="28"/>
        </w:rPr>
        <w:t>10.11.2022.</w:t>
      </w:r>
    </w:p>
    <w:p w14:paraId="4F21F6F5" w14:textId="1FEE502F" w:rsidR="007E5B84" w:rsidRPr="007E5B84" w:rsidRDefault="007E5B84" w:rsidP="00C667B4">
      <w:pPr>
        <w:spacing w:after="0" w:line="240" w:lineRule="auto"/>
        <w:ind w:firstLine="709"/>
        <w:jc w:val="both"/>
      </w:pPr>
      <w:r w:rsidRPr="007E5B84">
        <w:rPr>
          <w:rFonts w:ascii="Times New Roman" w:hAnsi="Times New Roman" w:cs="Times New Roman"/>
          <w:sz w:val="28"/>
          <w:szCs w:val="28"/>
        </w:rPr>
        <w:t>9</w:t>
      </w:r>
      <w:r w:rsidR="005A45FA" w:rsidRPr="005A45FA">
        <w:rPr>
          <w:rFonts w:ascii="Times New Roman" w:hAnsi="Times New Roman" w:cs="Times New Roman"/>
          <w:sz w:val="28"/>
          <w:szCs w:val="28"/>
        </w:rPr>
        <w:t>4</w:t>
      </w:r>
      <w:r w:rsidRPr="007E5B84">
        <w:rPr>
          <w:rFonts w:ascii="Times New Roman" w:hAnsi="Times New Roman" w:cs="Times New Roman"/>
          <w:sz w:val="28"/>
          <w:szCs w:val="28"/>
        </w:rPr>
        <w:t xml:space="preserve"> Принципы </w:t>
      </w:r>
      <w:r w:rsidRPr="007E5B84">
        <w:rPr>
          <w:rFonts w:ascii="Times New Roman" w:hAnsi="Times New Roman" w:cs="Times New Roman"/>
          <w:sz w:val="28"/>
          <w:szCs w:val="28"/>
          <w:lang w:val="en-US"/>
        </w:rPr>
        <w:t>G</w:t>
      </w:r>
      <w:r w:rsidRPr="007E5B84">
        <w:rPr>
          <w:rFonts w:ascii="Times New Roman" w:hAnsi="Times New Roman" w:cs="Times New Roman"/>
          <w:sz w:val="28"/>
          <w:szCs w:val="28"/>
        </w:rPr>
        <w:t xml:space="preserve">20 по инвестициям в качественную инфраструктуру // </w:t>
      </w:r>
      <w:r w:rsidRPr="007E5B84">
        <w:rPr>
          <w:rFonts w:ascii="Times New Roman" w:hAnsi="Times New Roman" w:cs="Times New Roman"/>
          <w:sz w:val="28"/>
          <w:szCs w:val="28"/>
          <w:lang w:val="en-US"/>
        </w:rPr>
        <w:t>https</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mof</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go</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jp</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english</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policy</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international</w:t>
      </w:r>
      <w:r w:rsidRPr="007E5B84">
        <w:rPr>
          <w:rFonts w:ascii="Times New Roman" w:hAnsi="Times New Roman" w:cs="Times New Roman"/>
          <w:sz w:val="28"/>
          <w:szCs w:val="28"/>
        </w:rPr>
        <w:t>_</w:t>
      </w:r>
      <w:r w:rsidRPr="007E5B84">
        <w:rPr>
          <w:rFonts w:ascii="Times New Roman" w:hAnsi="Times New Roman" w:cs="Times New Roman"/>
          <w:sz w:val="28"/>
          <w:szCs w:val="28"/>
          <w:lang w:val="en-US"/>
        </w:rPr>
        <w:t>policy</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convention</w:t>
      </w:r>
      <w:r w:rsidR="00B47DE0" w:rsidRPr="00B47DE0">
        <w:rPr>
          <w:rFonts w:ascii="Times New Roman" w:hAnsi="Times New Roman" w:cs="Times New Roman"/>
          <w:sz w:val="28"/>
          <w:szCs w:val="28"/>
        </w:rPr>
        <w:t>.</w:t>
      </w:r>
      <w:r w:rsidRPr="007E5B84">
        <w:rPr>
          <w:rFonts w:ascii="Times New Roman" w:hAnsi="Times New Roman" w:cs="Times New Roman"/>
          <w:sz w:val="28"/>
          <w:szCs w:val="28"/>
        </w:rPr>
        <w:t xml:space="preserve"> 10.11.2022.</w:t>
      </w:r>
    </w:p>
    <w:p w14:paraId="650BFF2D" w14:textId="36E53E9F"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9</w:t>
      </w:r>
      <w:r w:rsidR="005A45FA" w:rsidRPr="005A45FA">
        <w:rPr>
          <w:rFonts w:ascii="Times New Roman" w:hAnsi="Times New Roman" w:cs="Times New Roman"/>
          <w:sz w:val="28"/>
          <w:szCs w:val="28"/>
        </w:rPr>
        <w:t>5</w:t>
      </w:r>
      <w:r w:rsidRPr="007E5B84">
        <w:rPr>
          <w:rFonts w:ascii="Times New Roman" w:hAnsi="Times New Roman" w:cs="Times New Roman"/>
          <w:sz w:val="28"/>
          <w:szCs w:val="28"/>
        </w:rPr>
        <w:t xml:space="preserve"> </w:t>
      </w:r>
      <w:r w:rsidR="00B47DE0" w:rsidRPr="007E5B84">
        <w:rPr>
          <w:rFonts w:ascii="Times New Roman" w:hAnsi="Times New Roman" w:cs="Times New Roman"/>
          <w:sz w:val="28"/>
          <w:szCs w:val="28"/>
        </w:rPr>
        <w:t xml:space="preserve">Сиполс О.В. </w:t>
      </w:r>
      <w:r w:rsidRPr="007E5B84">
        <w:rPr>
          <w:rFonts w:ascii="Times New Roman" w:hAnsi="Times New Roman" w:cs="Times New Roman"/>
          <w:sz w:val="28"/>
          <w:szCs w:val="28"/>
        </w:rPr>
        <w:t xml:space="preserve">Новый англо-русский словарь-справочник. Экономика. – М.: Флинта, </w:t>
      </w:r>
      <w:r w:rsidR="00B47DE0" w:rsidRPr="00564B39">
        <w:rPr>
          <w:rFonts w:ascii="Times New Roman" w:hAnsi="Times New Roman" w:cs="Times New Roman"/>
          <w:sz w:val="28"/>
          <w:szCs w:val="28"/>
        </w:rPr>
        <w:t>2011</w:t>
      </w:r>
      <w:r w:rsidRPr="007E5B84">
        <w:rPr>
          <w:rFonts w:ascii="Times New Roman" w:hAnsi="Times New Roman" w:cs="Times New Roman"/>
          <w:sz w:val="28"/>
          <w:szCs w:val="28"/>
        </w:rPr>
        <w:t xml:space="preserve">. – </w:t>
      </w:r>
      <w:r w:rsidR="00B47DE0" w:rsidRPr="00564B39">
        <w:rPr>
          <w:rFonts w:ascii="Times New Roman" w:hAnsi="Times New Roman" w:cs="Times New Roman"/>
          <w:sz w:val="28"/>
          <w:szCs w:val="28"/>
        </w:rPr>
        <w:t xml:space="preserve">712 </w:t>
      </w:r>
      <w:r w:rsidR="00B47DE0">
        <w:rPr>
          <w:rFonts w:ascii="Times New Roman" w:hAnsi="Times New Roman" w:cs="Times New Roman"/>
          <w:sz w:val="28"/>
          <w:szCs w:val="28"/>
          <w:lang w:val="en-US"/>
        </w:rPr>
        <w:t>c</w:t>
      </w:r>
      <w:r w:rsidR="00B47DE0" w:rsidRPr="00564B39">
        <w:rPr>
          <w:rFonts w:ascii="Times New Roman" w:hAnsi="Times New Roman" w:cs="Times New Roman"/>
          <w:sz w:val="28"/>
          <w:szCs w:val="28"/>
        </w:rPr>
        <w:t>.</w:t>
      </w:r>
    </w:p>
    <w:p w14:paraId="184949F3" w14:textId="07846074"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9</w:t>
      </w:r>
      <w:r w:rsidR="005A45FA">
        <w:rPr>
          <w:rFonts w:ascii="Times New Roman" w:hAnsi="Times New Roman" w:cs="Times New Roman"/>
          <w:sz w:val="28"/>
          <w:szCs w:val="28"/>
          <w:lang w:val="en-US"/>
        </w:rPr>
        <w:t>6</w:t>
      </w:r>
      <w:r w:rsidRPr="007E5B84">
        <w:rPr>
          <w:rFonts w:ascii="Times New Roman" w:hAnsi="Times New Roman" w:cs="Times New Roman"/>
          <w:sz w:val="28"/>
          <w:szCs w:val="28"/>
          <w:lang w:val="en-US"/>
        </w:rPr>
        <w:t xml:space="preserve"> Guide to cost-benefit analysis of investment projects</w:t>
      </w:r>
      <w:r w:rsidR="005B03CB">
        <w:rPr>
          <w:rFonts w:ascii="Times New Roman" w:hAnsi="Times New Roman" w:cs="Times New Roman"/>
          <w:sz w:val="28"/>
          <w:szCs w:val="28"/>
          <w:lang w:val="en-US"/>
        </w:rPr>
        <w:t xml:space="preserve"> / </w:t>
      </w:r>
      <w:r w:rsidR="005B03CB" w:rsidRPr="005B03CB">
        <w:rPr>
          <w:rFonts w:ascii="Times New Roman" w:hAnsi="Times New Roman" w:cs="Times New Roman"/>
          <w:sz w:val="28"/>
          <w:szCs w:val="28"/>
          <w:lang w:val="en-US"/>
        </w:rPr>
        <w:t>European Commission</w:t>
      </w:r>
      <w:r w:rsidRPr="007E5B84">
        <w:rPr>
          <w:rFonts w:ascii="Times New Roman" w:hAnsi="Times New Roman" w:cs="Times New Roman"/>
          <w:sz w:val="28"/>
          <w:szCs w:val="28"/>
          <w:lang w:val="en-US"/>
        </w:rPr>
        <w:t>. – Luxembourg</w:t>
      </w:r>
      <w:r w:rsidR="005B03CB">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2014. – 364 p.</w:t>
      </w:r>
    </w:p>
    <w:p w14:paraId="4EA6B8A2" w14:textId="3387AF05" w:rsidR="007E5B84" w:rsidRPr="00801AAB"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9</w:t>
      </w:r>
      <w:r w:rsidR="005A45FA">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Guidelines for the economic analysis of projects</w:t>
      </w:r>
      <w:r w:rsidR="00801AAB">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 xml:space="preserve"> Asian</w:t>
      </w:r>
      <w:r w:rsidRPr="00801AAB">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Development</w:t>
      </w:r>
      <w:r w:rsidRPr="00801AAB">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Bank</w:t>
      </w:r>
      <w:r w:rsidRPr="00801AAB">
        <w:rPr>
          <w:rFonts w:ascii="Times New Roman" w:hAnsi="Times New Roman" w:cs="Times New Roman"/>
          <w:sz w:val="28"/>
          <w:szCs w:val="28"/>
          <w:lang w:val="en-US"/>
        </w:rPr>
        <w:t xml:space="preserve">. – </w:t>
      </w:r>
      <w:r w:rsidR="00801AAB" w:rsidRPr="00801AAB">
        <w:rPr>
          <w:rFonts w:ascii="Times New Roman" w:hAnsi="Times New Roman" w:cs="Times New Roman"/>
          <w:sz w:val="28"/>
          <w:szCs w:val="28"/>
          <w:lang w:val="en-US"/>
        </w:rPr>
        <w:t>Mandaluyong</w:t>
      </w:r>
      <w:r w:rsidR="00801AAB">
        <w:rPr>
          <w:rFonts w:ascii="Times New Roman" w:hAnsi="Times New Roman" w:cs="Times New Roman"/>
          <w:sz w:val="28"/>
          <w:szCs w:val="28"/>
          <w:lang w:val="en-US"/>
        </w:rPr>
        <w:t xml:space="preserve">, </w:t>
      </w:r>
      <w:r w:rsidRPr="00801AAB">
        <w:rPr>
          <w:rFonts w:ascii="Times New Roman" w:hAnsi="Times New Roman" w:cs="Times New Roman"/>
          <w:sz w:val="28"/>
          <w:szCs w:val="28"/>
          <w:lang w:val="en-US"/>
        </w:rPr>
        <w:t>2017.</w:t>
      </w:r>
      <w:r w:rsidR="00801AAB">
        <w:rPr>
          <w:rFonts w:ascii="Times New Roman" w:hAnsi="Times New Roman" w:cs="Times New Roman"/>
          <w:sz w:val="28"/>
          <w:szCs w:val="28"/>
          <w:lang w:val="en-US"/>
        </w:rPr>
        <w:t xml:space="preserve"> – 168 p.</w:t>
      </w:r>
    </w:p>
    <w:p w14:paraId="6D05F205" w14:textId="4DB54EC4"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9</w:t>
      </w:r>
      <w:r w:rsidR="005A45FA" w:rsidRPr="005A45FA">
        <w:rPr>
          <w:rFonts w:ascii="Times New Roman" w:hAnsi="Times New Roman" w:cs="Times New Roman"/>
          <w:sz w:val="28"/>
          <w:szCs w:val="28"/>
        </w:rPr>
        <w:t>8</w:t>
      </w:r>
      <w:r w:rsidRPr="007E5B84">
        <w:rPr>
          <w:rFonts w:ascii="Times New Roman" w:hAnsi="Times New Roman" w:cs="Times New Roman"/>
          <w:sz w:val="28"/>
          <w:szCs w:val="28"/>
        </w:rPr>
        <w:t xml:space="preserve"> Мельников Р.М. Оценка эффективности инвестиций в инфраструктуру: монография – М</w:t>
      </w:r>
      <w:r w:rsidR="00801AAB" w:rsidRPr="00801AAB">
        <w:rPr>
          <w:rFonts w:ascii="Times New Roman" w:hAnsi="Times New Roman" w:cs="Times New Roman"/>
          <w:sz w:val="28"/>
          <w:szCs w:val="28"/>
        </w:rPr>
        <w:t>.</w:t>
      </w:r>
      <w:r w:rsidRPr="007E5B84">
        <w:rPr>
          <w:rFonts w:ascii="Times New Roman" w:hAnsi="Times New Roman" w:cs="Times New Roman"/>
          <w:sz w:val="28"/>
          <w:szCs w:val="28"/>
        </w:rPr>
        <w:t>: Проспект, 2021. – 360 с.</w:t>
      </w:r>
    </w:p>
    <w:p w14:paraId="18229B7C" w14:textId="69C307B9"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9</w:t>
      </w:r>
      <w:r w:rsidR="005A45FA">
        <w:rPr>
          <w:rFonts w:ascii="Times New Roman" w:hAnsi="Times New Roman" w:cs="Times New Roman"/>
          <w:sz w:val="28"/>
          <w:szCs w:val="28"/>
          <w:lang w:val="en-US"/>
        </w:rPr>
        <w:t>9</w:t>
      </w:r>
      <w:r w:rsidRPr="007E5B84">
        <w:rPr>
          <w:lang w:val="en-US"/>
        </w:rPr>
        <w:t xml:space="preserve"> </w:t>
      </w:r>
      <w:r w:rsidR="00801AAB">
        <w:rPr>
          <w:rFonts w:ascii="Times New Roman" w:hAnsi="Times New Roman" w:cs="Times New Roman"/>
          <w:sz w:val="28"/>
          <w:szCs w:val="28"/>
          <w:lang w:val="en-US"/>
        </w:rPr>
        <w:t>Volden G.</w:t>
      </w:r>
      <w:r w:rsidRPr="007E5B84">
        <w:rPr>
          <w:rFonts w:ascii="Times New Roman" w:hAnsi="Times New Roman" w:cs="Times New Roman"/>
          <w:sz w:val="28"/>
          <w:szCs w:val="28"/>
          <w:lang w:val="en-US"/>
        </w:rPr>
        <w:t>H. Public funding, perverse incentives, and counterproductive outcomes // International Journal of Managing Projects in Business. – 2018. – Vol.</w:t>
      </w:r>
      <w:r w:rsidR="00801AAB">
        <w:rPr>
          <w:rFonts w:ascii="Times New Roman" w:hAnsi="Times New Roman" w:cs="Times New Roman"/>
          <w:sz w:val="28"/>
          <w:szCs w:val="28"/>
          <w:lang w:val="en-US"/>
        </w:rPr>
        <w:t> 12, Issue 2. – P. 466-</w:t>
      </w:r>
      <w:r w:rsidRPr="007E5B84">
        <w:rPr>
          <w:rFonts w:ascii="Times New Roman" w:hAnsi="Times New Roman" w:cs="Times New Roman"/>
          <w:sz w:val="28"/>
          <w:szCs w:val="28"/>
          <w:lang w:val="en-US"/>
        </w:rPr>
        <w:t>486.</w:t>
      </w:r>
    </w:p>
    <w:p w14:paraId="02B3ACA8" w14:textId="163557C0" w:rsidR="007E5B84" w:rsidRPr="007E5B84" w:rsidRDefault="005A45FA"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100</w:t>
      </w:r>
      <w:r w:rsidR="007E5B84" w:rsidRPr="007E5B84">
        <w:rPr>
          <w:rFonts w:ascii="Times New Roman" w:hAnsi="Times New Roman" w:cs="Times New Roman"/>
          <w:sz w:val="28"/>
          <w:szCs w:val="28"/>
          <w:lang w:val="en-US"/>
        </w:rPr>
        <w:t xml:space="preserve"> Flyvbjerg B. Over budget, over time, over and over again: Managing major projects /</w:t>
      </w:r>
      <w:r w:rsidR="00801AAB">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In </w:t>
      </w:r>
      <w:r w:rsidR="00801AAB">
        <w:rPr>
          <w:rFonts w:ascii="Times New Roman" w:hAnsi="Times New Roman" w:cs="Times New Roman"/>
          <w:sz w:val="28"/>
          <w:szCs w:val="28"/>
          <w:lang w:val="en-US"/>
        </w:rPr>
        <w:t>book:</w:t>
      </w:r>
      <w:r w:rsidR="007E5B84" w:rsidRPr="007E5B84">
        <w:rPr>
          <w:rFonts w:ascii="Times New Roman" w:hAnsi="Times New Roman" w:cs="Times New Roman"/>
          <w:sz w:val="28"/>
          <w:szCs w:val="28"/>
          <w:lang w:val="en-US"/>
        </w:rPr>
        <w:t xml:space="preserve"> The oxford handbook of project management. – </w:t>
      </w:r>
      <w:r w:rsidR="00801AAB">
        <w:rPr>
          <w:rFonts w:ascii="Times New Roman" w:hAnsi="Times New Roman" w:cs="Times New Roman"/>
          <w:sz w:val="28"/>
          <w:szCs w:val="28"/>
          <w:lang w:val="en-US"/>
        </w:rPr>
        <w:t xml:space="preserve">Oxford, </w:t>
      </w:r>
      <w:r w:rsidR="007E5B84" w:rsidRPr="007E5B84">
        <w:rPr>
          <w:rFonts w:ascii="Times New Roman" w:hAnsi="Times New Roman" w:cs="Times New Roman"/>
          <w:sz w:val="28"/>
          <w:szCs w:val="28"/>
          <w:lang w:val="en-US"/>
        </w:rPr>
        <w:t>2011.</w:t>
      </w:r>
      <w:r w:rsidR="00801AAB">
        <w:rPr>
          <w:rFonts w:ascii="Times New Roman" w:hAnsi="Times New Roman" w:cs="Times New Roman"/>
          <w:sz w:val="28"/>
          <w:szCs w:val="28"/>
          <w:lang w:val="en-US"/>
        </w:rPr>
        <w:t xml:space="preserve"> – P. 321-344.</w:t>
      </w:r>
    </w:p>
    <w:p w14:paraId="41F35CE2" w14:textId="6469BD0C" w:rsidR="007E5B84" w:rsidRPr="007E5B84" w:rsidRDefault="00C27A73"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5A45FA">
        <w:rPr>
          <w:rFonts w:ascii="Times New Roman" w:hAnsi="Times New Roman" w:cs="Times New Roman"/>
          <w:sz w:val="28"/>
          <w:szCs w:val="28"/>
          <w:lang w:val="en-US"/>
        </w:rPr>
        <w:t>1</w:t>
      </w:r>
      <w:r w:rsidR="00801AAB">
        <w:rPr>
          <w:rFonts w:ascii="Times New Roman" w:hAnsi="Times New Roman" w:cs="Times New Roman"/>
          <w:sz w:val="28"/>
          <w:szCs w:val="28"/>
          <w:lang w:val="en-US"/>
        </w:rPr>
        <w:t xml:space="preserve"> Flyvbjerg B., Bester D.</w:t>
      </w:r>
      <w:r w:rsidR="007E5B84" w:rsidRPr="007E5B84">
        <w:rPr>
          <w:rFonts w:ascii="Times New Roman" w:hAnsi="Times New Roman" w:cs="Times New Roman"/>
          <w:sz w:val="28"/>
          <w:szCs w:val="28"/>
          <w:lang w:val="en-US"/>
        </w:rPr>
        <w:t>W. The cost-benefit fallacy: Why cost-benefit analysis is broken and how to fix it // Journal of Benefit-Cost Analysis. – 2021. – Vol. 12, Issue 3. – P. 395</w:t>
      </w:r>
      <w:r w:rsidR="00801AAB">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419.</w:t>
      </w:r>
    </w:p>
    <w:p w14:paraId="303F1841" w14:textId="549D909D" w:rsidR="007E5B84" w:rsidRPr="007E5B84" w:rsidRDefault="00C27A73"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5A45FA">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 xml:space="preserve">Samset K. </w:t>
      </w:r>
      <w:r w:rsidR="00801AAB" w:rsidRPr="00801AAB">
        <w:rPr>
          <w:rFonts w:ascii="Times New Roman" w:hAnsi="Times New Roman" w:cs="Times New Roman"/>
          <w:sz w:val="28"/>
          <w:szCs w:val="28"/>
          <w:lang w:val="en-US"/>
        </w:rPr>
        <w:t>Project Evaluation: Making Investments Succeed</w:t>
      </w:r>
      <w:r w:rsidR="007E5B84" w:rsidRPr="007E5B84">
        <w:rPr>
          <w:rFonts w:ascii="Times New Roman" w:hAnsi="Times New Roman" w:cs="Times New Roman"/>
          <w:sz w:val="28"/>
          <w:szCs w:val="28"/>
          <w:lang w:val="en-US"/>
        </w:rPr>
        <w:t xml:space="preserve">. – </w:t>
      </w:r>
      <w:r w:rsidR="00801AAB" w:rsidRPr="00801AAB">
        <w:rPr>
          <w:rFonts w:ascii="Times New Roman" w:hAnsi="Times New Roman" w:cs="Times New Roman"/>
          <w:sz w:val="28"/>
          <w:szCs w:val="28"/>
          <w:lang w:val="en-US"/>
        </w:rPr>
        <w:t>Trondheim</w:t>
      </w:r>
      <w:r w:rsidR="00801AAB">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2003.</w:t>
      </w:r>
      <w:r w:rsidR="00CD3265">
        <w:rPr>
          <w:rFonts w:ascii="Times New Roman" w:hAnsi="Times New Roman" w:cs="Times New Roman"/>
          <w:sz w:val="28"/>
          <w:szCs w:val="28"/>
          <w:lang w:val="en-US"/>
        </w:rPr>
        <w:t xml:space="preserve"> – 233 p.</w:t>
      </w:r>
    </w:p>
    <w:p w14:paraId="7F925166" w14:textId="11595E79" w:rsidR="007E5B84" w:rsidRPr="007E5B84" w:rsidRDefault="00801AAB"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5A45FA">
        <w:rPr>
          <w:rFonts w:ascii="Times New Roman" w:hAnsi="Times New Roman" w:cs="Times New Roman"/>
          <w:sz w:val="28"/>
          <w:szCs w:val="28"/>
          <w:lang w:val="en-US"/>
        </w:rPr>
        <w:t>3</w:t>
      </w:r>
      <w:r>
        <w:rPr>
          <w:rFonts w:ascii="Times New Roman" w:hAnsi="Times New Roman" w:cs="Times New Roman"/>
          <w:sz w:val="28"/>
          <w:szCs w:val="28"/>
          <w:lang w:val="en-US"/>
        </w:rPr>
        <w:t xml:space="preserve"> Volden G.</w:t>
      </w:r>
      <w:r w:rsidR="007E5B84" w:rsidRPr="007E5B84">
        <w:rPr>
          <w:rFonts w:ascii="Times New Roman" w:hAnsi="Times New Roman" w:cs="Times New Roman"/>
          <w:sz w:val="28"/>
          <w:szCs w:val="28"/>
          <w:lang w:val="en-US"/>
        </w:rPr>
        <w:t xml:space="preserve">H., Welde M. Public project success&amp; Measuring the nuances of success through ex post evaluation // International Journal of Project Management. </w:t>
      </w:r>
      <w:r w:rsidR="00CD3265">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2022. – Vol</w:t>
      </w:r>
      <w:r w:rsidR="00CD3265">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40. – P. 703-714</w:t>
      </w:r>
      <w:r w:rsidR="00CD3265">
        <w:rPr>
          <w:rFonts w:ascii="Times New Roman" w:hAnsi="Times New Roman" w:cs="Times New Roman"/>
          <w:sz w:val="28"/>
          <w:szCs w:val="28"/>
          <w:lang w:val="en-US"/>
        </w:rPr>
        <w:t>.</w:t>
      </w:r>
    </w:p>
    <w:p w14:paraId="2B49A374" w14:textId="7B04F64D"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rPr>
        <w:t>10</w:t>
      </w:r>
      <w:r w:rsidR="005A45FA" w:rsidRPr="005A45FA">
        <w:rPr>
          <w:rFonts w:ascii="Times New Roman" w:hAnsi="Times New Roman" w:cs="Times New Roman"/>
          <w:sz w:val="28"/>
          <w:szCs w:val="28"/>
        </w:rPr>
        <w:t>4</w:t>
      </w:r>
      <w:r w:rsidRPr="007E5B84">
        <w:rPr>
          <w:rFonts w:ascii="Times New Roman" w:hAnsi="Times New Roman" w:cs="Times New Roman"/>
          <w:sz w:val="28"/>
          <w:szCs w:val="28"/>
        </w:rPr>
        <w:t xml:space="preserve"> Система оценки качества и сертификации инфраструктурных проектов // </w:t>
      </w:r>
      <w:hyperlink r:id="rId123">
        <w:r w:rsidRPr="007E5B84">
          <w:rPr>
            <w:rFonts w:ascii="Times New Roman" w:hAnsi="Times New Roman" w:cs="Times New Roman"/>
            <w:sz w:val="28"/>
            <w:szCs w:val="28"/>
            <w:lang w:val="en-US"/>
          </w:rPr>
          <w:t>http</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iriis</w:t>
        </w:r>
        <w:r w:rsidRPr="007E5B84">
          <w:rPr>
            <w:rFonts w:ascii="Times New Roman" w:hAnsi="Times New Roman" w:cs="Times New Roman"/>
            <w:sz w:val="28"/>
            <w:szCs w:val="28"/>
          </w:rPr>
          <w:t>_</w:t>
        </w:r>
        <w:r w:rsidRPr="007E5B84">
          <w:rPr>
            <w:rFonts w:ascii="Times New Roman" w:hAnsi="Times New Roman" w:cs="Times New Roman"/>
            <w:sz w:val="28"/>
            <w:szCs w:val="28"/>
            <w:lang w:val="en-US"/>
          </w:rPr>
          <w:t>draft</w:t>
        </w:r>
        <w:r w:rsidRPr="007E5B84">
          <w:rPr>
            <w:rFonts w:ascii="Times New Roman" w:hAnsi="Times New Roman" w:cs="Times New Roman"/>
            <w:sz w:val="28"/>
            <w:szCs w:val="28"/>
          </w:rPr>
          <w:t>_</w:t>
        </w:r>
        <w:r w:rsidRPr="007E5B84">
          <w:rPr>
            <w:rFonts w:ascii="Times New Roman" w:hAnsi="Times New Roman" w:cs="Times New Roman"/>
            <w:sz w:val="28"/>
            <w:szCs w:val="28"/>
            <w:lang w:val="en-US"/>
          </w:rPr>
          <w:t>methodology</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pdf</w:t>
        </w:r>
      </w:hyperlink>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en-US"/>
        </w:rPr>
        <w:t>07.09.2022.</w:t>
      </w:r>
    </w:p>
    <w:p w14:paraId="4310541C" w14:textId="13A7266B"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10</w:t>
      </w:r>
      <w:r w:rsidR="005A45FA">
        <w:rPr>
          <w:rFonts w:ascii="Times New Roman" w:hAnsi="Times New Roman" w:cs="Times New Roman"/>
          <w:sz w:val="28"/>
          <w:szCs w:val="28"/>
          <w:lang w:val="en-US"/>
        </w:rPr>
        <w:t>5</w:t>
      </w:r>
      <w:r w:rsidRPr="007E5B84">
        <w:rPr>
          <w:rFonts w:ascii="Times New Roman" w:hAnsi="Times New Roman" w:cs="Times New Roman"/>
          <w:sz w:val="28"/>
          <w:szCs w:val="28"/>
          <w:lang w:val="en-US"/>
        </w:rPr>
        <w:t xml:space="preserve"> Barro R. Economic Growth in a Cross-section of Countries // Quarterly Journal of Economics. – 1991. – Vol. 106, Issue 2. – P. 407</w:t>
      </w:r>
      <w:r w:rsidR="00CD3265">
        <w:rPr>
          <w:rFonts w:ascii="Times New Roman" w:hAnsi="Times New Roman" w:cs="Times New Roman"/>
          <w:sz w:val="28"/>
          <w:szCs w:val="28"/>
          <w:lang w:val="en-US"/>
        </w:rPr>
        <w:t>-</w:t>
      </w:r>
      <w:r w:rsidRPr="007E5B84">
        <w:rPr>
          <w:rFonts w:ascii="Times New Roman" w:hAnsi="Times New Roman" w:cs="Times New Roman"/>
          <w:sz w:val="28"/>
          <w:szCs w:val="28"/>
          <w:lang w:val="en-US"/>
        </w:rPr>
        <w:t>443.</w:t>
      </w:r>
    </w:p>
    <w:p w14:paraId="64778E23" w14:textId="2665E936"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10</w:t>
      </w:r>
      <w:r w:rsidR="005A45FA">
        <w:rPr>
          <w:rFonts w:ascii="Times New Roman" w:hAnsi="Times New Roman" w:cs="Times New Roman"/>
          <w:sz w:val="28"/>
          <w:szCs w:val="28"/>
          <w:lang w:val="en-US"/>
        </w:rPr>
        <w:t>6</w:t>
      </w:r>
      <w:r w:rsidRPr="007E5B84">
        <w:rPr>
          <w:rFonts w:ascii="Times New Roman" w:hAnsi="Times New Roman" w:cs="Times New Roman"/>
          <w:sz w:val="28"/>
          <w:szCs w:val="28"/>
          <w:lang w:val="en-US"/>
        </w:rPr>
        <w:t xml:space="preserve"> Easterly W., Rebelo S. Fiscal Policy and Economic Growth: An Empirical Investigation // Journal of Monetary Economics. – 1993. – Vol. 32. – P. 417</w:t>
      </w:r>
      <w:r w:rsidR="00CD3265">
        <w:rPr>
          <w:rFonts w:ascii="Times New Roman" w:hAnsi="Times New Roman" w:cs="Times New Roman"/>
          <w:sz w:val="28"/>
          <w:szCs w:val="28"/>
          <w:lang w:val="en-US"/>
        </w:rPr>
        <w:t>-</w:t>
      </w:r>
      <w:r w:rsidRPr="007E5B84">
        <w:rPr>
          <w:rFonts w:ascii="Times New Roman" w:hAnsi="Times New Roman" w:cs="Times New Roman"/>
          <w:sz w:val="28"/>
          <w:szCs w:val="28"/>
          <w:lang w:val="en-US"/>
        </w:rPr>
        <w:t>458.</w:t>
      </w:r>
    </w:p>
    <w:p w14:paraId="5994B7FE" w14:textId="1659A4B9"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10</w:t>
      </w:r>
      <w:r w:rsidR="005A45FA">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Aschauer D. Public Capital and Economic Growth: Issues of Quantity, Finance and Efficiency // Economic Development and Cultural Change. – 2000. – Vol. 48, Issue 2. – P. 391</w:t>
      </w:r>
      <w:r w:rsidR="00CD3265">
        <w:rPr>
          <w:rFonts w:ascii="Times New Roman" w:hAnsi="Times New Roman" w:cs="Times New Roman"/>
          <w:sz w:val="28"/>
          <w:szCs w:val="28"/>
          <w:lang w:val="en-US"/>
        </w:rPr>
        <w:t>-</w:t>
      </w:r>
      <w:r w:rsidRPr="007E5B84">
        <w:rPr>
          <w:rFonts w:ascii="Times New Roman" w:hAnsi="Times New Roman" w:cs="Times New Roman"/>
          <w:sz w:val="28"/>
          <w:szCs w:val="28"/>
          <w:lang w:val="en-US"/>
        </w:rPr>
        <w:t>406.</w:t>
      </w:r>
    </w:p>
    <w:p w14:paraId="39637EF7" w14:textId="1D634364" w:rsidR="007E5B84" w:rsidRPr="007E5B84" w:rsidRDefault="00C27A73"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5A45FA">
        <w:rPr>
          <w:rFonts w:ascii="Times New Roman" w:hAnsi="Times New Roman" w:cs="Times New Roman"/>
          <w:sz w:val="28"/>
          <w:szCs w:val="28"/>
          <w:lang w:val="en-US"/>
        </w:rPr>
        <w:t>8</w:t>
      </w:r>
      <w:r w:rsidR="007E5B84" w:rsidRPr="007E5B84">
        <w:rPr>
          <w:rFonts w:ascii="Times New Roman" w:hAnsi="Times New Roman" w:cs="Times New Roman"/>
          <w:sz w:val="28"/>
          <w:szCs w:val="28"/>
          <w:lang w:val="en-US"/>
        </w:rPr>
        <w:t xml:space="preserve"> Milbourne R., Otto G.</w:t>
      </w:r>
      <w:r w:rsidR="00CD3265">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Voss G. Public Investment and Economic Growth // Applied Economics. – 2003. – Vol. 35. – P. 527</w:t>
      </w:r>
      <w:r w:rsidR="00CD3265">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540.</w:t>
      </w:r>
    </w:p>
    <w:p w14:paraId="390A8E97" w14:textId="55DE73D6"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10</w:t>
      </w:r>
      <w:r w:rsidR="005A45FA">
        <w:rPr>
          <w:rFonts w:ascii="Times New Roman" w:hAnsi="Times New Roman" w:cs="Times New Roman"/>
          <w:sz w:val="28"/>
          <w:szCs w:val="28"/>
          <w:lang w:val="en-US"/>
        </w:rPr>
        <w:t>9</w:t>
      </w:r>
      <w:r w:rsidRPr="007E5B84">
        <w:rPr>
          <w:rFonts w:ascii="Times New Roman" w:hAnsi="Times New Roman" w:cs="Times New Roman"/>
          <w:sz w:val="28"/>
          <w:szCs w:val="28"/>
          <w:lang w:val="en-US"/>
        </w:rPr>
        <w:t xml:space="preserve"> Pritchett L. The Tyranny of Concepts: CUDIE (cumulated, depreciated, investment effort) is not Capital // Journal of Economic Growth. – 2000. – Vol. 5. – P. 361</w:t>
      </w:r>
      <w:r w:rsidR="00CD3265">
        <w:rPr>
          <w:rFonts w:ascii="Times New Roman" w:hAnsi="Times New Roman" w:cs="Times New Roman"/>
          <w:sz w:val="28"/>
          <w:szCs w:val="28"/>
          <w:lang w:val="en-US"/>
        </w:rPr>
        <w:t>-</w:t>
      </w:r>
      <w:r w:rsidRPr="007E5B84">
        <w:rPr>
          <w:rFonts w:ascii="Times New Roman" w:hAnsi="Times New Roman" w:cs="Times New Roman"/>
          <w:sz w:val="28"/>
          <w:szCs w:val="28"/>
          <w:lang w:val="en-US"/>
        </w:rPr>
        <w:t>384.</w:t>
      </w:r>
    </w:p>
    <w:p w14:paraId="650D0DEC" w14:textId="67CE0B47"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5A45FA">
        <w:rPr>
          <w:rFonts w:ascii="Times New Roman" w:hAnsi="Times New Roman" w:cs="Times New Roman"/>
          <w:sz w:val="28"/>
          <w:szCs w:val="28"/>
          <w:lang w:val="en-US"/>
        </w:rPr>
        <w:t>10</w:t>
      </w:r>
      <w:r w:rsidRPr="007E5B84">
        <w:rPr>
          <w:rFonts w:ascii="Times New Roman" w:hAnsi="Times New Roman" w:cs="Times New Roman"/>
          <w:sz w:val="28"/>
          <w:szCs w:val="28"/>
          <w:lang w:val="en-US"/>
        </w:rPr>
        <w:t xml:space="preserve"> Aschauer D. Is Public Expenditure Productive? // Journal of Monetary Economics. – 1989. – Vol. 23. – P. 177</w:t>
      </w:r>
      <w:r w:rsidR="00CD3265">
        <w:rPr>
          <w:rFonts w:ascii="Times New Roman" w:hAnsi="Times New Roman" w:cs="Times New Roman"/>
          <w:sz w:val="28"/>
          <w:szCs w:val="28"/>
          <w:lang w:val="en-US"/>
        </w:rPr>
        <w:t>-</w:t>
      </w:r>
      <w:r w:rsidRPr="007E5B84">
        <w:rPr>
          <w:rFonts w:ascii="Times New Roman" w:hAnsi="Times New Roman" w:cs="Times New Roman"/>
          <w:sz w:val="28"/>
          <w:szCs w:val="28"/>
          <w:lang w:val="en-US"/>
        </w:rPr>
        <w:t>200.</w:t>
      </w:r>
    </w:p>
    <w:p w14:paraId="40DBF31F" w14:textId="50100AB8"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C27A73">
        <w:rPr>
          <w:rFonts w:ascii="Times New Roman" w:hAnsi="Times New Roman" w:cs="Times New Roman"/>
          <w:sz w:val="28"/>
          <w:szCs w:val="28"/>
          <w:lang w:val="en-US"/>
        </w:rPr>
        <w:t>1</w:t>
      </w:r>
      <w:r w:rsidR="005A45FA">
        <w:rPr>
          <w:rFonts w:ascii="Times New Roman" w:hAnsi="Times New Roman" w:cs="Times New Roman"/>
          <w:sz w:val="28"/>
          <w:szCs w:val="28"/>
          <w:lang w:val="en-US"/>
        </w:rPr>
        <w:t>1</w:t>
      </w:r>
      <w:r w:rsidRPr="007E5B84">
        <w:rPr>
          <w:rFonts w:ascii="Times New Roman" w:hAnsi="Times New Roman" w:cs="Times New Roman"/>
          <w:sz w:val="28"/>
          <w:szCs w:val="28"/>
          <w:lang w:val="en-US"/>
        </w:rPr>
        <w:t xml:space="preserve"> Dessus S.</w:t>
      </w:r>
      <w:r w:rsidR="00735A46" w:rsidRPr="002976EF">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Herrera R. Le Rôle du Capital Public dans la Croissance des pays en Développement au cours des Années 80</w:t>
      </w:r>
      <w:r w:rsidR="00CD3265">
        <w:rPr>
          <w:rFonts w:ascii="Times New Roman" w:hAnsi="Times New Roman" w:cs="Times New Roman"/>
          <w:sz w:val="28"/>
          <w:szCs w:val="28"/>
          <w:lang w:val="en-US"/>
        </w:rPr>
        <w:t>. – Geneva, 1996. – 34 p.</w:t>
      </w:r>
    </w:p>
    <w:p w14:paraId="510AC4AD" w14:textId="3040DF01"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C27A73">
        <w:rPr>
          <w:rFonts w:ascii="Times New Roman" w:hAnsi="Times New Roman" w:cs="Times New Roman"/>
          <w:sz w:val="28"/>
          <w:szCs w:val="28"/>
          <w:lang w:val="en-US"/>
        </w:rPr>
        <w:t>1</w:t>
      </w:r>
      <w:r w:rsidR="005A45FA">
        <w:rPr>
          <w:rFonts w:ascii="Times New Roman" w:hAnsi="Times New Roman" w:cs="Times New Roman"/>
          <w:sz w:val="28"/>
          <w:szCs w:val="28"/>
          <w:lang w:val="en-US"/>
        </w:rPr>
        <w:t>2</w:t>
      </w:r>
      <w:r w:rsidRPr="007E5B84">
        <w:rPr>
          <w:rFonts w:ascii="Times New Roman" w:hAnsi="Times New Roman" w:cs="Times New Roman"/>
          <w:sz w:val="28"/>
          <w:szCs w:val="28"/>
          <w:lang w:val="en-US"/>
        </w:rPr>
        <w:t xml:space="preserve"> Canning D. and Bennathan E. The Social Rate of Return on Infrastructure Investments // </w:t>
      </w:r>
      <w:r w:rsidR="00CD3265" w:rsidRPr="00CD3265">
        <w:rPr>
          <w:rFonts w:ascii="Times New Roman" w:hAnsi="Times New Roman" w:cs="Times New Roman"/>
          <w:sz w:val="28"/>
          <w:szCs w:val="28"/>
          <w:lang w:val="en-US"/>
        </w:rPr>
        <w:t>https://ideas.repec.org/p/wbk/wbrwps/2390.html</w:t>
      </w:r>
      <w:r w:rsidR="00CD3265">
        <w:rPr>
          <w:rFonts w:ascii="Times New Roman" w:hAnsi="Times New Roman" w:cs="Times New Roman"/>
          <w:sz w:val="28"/>
          <w:szCs w:val="28"/>
          <w:lang w:val="en-US"/>
        </w:rPr>
        <w:t>. 10.05.2022.</w:t>
      </w:r>
    </w:p>
    <w:p w14:paraId="25280794" w14:textId="61AE7B4A"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11</w:t>
      </w:r>
      <w:r w:rsidR="005A45FA">
        <w:rPr>
          <w:rFonts w:ascii="Times New Roman" w:hAnsi="Times New Roman" w:cs="Times New Roman"/>
          <w:sz w:val="28"/>
          <w:szCs w:val="28"/>
          <w:lang w:val="en-US"/>
        </w:rPr>
        <w:t>3</w:t>
      </w:r>
      <w:r w:rsidRPr="007E5B84">
        <w:rPr>
          <w:rFonts w:ascii="Times New Roman" w:hAnsi="Times New Roman" w:cs="Times New Roman"/>
          <w:sz w:val="28"/>
          <w:szCs w:val="28"/>
          <w:lang w:val="en-US"/>
        </w:rPr>
        <w:t xml:space="preserve"> Calderon C. and Serven L. The Effects of Infrastructure Development on </w:t>
      </w:r>
      <w:r w:rsidRPr="00CD3265">
        <w:rPr>
          <w:rFonts w:ascii="Times New Roman" w:hAnsi="Times New Roman" w:cs="Times New Roman"/>
          <w:sz w:val="28"/>
          <w:szCs w:val="28"/>
          <w:lang w:val="en-US"/>
        </w:rPr>
        <w:t xml:space="preserve">Growth and Income Distribution // </w:t>
      </w:r>
      <w:r w:rsidR="00CD3265" w:rsidRPr="00CD3265">
        <w:rPr>
          <w:rFonts w:ascii="Times New Roman" w:hAnsi="Times New Roman" w:cs="Times New Roman"/>
          <w:sz w:val="28"/>
          <w:szCs w:val="28"/>
          <w:lang w:val="en-US"/>
        </w:rPr>
        <w:t>Annals of Economics and Finance</w:t>
      </w:r>
      <w:r w:rsidR="00CD3265">
        <w:rPr>
          <w:rFonts w:ascii="Times New Roman" w:hAnsi="Times New Roman" w:cs="Times New Roman"/>
          <w:sz w:val="28"/>
          <w:szCs w:val="28"/>
          <w:lang w:val="en-US"/>
        </w:rPr>
        <w:t>. – 2004. – Vol. </w:t>
      </w:r>
      <w:r w:rsidR="00CD3265" w:rsidRPr="00CD3265">
        <w:rPr>
          <w:rFonts w:ascii="Times New Roman" w:hAnsi="Times New Roman" w:cs="Times New Roman"/>
          <w:sz w:val="28"/>
          <w:szCs w:val="28"/>
          <w:lang w:val="en-US"/>
        </w:rPr>
        <w:t>15</w:t>
      </w:r>
      <w:r w:rsidR="00CD3265">
        <w:rPr>
          <w:rFonts w:ascii="Times New Roman" w:hAnsi="Times New Roman" w:cs="Times New Roman"/>
          <w:sz w:val="28"/>
          <w:szCs w:val="28"/>
          <w:lang w:val="en-US"/>
        </w:rPr>
        <w:t xml:space="preserve">, Issue </w:t>
      </w:r>
      <w:r w:rsidR="00CD3265" w:rsidRPr="00CD3265">
        <w:rPr>
          <w:rFonts w:ascii="Times New Roman" w:hAnsi="Times New Roman" w:cs="Times New Roman"/>
          <w:sz w:val="28"/>
          <w:szCs w:val="28"/>
          <w:lang w:val="en-US"/>
        </w:rPr>
        <w:t>2</w:t>
      </w:r>
      <w:r w:rsidRPr="00CD3265">
        <w:rPr>
          <w:rFonts w:ascii="Times New Roman" w:hAnsi="Times New Roman" w:cs="Times New Roman"/>
          <w:sz w:val="28"/>
          <w:szCs w:val="28"/>
          <w:lang w:val="en-US"/>
        </w:rPr>
        <w:t xml:space="preserve">. – </w:t>
      </w:r>
      <w:r w:rsidR="00CD3265">
        <w:rPr>
          <w:rFonts w:ascii="Times New Roman" w:hAnsi="Times New Roman" w:cs="Times New Roman"/>
          <w:sz w:val="28"/>
          <w:szCs w:val="28"/>
          <w:lang w:val="en-US"/>
        </w:rPr>
        <w:t>P. 1-48</w:t>
      </w:r>
      <w:r w:rsidRPr="007E5B84">
        <w:rPr>
          <w:rFonts w:ascii="Times New Roman" w:hAnsi="Times New Roman" w:cs="Times New Roman"/>
          <w:sz w:val="28"/>
          <w:szCs w:val="28"/>
          <w:lang w:val="en-US"/>
        </w:rPr>
        <w:t xml:space="preserve">.  </w:t>
      </w:r>
    </w:p>
    <w:p w14:paraId="0BB76D5E" w14:textId="04E8DCE0"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11</w:t>
      </w:r>
      <w:r w:rsidR="005A45FA">
        <w:rPr>
          <w:rFonts w:ascii="Times New Roman" w:hAnsi="Times New Roman" w:cs="Times New Roman"/>
          <w:sz w:val="28"/>
          <w:szCs w:val="28"/>
          <w:lang w:val="en-US"/>
        </w:rPr>
        <w:t>4</w:t>
      </w:r>
      <w:r w:rsidRPr="007E5B84">
        <w:rPr>
          <w:rFonts w:ascii="Times New Roman" w:hAnsi="Times New Roman" w:cs="Times New Roman"/>
          <w:sz w:val="28"/>
          <w:szCs w:val="28"/>
          <w:lang w:val="en-US"/>
        </w:rPr>
        <w:t xml:space="preserve"> Straub S. Infrastructure and development: A critical appraisal of the macro-level literature // The Journal of Development Studies. – 2011. – Vol. 47, Issue</w:t>
      </w:r>
      <w:r w:rsidR="00CD3265" w:rsidRPr="00CD3265">
        <w:rPr>
          <w:rFonts w:ascii="Times New Roman" w:hAnsi="Times New Roman" w:cs="Times New Roman"/>
          <w:sz w:val="28"/>
          <w:szCs w:val="28"/>
          <w:lang w:val="en-US"/>
        </w:rPr>
        <w:t> </w:t>
      </w:r>
      <w:r w:rsidRPr="007E5B84">
        <w:rPr>
          <w:rFonts w:ascii="Times New Roman" w:hAnsi="Times New Roman" w:cs="Times New Roman"/>
          <w:sz w:val="28"/>
          <w:szCs w:val="28"/>
          <w:lang w:val="en-US"/>
        </w:rPr>
        <w:t xml:space="preserve">5. – P. 683-708. </w:t>
      </w:r>
    </w:p>
    <w:p w14:paraId="16EB7642" w14:textId="3B23917E"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11</w:t>
      </w:r>
      <w:r w:rsidR="005A45FA" w:rsidRPr="005A45FA">
        <w:rPr>
          <w:rFonts w:ascii="Times New Roman" w:hAnsi="Times New Roman" w:cs="Times New Roman"/>
          <w:sz w:val="28"/>
          <w:szCs w:val="28"/>
        </w:rPr>
        <w:t>5</w:t>
      </w:r>
      <w:r w:rsidRPr="007E5B84">
        <w:rPr>
          <w:rFonts w:ascii="Times New Roman" w:hAnsi="Times New Roman" w:cs="Times New Roman"/>
          <w:sz w:val="28"/>
          <w:szCs w:val="28"/>
        </w:rPr>
        <w:t xml:space="preserve"> Коломак Е.А. Эффективность инфраструктурного капитала в России // Журнал Новой экономической ассоциации. – 2011. – №10. – С. 74-93.</w:t>
      </w:r>
    </w:p>
    <w:p w14:paraId="622483E9" w14:textId="3171D1D3"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11</w:t>
      </w:r>
      <w:r w:rsidR="005A45FA" w:rsidRPr="005A45FA">
        <w:rPr>
          <w:rFonts w:ascii="Times New Roman" w:hAnsi="Times New Roman" w:cs="Times New Roman"/>
          <w:sz w:val="28"/>
          <w:szCs w:val="28"/>
        </w:rPr>
        <w:t>6</w:t>
      </w:r>
      <w:r w:rsidRPr="007E5B84">
        <w:rPr>
          <w:rFonts w:ascii="Times New Roman" w:hAnsi="Times New Roman" w:cs="Times New Roman"/>
          <w:sz w:val="28"/>
          <w:szCs w:val="28"/>
        </w:rPr>
        <w:t xml:space="preserve"> Исаев А.Г. Транспортная инфраструктура и экономический рост: пространственные эффекты // Пространственная экономика. – 2015. – №3. – С.</w:t>
      </w:r>
      <w:r w:rsidR="00CD3265">
        <w:rPr>
          <w:rFonts w:ascii="Times New Roman" w:hAnsi="Times New Roman" w:cs="Times New Roman"/>
          <w:sz w:val="28"/>
          <w:szCs w:val="28"/>
        </w:rPr>
        <w:t> </w:t>
      </w:r>
      <w:r w:rsidRPr="007E5B84">
        <w:rPr>
          <w:rFonts w:ascii="Times New Roman" w:hAnsi="Times New Roman" w:cs="Times New Roman"/>
          <w:sz w:val="28"/>
          <w:szCs w:val="28"/>
        </w:rPr>
        <w:t>57-73.</w:t>
      </w:r>
    </w:p>
    <w:p w14:paraId="2DE57BDB" w14:textId="29719505"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11</w:t>
      </w:r>
      <w:r w:rsidR="005A45FA" w:rsidRPr="005A45FA">
        <w:rPr>
          <w:rFonts w:ascii="Times New Roman" w:hAnsi="Times New Roman" w:cs="Times New Roman"/>
          <w:sz w:val="28"/>
          <w:szCs w:val="28"/>
        </w:rPr>
        <w:t>7</w:t>
      </w:r>
      <w:r w:rsidRPr="007E5B84">
        <w:rPr>
          <w:rFonts w:ascii="Times New Roman" w:hAnsi="Times New Roman" w:cs="Times New Roman"/>
          <w:sz w:val="28"/>
          <w:szCs w:val="28"/>
        </w:rPr>
        <w:t xml:space="preserve"> Мельников Р.М., Фурманов К.К. Оценка влияния инфраструктурной обеспеченности на экономическое развитие российских регионов // Регион: экономика и социология. – 2019. – №4. – С. 204-215. </w:t>
      </w:r>
    </w:p>
    <w:p w14:paraId="77F1FD2A" w14:textId="4DEADA34" w:rsidR="00C27A73" w:rsidRDefault="007E5B84" w:rsidP="00C27A73">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11</w:t>
      </w:r>
      <w:r w:rsidR="005A45FA" w:rsidRPr="005A45FA">
        <w:rPr>
          <w:rFonts w:ascii="Times New Roman" w:hAnsi="Times New Roman" w:cs="Times New Roman"/>
          <w:sz w:val="28"/>
          <w:szCs w:val="28"/>
        </w:rPr>
        <w:t>8</w:t>
      </w:r>
      <w:r w:rsidRPr="007E5B84">
        <w:rPr>
          <w:rFonts w:ascii="Times New Roman" w:hAnsi="Times New Roman" w:cs="Times New Roman"/>
          <w:sz w:val="28"/>
          <w:szCs w:val="28"/>
        </w:rPr>
        <w:t xml:space="preserve"> </w:t>
      </w:r>
      <w:r w:rsidR="00C27A73" w:rsidRPr="00C27A73">
        <w:rPr>
          <w:rFonts w:ascii="Times New Roman" w:hAnsi="Times New Roman" w:cs="Times New Roman"/>
          <w:sz w:val="28"/>
          <w:szCs w:val="28"/>
        </w:rPr>
        <w:t xml:space="preserve">Исмаилова А.Ж. Международная диагностика качества управления государственными инвестициями в инфраструктуру // Актуальные направления и новые возможности совершенствования экономик, финансов и бухгалтерского учета в контексте устойчивого развития и цифравизации: материалы Международной научно-практической конференции, онлайн режим, 7 февраля 2022 г. – Нур-Султан: Казахский университет экономик, финансов и международной торговли, 2022. </w:t>
      </w:r>
      <w:r w:rsidR="00C27A73">
        <w:rPr>
          <w:rFonts w:ascii="Times New Roman" w:hAnsi="Times New Roman" w:cs="Times New Roman"/>
          <w:sz w:val="28"/>
          <w:szCs w:val="28"/>
        </w:rPr>
        <w:t>–</w:t>
      </w:r>
      <w:r w:rsidR="00C27A73" w:rsidRPr="00C27A73">
        <w:rPr>
          <w:rFonts w:ascii="Times New Roman" w:hAnsi="Times New Roman" w:cs="Times New Roman"/>
          <w:sz w:val="28"/>
          <w:szCs w:val="28"/>
        </w:rPr>
        <w:t xml:space="preserve"> С. 737-739.</w:t>
      </w:r>
    </w:p>
    <w:p w14:paraId="57CD3DD9" w14:textId="394270D2" w:rsidR="007E5B84" w:rsidRPr="007E5B84" w:rsidRDefault="00624FC1" w:rsidP="00C667B4">
      <w:pPr>
        <w:spacing w:after="0" w:line="240" w:lineRule="auto"/>
        <w:ind w:firstLine="709"/>
        <w:jc w:val="both"/>
        <w:rPr>
          <w:rFonts w:ascii="Times New Roman" w:hAnsi="Times New Roman" w:cs="Times New Roman"/>
          <w:sz w:val="28"/>
          <w:szCs w:val="28"/>
        </w:rPr>
      </w:pPr>
      <w:r w:rsidRPr="00624FC1">
        <w:rPr>
          <w:rFonts w:ascii="Times New Roman" w:hAnsi="Times New Roman" w:cs="Times New Roman"/>
          <w:sz w:val="28"/>
          <w:szCs w:val="28"/>
        </w:rPr>
        <w:t>11</w:t>
      </w:r>
      <w:r w:rsidR="0006370C" w:rsidRPr="0006370C">
        <w:rPr>
          <w:rFonts w:ascii="Times New Roman" w:hAnsi="Times New Roman" w:cs="Times New Roman"/>
          <w:sz w:val="28"/>
          <w:szCs w:val="28"/>
        </w:rPr>
        <w:t>9</w:t>
      </w:r>
      <w:r w:rsidRPr="00624FC1">
        <w:rPr>
          <w:rFonts w:ascii="Times New Roman" w:hAnsi="Times New Roman" w:cs="Times New Roman"/>
          <w:sz w:val="28"/>
          <w:szCs w:val="28"/>
        </w:rPr>
        <w:t xml:space="preserve"> </w:t>
      </w:r>
      <w:r w:rsidR="007E5B84" w:rsidRPr="007E5B84">
        <w:rPr>
          <w:rFonts w:ascii="Times New Roman" w:hAnsi="Times New Roman" w:cs="Times New Roman"/>
          <w:sz w:val="28"/>
          <w:szCs w:val="28"/>
        </w:rPr>
        <w:t>Егорова И.С. Аудит эффективности использования государственных ресурсов. – М</w:t>
      </w:r>
      <w:r w:rsidR="00CD3265">
        <w:rPr>
          <w:rFonts w:ascii="Times New Roman" w:hAnsi="Times New Roman" w:cs="Times New Roman"/>
          <w:sz w:val="28"/>
          <w:szCs w:val="28"/>
        </w:rPr>
        <w:t>.</w:t>
      </w:r>
      <w:r w:rsidR="007E5B84" w:rsidRPr="007E5B84">
        <w:rPr>
          <w:rFonts w:ascii="Times New Roman" w:hAnsi="Times New Roman" w:cs="Times New Roman"/>
          <w:sz w:val="28"/>
          <w:szCs w:val="28"/>
        </w:rPr>
        <w:t xml:space="preserve">: Проспект, 2021. – 70с. </w:t>
      </w:r>
    </w:p>
    <w:p w14:paraId="77CA9DFF" w14:textId="11CB93D0"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06370C" w:rsidRPr="0006370C">
        <w:rPr>
          <w:rFonts w:ascii="Times New Roman" w:hAnsi="Times New Roman" w:cs="Times New Roman"/>
          <w:sz w:val="28"/>
          <w:szCs w:val="28"/>
        </w:rPr>
        <w:t>20</w:t>
      </w:r>
      <w:r w:rsidRPr="007E5B84">
        <w:rPr>
          <w:rFonts w:ascii="Times New Roman" w:hAnsi="Times New Roman" w:cs="Times New Roman"/>
          <w:sz w:val="28"/>
          <w:szCs w:val="28"/>
        </w:rPr>
        <w:t xml:space="preserve"> Эмерсон Г. Двенадцать принципов производительности. – М</w:t>
      </w:r>
      <w:r w:rsidR="003160C9">
        <w:rPr>
          <w:rFonts w:ascii="Times New Roman" w:hAnsi="Times New Roman" w:cs="Times New Roman"/>
          <w:sz w:val="28"/>
          <w:szCs w:val="28"/>
        </w:rPr>
        <w:t>.</w:t>
      </w:r>
      <w:r w:rsidRPr="007E5B84">
        <w:rPr>
          <w:rFonts w:ascii="Times New Roman" w:hAnsi="Times New Roman" w:cs="Times New Roman"/>
          <w:sz w:val="28"/>
          <w:szCs w:val="28"/>
        </w:rPr>
        <w:t>: Бизнес-Информ. – 2013. – 200 с.</w:t>
      </w:r>
    </w:p>
    <w:p w14:paraId="331C3C9E" w14:textId="7FC0C0BF"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624FC1" w:rsidRPr="00624FC1">
        <w:rPr>
          <w:rFonts w:ascii="Times New Roman" w:hAnsi="Times New Roman" w:cs="Times New Roman"/>
          <w:sz w:val="28"/>
          <w:szCs w:val="28"/>
        </w:rPr>
        <w:t>2</w:t>
      </w:r>
      <w:r w:rsidR="0006370C" w:rsidRPr="0006370C">
        <w:rPr>
          <w:rFonts w:ascii="Times New Roman" w:hAnsi="Times New Roman" w:cs="Times New Roman"/>
          <w:sz w:val="28"/>
          <w:szCs w:val="28"/>
        </w:rPr>
        <w:t>1</w:t>
      </w:r>
      <w:r w:rsidRPr="007E5B84">
        <w:rPr>
          <w:rFonts w:ascii="Times New Roman" w:hAnsi="Times New Roman" w:cs="Times New Roman"/>
          <w:sz w:val="28"/>
          <w:szCs w:val="28"/>
        </w:rPr>
        <w:t xml:space="preserve"> Лоулор А. </w:t>
      </w:r>
      <w:r w:rsidR="003160C9">
        <w:rPr>
          <w:rFonts w:ascii="Times New Roman" w:hAnsi="Times New Roman" w:cs="Times New Roman"/>
          <w:sz w:val="28"/>
          <w:szCs w:val="28"/>
        </w:rPr>
        <w:t xml:space="preserve">Структура анализа эффективности // </w:t>
      </w:r>
      <w:r w:rsidR="006C6C99" w:rsidRPr="007E5B84">
        <w:rPr>
          <w:rFonts w:ascii="Times New Roman" w:hAnsi="Times New Roman" w:cs="Times New Roman"/>
          <w:sz w:val="28"/>
          <w:szCs w:val="28"/>
        </w:rPr>
        <w:t>А</w:t>
      </w:r>
      <w:r w:rsidRPr="007E5B84">
        <w:rPr>
          <w:rFonts w:ascii="Times New Roman" w:hAnsi="Times New Roman" w:cs="Times New Roman"/>
          <w:sz w:val="28"/>
          <w:szCs w:val="28"/>
        </w:rPr>
        <w:t>нализ эффективности организационной системы и ее показатели // США. Канада. Экономика – политика – культура. – 2017. – №4.</w:t>
      </w:r>
      <w:r w:rsidR="003160C9">
        <w:rPr>
          <w:rFonts w:ascii="Times New Roman" w:hAnsi="Times New Roman" w:cs="Times New Roman"/>
          <w:sz w:val="28"/>
          <w:szCs w:val="28"/>
        </w:rPr>
        <w:t xml:space="preserve"> – С. 109-116.</w:t>
      </w:r>
    </w:p>
    <w:p w14:paraId="5D4E5256" w14:textId="545D272E"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624FC1" w:rsidRPr="00624FC1">
        <w:rPr>
          <w:rFonts w:ascii="Times New Roman" w:hAnsi="Times New Roman" w:cs="Times New Roman"/>
          <w:sz w:val="28"/>
          <w:szCs w:val="28"/>
        </w:rPr>
        <w:t>2</w:t>
      </w:r>
      <w:r w:rsidR="0006370C" w:rsidRPr="0006370C">
        <w:rPr>
          <w:rFonts w:ascii="Times New Roman" w:hAnsi="Times New Roman" w:cs="Times New Roman"/>
          <w:sz w:val="28"/>
          <w:szCs w:val="28"/>
        </w:rPr>
        <w:t>2</w:t>
      </w:r>
      <w:r w:rsidRPr="007E5B84">
        <w:rPr>
          <w:rFonts w:ascii="Times New Roman" w:hAnsi="Times New Roman" w:cs="Times New Roman"/>
          <w:sz w:val="28"/>
          <w:szCs w:val="28"/>
        </w:rPr>
        <w:t xml:space="preserve"> Саунин А.Н. Аудит эффективности использования государственных средств. – М</w:t>
      </w:r>
      <w:r w:rsidR="006C6C99">
        <w:rPr>
          <w:rFonts w:ascii="Times New Roman" w:hAnsi="Times New Roman" w:cs="Times New Roman"/>
          <w:sz w:val="28"/>
          <w:szCs w:val="28"/>
        </w:rPr>
        <w:t>.</w:t>
      </w:r>
      <w:r w:rsidRPr="007E5B84">
        <w:rPr>
          <w:rFonts w:ascii="Times New Roman" w:hAnsi="Times New Roman" w:cs="Times New Roman"/>
          <w:sz w:val="28"/>
          <w:szCs w:val="28"/>
        </w:rPr>
        <w:t>, 2015. – 336 с.</w:t>
      </w:r>
    </w:p>
    <w:p w14:paraId="2CCCFF21" w14:textId="5ED69E24" w:rsidR="00624FC1"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624FC1">
        <w:rPr>
          <w:rFonts w:ascii="Times New Roman" w:hAnsi="Times New Roman" w:cs="Times New Roman"/>
          <w:sz w:val="28"/>
          <w:szCs w:val="28"/>
          <w:lang w:val="en-US"/>
        </w:rPr>
        <w:t>2</w:t>
      </w:r>
      <w:r w:rsidR="0006370C">
        <w:rPr>
          <w:rFonts w:ascii="Times New Roman" w:hAnsi="Times New Roman" w:cs="Times New Roman"/>
          <w:sz w:val="28"/>
          <w:szCs w:val="28"/>
          <w:lang w:val="en-US"/>
        </w:rPr>
        <w:t>3</w:t>
      </w:r>
      <w:r w:rsidRPr="007E5B84">
        <w:rPr>
          <w:rFonts w:ascii="Times New Roman" w:hAnsi="Times New Roman" w:cs="Times New Roman"/>
          <w:sz w:val="28"/>
          <w:szCs w:val="28"/>
          <w:lang w:val="en-US"/>
        </w:rPr>
        <w:t xml:space="preserve"> </w:t>
      </w:r>
      <w:r w:rsidR="00624FC1" w:rsidRPr="00624FC1">
        <w:rPr>
          <w:rFonts w:ascii="Times New Roman" w:hAnsi="Times New Roman" w:cs="Times New Roman"/>
          <w:sz w:val="28"/>
          <w:szCs w:val="28"/>
          <w:lang w:val="en-US"/>
        </w:rPr>
        <w:t>Sembiyeva L</w:t>
      </w:r>
      <w:r w:rsidR="00624FC1">
        <w:rPr>
          <w:rFonts w:ascii="Times New Roman" w:hAnsi="Times New Roman" w:cs="Times New Roman"/>
          <w:sz w:val="28"/>
          <w:szCs w:val="28"/>
          <w:lang w:val="en-US"/>
        </w:rPr>
        <w:t>.</w:t>
      </w:r>
      <w:r w:rsidR="00624FC1" w:rsidRPr="00624FC1">
        <w:rPr>
          <w:rFonts w:ascii="Times New Roman" w:hAnsi="Times New Roman" w:cs="Times New Roman"/>
          <w:sz w:val="28"/>
          <w:szCs w:val="28"/>
          <w:lang w:val="en-US"/>
        </w:rPr>
        <w:t>, Ismailova A</w:t>
      </w:r>
      <w:r w:rsidR="00624FC1">
        <w:rPr>
          <w:rFonts w:ascii="Times New Roman" w:hAnsi="Times New Roman" w:cs="Times New Roman"/>
          <w:sz w:val="28"/>
          <w:szCs w:val="28"/>
          <w:lang w:val="en-US"/>
        </w:rPr>
        <w:t>.</w:t>
      </w:r>
      <w:r w:rsidR="00624FC1" w:rsidRPr="00624FC1">
        <w:rPr>
          <w:rFonts w:ascii="Times New Roman" w:hAnsi="Times New Roman" w:cs="Times New Roman"/>
          <w:sz w:val="28"/>
          <w:szCs w:val="28"/>
          <w:lang w:val="en-US"/>
        </w:rPr>
        <w:t>, Bashu Z</w:t>
      </w:r>
      <w:r w:rsidR="00624FC1">
        <w:rPr>
          <w:rFonts w:ascii="Times New Roman" w:hAnsi="Times New Roman" w:cs="Times New Roman"/>
          <w:sz w:val="28"/>
          <w:szCs w:val="28"/>
          <w:lang w:val="en-US"/>
        </w:rPr>
        <w:t>.</w:t>
      </w:r>
      <w:r w:rsidR="00624FC1" w:rsidRPr="00624FC1">
        <w:rPr>
          <w:rFonts w:ascii="Times New Roman" w:hAnsi="Times New Roman" w:cs="Times New Roman"/>
          <w:sz w:val="28"/>
          <w:szCs w:val="28"/>
          <w:lang w:val="en-US"/>
        </w:rPr>
        <w:t>, Spatayeva S</w:t>
      </w:r>
      <w:r w:rsidR="00624FC1">
        <w:rPr>
          <w:rFonts w:ascii="Times New Roman" w:hAnsi="Times New Roman" w:cs="Times New Roman"/>
          <w:sz w:val="28"/>
          <w:szCs w:val="28"/>
          <w:lang w:val="en-US"/>
        </w:rPr>
        <w:t>.</w:t>
      </w:r>
      <w:r w:rsidR="00624FC1" w:rsidRPr="00624FC1">
        <w:rPr>
          <w:rFonts w:ascii="Times New Roman" w:hAnsi="Times New Roman" w:cs="Times New Roman"/>
          <w:sz w:val="28"/>
          <w:szCs w:val="28"/>
          <w:lang w:val="en-US"/>
        </w:rPr>
        <w:t>, Zholamanova M</w:t>
      </w:r>
      <w:r w:rsidR="00624FC1">
        <w:rPr>
          <w:rFonts w:ascii="Times New Roman" w:hAnsi="Times New Roman" w:cs="Times New Roman"/>
          <w:sz w:val="28"/>
          <w:szCs w:val="28"/>
          <w:lang w:val="en-US"/>
        </w:rPr>
        <w:t>.</w:t>
      </w:r>
      <w:r w:rsidR="00624FC1" w:rsidRPr="00624FC1">
        <w:rPr>
          <w:rFonts w:ascii="Times New Roman" w:hAnsi="Times New Roman" w:cs="Times New Roman"/>
          <w:sz w:val="28"/>
          <w:szCs w:val="28"/>
          <w:lang w:val="en-US"/>
        </w:rPr>
        <w:t>, Yessenova G</w:t>
      </w:r>
      <w:r w:rsidR="00624FC1">
        <w:rPr>
          <w:rFonts w:ascii="Times New Roman" w:hAnsi="Times New Roman" w:cs="Times New Roman"/>
          <w:sz w:val="28"/>
          <w:szCs w:val="28"/>
          <w:lang w:val="en-US"/>
        </w:rPr>
        <w:t>.</w:t>
      </w:r>
      <w:r w:rsidR="00624FC1" w:rsidRPr="00624FC1">
        <w:rPr>
          <w:rFonts w:ascii="Times New Roman" w:hAnsi="Times New Roman" w:cs="Times New Roman"/>
          <w:sz w:val="28"/>
          <w:szCs w:val="28"/>
          <w:lang w:val="en-US"/>
        </w:rPr>
        <w:t xml:space="preserve"> The Relationship Between Tourism and the Efficiency of Budget Investment as Important Area of Strategic Audit // Journal of Environmental Management and Tourism. – 2023. – Vol. XIV, Issue 6(70). – P. 2704-2714. </w:t>
      </w:r>
    </w:p>
    <w:p w14:paraId="20B99E63" w14:textId="050FBC0F" w:rsidR="007E5B84" w:rsidRPr="007E5B84" w:rsidRDefault="00624FC1"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00FD3AA7">
        <w:rPr>
          <w:rFonts w:ascii="Times New Roman" w:hAnsi="Times New Roman" w:cs="Times New Roman"/>
          <w:sz w:val="28"/>
          <w:szCs w:val="28"/>
          <w:lang w:val="en-US"/>
        </w:rPr>
        <w:t>4</w:t>
      </w:r>
      <w:r>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Office of the Auditor General of Canada // http://www.oag-bvg.gc.ca. 27.12.2022.</w:t>
      </w:r>
    </w:p>
    <w:p w14:paraId="0BFDFA15" w14:textId="45D9D189"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12</w:t>
      </w:r>
      <w:r w:rsidR="00FD3AA7">
        <w:rPr>
          <w:rFonts w:ascii="Times New Roman" w:hAnsi="Times New Roman" w:cs="Times New Roman"/>
          <w:sz w:val="28"/>
          <w:szCs w:val="28"/>
          <w:lang w:val="en-US"/>
        </w:rPr>
        <w:t>5</w:t>
      </w:r>
      <w:r w:rsidRPr="007E5B84">
        <w:rPr>
          <w:rFonts w:ascii="Times New Roman" w:hAnsi="Times New Roman" w:cs="Times New Roman"/>
          <w:sz w:val="28"/>
          <w:szCs w:val="28"/>
          <w:lang w:val="en-US"/>
        </w:rPr>
        <w:t xml:space="preserve"> Reports of the Auditor General of Canada to the Parliament of Canada Report 5 Chronic Homelessness // https://www.oag-bvg.gc.ca/internet</w:t>
      </w:r>
      <w:r w:rsidR="006C6C99" w:rsidRPr="006C6C99">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10.08.2023.</w:t>
      </w:r>
    </w:p>
    <w:p w14:paraId="296FC15C" w14:textId="3E6035B9"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12</w:t>
      </w:r>
      <w:r w:rsidR="00FD3AA7">
        <w:rPr>
          <w:rFonts w:ascii="Times New Roman" w:hAnsi="Times New Roman" w:cs="Times New Roman"/>
          <w:sz w:val="28"/>
          <w:szCs w:val="28"/>
          <w:lang w:val="en-US"/>
        </w:rPr>
        <w:t>6</w:t>
      </w:r>
      <w:r w:rsidRPr="007E5B84">
        <w:rPr>
          <w:rFonts w:ascii="Times New Roman" w:hAnsi="Times New Roman" w:cs="Times New Roman"/>
          <w:sz w:val="28"/>
          <w:szCs w:val="28"/>
          <w:lang w:val="en-US"/>
        </w:rPr>
        <w:t xml:space="preserve"> National Audit Office UK // https://www.nao.org.uk/about. 27.12.2022.</w:t>
      </w:r>
    </w:p>
    <w:p w14:paraId="3F59B612" w14:textId="3E9EB31F"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12</w:t>
      </w:r>
      <w:r w:rsidR="00FD3AA7">
        <w:rPr>
          <w:rFonts w:ascii="Times New Roman" w:hAnsi="Times New Roman" w:cs="Times New Roman"/>
          <w:sz w:val="28"/>
          <w:szCs w:val="28"/>
          <w:lang w:val="en-US"/>
        </w:rPr>
        <w:t>7</w:t>
      </w:r>
      <w:r w:rsidRPr="007E5B84">
        <w:rPr>
          <w:rFonts w:ascii="Times New Roman" w:hAnsi="Times New Roman" w:cs="Times New Roman"/>
          <w:sz w:val="28"/>
          <w:szCs w:val="28"/>
          <w:lang w:val="en-US"/>
        </w:rPr>
        <w:t xml:space="preserve"> Report of the National Audit Office Road enhancements: progress with the second road investment strategy (2020 to 2025) // https://www.nao.org. 10.08.2023.</w:t>
      </w:r>
    </w:p>
    <w:p w14:paraId="6FAAAD99" w14:textId="0B8C0E76"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12</w:t>
      </w:r>
      <w:r w:rsidR="00FD3AA7">
        <w:rPr>
          <w:rFonts w:ascii="Times New Roman" w:hAnsi="Times New Roman" w:cs="Times New Roman"/>
          <w:sz w:val="28"/>
          <w:szCs w:val="28"/>
          <w:lang w:val="en-US"/>
        </w:rPr>
        <w:t>8</w:t>
      </w:r>
      <w:r w:rsidRPr="007E5B84">
        <w:rPr>
          <w:rFonts w:ascii="Times New Roman" w:hAnsi="Times New Roman" w:cs="Times New Roman"/>
          <w:sz w:val="28"/>
          <w:szCs w:val="28"/>
          <w:lang w:val="en-US"/>
        </w:rPr>
        <w:t xml:space="preserve"> Gateway Review Process // https://www.finance.gov.au</w:t>
      </w:r>
      <w:r w:rsidR="006C6C99" w:rsidRPr="006C6C99">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10.08.2023.</w:t>
      </w:r>
    </w:p>
    <w:p w14:paraId="01D2B75A" w14:textId="21D0695B" w:rsidR="007E5B84" w:rsidRPr="007E5B84" w:rsidRDefault="007E5B84" w:rsidP="00C667B4">
      <w:pPr>
        <w:spacing w:after="0" w:line="240" w:lineRule="auto"/>
        <w:ind w:firstLine="709"/>
        <w:jc w:val="both"/>
        <w:rPr>
          <w:rFonts w:ascii="Times New Roman" w:hAnsi="Times New Roman" w:cs="Times New Roman"/>
          <w:sz w:val="28"/>
          <w:szCs w:val="28"/>
        </w:rPr>
      </w:pPr>
      <w:r w:rsidRPr="00564B39">
        <w:rPr>
          <w:rFonts w:ascii="Times New Roman" w:hAnsi="Times New Roman" w:cs="Times New Roman"/>
          <w:sz w:val="28"/>
          <w:szCs w:val="28"/>
        </w:rPr>
        <w:t>12</w:t>
      </w:r>
      <w:r w:rsidR="00FD3AA7" w:rsidRPr="00FD3AA7">
        <w:rPr>
          <w:rFonts w:ascii="Times New Roman" w:hAnsi="Times New Roman" w:cs="Times New Roman"/>
          <w:sz w:val="28"/>
          <w:szCs w:val="28"/>
        </w:rPr>
        <w:t>9</w:t>
      </w:r>
      <w:r w:rsidRPr="00564B39">
        <w:rPr>
          <w:rFonts w:ascii="Times New Roman" w:hAnsi="Times New Roman" w:cs="Times New Roman"/>
          <w:sz w:val="28"/>
          <w:szCs w:val="28"/>
        </w:rPr>
        <w:t xml:space="preserve"> </w:t>
      </w:r>
      <w:r w:rsidRPr="007E5B84">
        <w:rPr>
          <w:rFonts w:ascii="Times New Roman" w:hAnsi="Times New Roman" w:cs="Times New Roman"/>
          <w:sz w:val="28"/>
          <w:szCs w:val="28"/>
        </w:rPr>
        <w:t>Счетн</w:t>
      </w:r>
      <w:r w:rsidR="006C6C99">
        <w:rPr>
          <w:rFonts w:ascii="Times New Roman" w:hAnsi="Times New Roman" w:cs="Times New Roman"/>
          <w:sz w:val="28"/>
          <w:szCs w:val="28"/>
        </w:rPr>
        <w:t>ая</w:t>
      </w:r>
      <w:r w:rsidR="006C6C99" w:rsidRPr="00564B39">
        <w:rPr>
          <w:rFonts w:ascii="Times New Roman" w:hAnsi="Times New Roman" w:cs="Times New Roman"/>
          <w:sz w:val="28"/>
          <w:szCs w:val="28"/>
        </w:rPr>
        <w:t xml:space="preserve"> </w:t>
      </w:r>
      <w:r w:rsidR="006C6C99">
        <w:rPr>
          <w:rFonts w:ascii="Times New Roman" w:hAnsi="Times New Roman" w:cs="Times New Roman"/>
          <w:sz w:val="28"/>
          <w:szCs w:val="28"/>
        </w:rPr>
        <w:t>палата</w:t>
      </w:r>
      <w:r w:rsidRPr="00564B39">
        <w:rPr>
          <w:rFonts w:ascii="Times New Roman" w:hAnsi="Times New Roman" w:cs="Times New Roman"/>
          <w:sz w:val="28"/>
          <w:szCs w:val="28"/>
        </w:rPr>
        <w:t xml:space="preserve"> </w:t>
      </w:r>
      <w:r w:rsidRPr="007E5B84">
        <w:rPr>
          <w:rFonts w:ascii="Times New Roman" w:hAnsi="Times New Roman" w:cs="Times New Roman"/>
          <w:sz w:val="28"/>
          <w:szCs w:val="28"/>
        </w:rPr>
        <w:t>Австралии</w:t>
      </w:r>
      <w:r w:rsidRPr="00564B39">
        <w:rPr>
          <w:rFonts w:ascii="Times New Roman" w:hAnsi="Times New Roman" w:cs="Times New Roman"/>
          <w:sz w:val="28"/>
          <w:szCs w:val="28"/>
        </w:rPr>
        <w:t xml:space="preserve"> // </w:t>
      </w:r>
      <w:r w:rsidRPr="007E5B84">
        <w:rPr>
          <w:rFonts w:ascii="Times New Roman" w:hAnsi="Times New Roman" w:cs="Times New Roman"/>
          <w:sz w:val="28"/>
          <w:szCs w:val="28"/>
          <w:lang w:val="en-US"/>
        </w:rPr>
        <w:t>https</w:t>
      </w:r>
      <w:r w:rsidRPr="00564B39">
        <w:rPr>
          <w:rFonts w:ascii="Times New Roman" w:hAnsi="Times New Roman" w:cs="Times New Roman"/>
          <w:sz w:val="28"/>
          <w:szCs w:val="28"/>
        </w:rPr>
        <w:t>://</w:t>
      </w:r>
      <w:r w:rsidRPr="007E5B84">
        <w:rPr>
          <w:rFonts w:ascii="Times New Roman" w:hAnsi="Times New Roman" w:cs="Times New Roman"/>
          <w:sz w:val="28"/>
          <w:szCs w:val="28"/>
          <w:lang w:val="en-US"/>
        </w:rPr>
        <w:t>www</w:t>
      </w:r>
      <w:r w:rsidRPr="00564B39">
        <w:rPr>
          <w:rFonts w:ascii="Times New Roman" w:hAnsi="Times New Roman" w:cs="Times New Roman"/>
          <w:sz w:val="28"/>
          <w:szCs w:val="28"/>
        </w:rPr>
        <w:t>.</w:t>
      </w:r>
      <w:r w:rsidRPr="007E5B84">
        <w:rPr>
          <w:rFonts w:ascii="Times New Roman" w:hAnsi="Times New Roman" w:cs="Times New Roman"/>
          <w:sz w:val="28"/>
          <w:szCs w:val="28"/>
          <w:lang w:val="en-US"/>
        </w:rPr>
        <w:t>anao</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gov</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au</w:t>
      </w:r>
      <w:r w:rsidR="006C6C99">
        <w:rPr>
          <w:rFonts w:ascii="Times New Roman" w:hAnsi="Times New Roman" w:cs="Times New Roman"/>
          <w:sz w:val="28"/>
          <w:szCs w:val="28"/>
        </w:rPr>
        <w:t>.</w:t>
      </w:r>
      <w:r w:rsidRPr="007E5B84">
        <w:rPr>
          <w:rFonts w:ascii="Times New Roman" w:hAnsi="Times New Roman" w:cs="Times New Roman"/>
          <w:sz w:val="28"/>
          <w:szCs w:val="28"/>
        </w:rPr>
        <w:t xml:space="preserve"> 10.08.2023.</w:t>
      </w:r>
    </w:p>
    <w:p w14:paraId="0BD0B969" w14:textId="51F20F9E"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FD3AA7" w:rsidRPr="00FD3AA7">
        <w:rPr>
          <w:rFonts w:ascii="Times New Roman" w:hAnsi="Times New Roman" w:cs="Times New Roman"/>
          <w:sz w:val="28"/>
          <w:szCs w:val="28"/>
        </w:rPr>
        <w:t>30</w:t>
      </w:r>
      <w:r w:rsidRPr="007E5B84">
        <w:rPr>
          <w:rFonts w:ascii="Times New Roman" w:hAnsi="Times New Roman" w:cs="Times New Roman"/>
          <w:sz w:val="28"/>
          <w:szCs w:val="28"/>
        </w:rPr>
        <w:t xml:space="preserve"> Саунин А.Н., Чернядева З.А. Нормативное регулирование аудита эффективности: общее и особенности в зарубежных высших органах аудита // Финансовое право. – 2015. – №10.</w:t>
      </w:r>
      <w:r w:rsidR="006C6C99">
        <w:rPr>
          <w:rFonts w:ascii="Times New Roman" w:hAnsi="Times New Roman" w:cs="Times New Roman"/>
          <w:sz w:val="28"/>
          <w:szCs w:val="28"/>
        </w:rPr>
        <w:t xml:space="preserve"> – С. 12-17.</w:t>
      </w:r>
    </w:p>
    <w:p w14:paraId="6165B016" w14:textId="361A86CF"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1F470E" w:rsidRPr="001F470E">
        <w:rPr>
          <w:rFonts w:ascii="Times New Roman" w:hAnsi="Times New Roman" w:cs="Times New Roman"/>
          <w:sz w:val="28"/>
          <w:szCs w:val="28"/>
        </w:rPr>
        <w:t>3</w:t>
      </w:r>
      <w:r w:rsidR="00FD3AA7" w:rsidRPr="00FD3AA7">
        <w:rPr>
          <w:rFonts w:ascii="Times New Roman" w:hAnsi="Times New Roman" w:cs="Times New Roman"/>
          <w:sz w:val="28"/>
          <w:szCs w:val="28"/>
        </w:rPr>
        <w:t>1</w:t>
      </w:r>
      <w:r w:rsidRPr="007E5B84">
        <w:rPr>
          <w:rFonts w:ascii="Times New Roman" w:hAnsi="Times New Roman" w:cs="Times New Roman"/>
          <w:sz w:val="28"/>
          <w:szCs w:val="28"/>
        </w:rPr>
        <w:t xml:space="preserve"> Богданович И.С., Лукьянова Ю.С. Сравнительная характеристика аудита эффективности использования бюджетных средств в России и за рубежом </w:t>
      </w:r>
      <w:bookmarkStart w:id="35" w:name="_Hlk149638736"/>
      <w:r w:rsidRPr="007E5B84">
        <w:rPr>
          <w:rFonts w:ascii="Times New Roman" w:hAnsi="Times New Roman" w:cs="Times New Roman"/>
          <w:sz w:val="28"/>
          <w:szCs w:val="28"/>
        </w:rPr>
        <w:t>//</w:t>
      </w:r>
      <w:bookmarkEnd w:id="35"/>
      <w:r w:rsidRPr="007E5B84">
        <w:rPr>
          <w:rFonts w:ascii="Times New Roman" w:hAnsi="Times New Roman" w:cs="Times New Roman"/>
          <w:sz w:val="28"/>
          <w:szCs w:val="28"/>
        </w:rPr>
        <w:t xml:space="preserve"> Вестник Псковского государственного университета. – 2017 – №5. – С. 91-100. </w:t>
      </w:r>
    </w:p>
    <w:p w14:paraId="55AA6FB2" w14:textId="25D72751" w:rsidR="001F470E" w:rsidRPr="00FD3AA7"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1F470E" w:rsidRPr="00FD3AA7">
        <w:rPr>
          <w:rFonts w:ascii="Times New Roman" w:hAnsi="Times New Roman" w:cs="Times New Roman"/>
          <w:sz w:val="28"/>
          <w:szCs w:val="28"/>
        </w:rPr>
        <w:t>3</w:t>
      </w:r>
      <w:r w:rsidR="00FD3AA7" w:rsidRPr="00FD3AA7">
        <w:rPr>
          <w:rFonts w:ascii="Times New Roman" w:hAnsi="Times New Roman" w:cs="Times New Roman"/>
          <w:sz w:val="28"/>
          <w:szCs w:val="28"/>
        </w:rPr>
        <w:t>2</w:t>
      </w:r>
      <w:r w:rsidR="001F470E" w:rsidRPr="00FD3AA7">
        <w:rPr>
          <w:rFonts w:ascii="Times New Roman" w:hAnsi="Times New Roman" w:cs="Times New Roman"/>
          <w:sz w:val="28"/>
          <w:szCs w:val="28"/>
        </w:rPr>
        <w:t xml:space="preserve"> </w:t>
      </w:r>
      <w:r w:rsidR="00FD3AA7" w:rsidRPr="00FD3AA7">
        <w:rPr>
          <w:rFonts w:ascii="Times New Roman" w:hAnsi="Times New Roman" w:cs="Times New Roman"/>
          <w:sz w:val="28"/>
          <w:szCs w:val="28"/>
        </w:rPr>
        <w:t>Исмаилова А.Ж. Аудит эффективности бюджетных инвестиций в Казахстане // «Экономика, финансы, учет, анализ и аудит: стратегические приоритеты развития в условиях цифровой экономики»: материалы Международной научно-практической конференции, онлайн режим, 21-24 мая 2022 г. – Душанбе: Таджикский национальный университет, 2022. - С. 367-371.</w:t>
      </w:r>
    </w:p>
    <w:p w14:paraId="532B41F6" w14:textId="6ACDC14A" w:rsidR="001F470E" w:rsidRDefault="001F470E" w:rsidP="00C667B4">
      <w:pPr>
        <w:spacing w:after="0" w:line="240" w:lineRule="auto"/>
        <w:ind w:firstLine="709"/>
        <w:jc w:val="both"/>
        <w:rPr>
          <w:rFonts w:ascii="Times New Roman" w:hAnsi="Times New Roman" w:cs="Times New Roman"/>
          <w:sz w:val="28"/>
          <w:szCs w:val="28"/>
        </w:rPr>
      </w:pPr>
      <w:r w:rsidRPr="00FD3AA7">
        <w:rPr>
          <w:rFonts w:ascii="Times New Roman" w:hAnsi="Times New Roman" w:cs="Times New Roman"/>
          <w:sz w:val="28"/>
          <w:szCs w:val="28"/>
        </w:rPr>
        <w:t>13</w:t>
      </w:r>
      <w:r w:rsidR="00FD3AA7" w:rsidRPr="00FD3AA7">
        <w:rPr>
          <w:rFonts w:ascii="Times New Roman" w:hAnsi="Times New Roman" w:cs="Times New Roman"/>
          <w:sz w:val="28"/>
          <w:szCs w:val="28"/>
        </w:rPr>
        <w:t>3</w:t>
      </w:r>
      <w:r w:rsidR="007E5B84" w:rsidRPr="007E5B84">
        <w:rPr>
          <w:rFonts w:ascii="Times New Roman" w:hAnsi="Times New Roman" w:cs="Times New Roman"/>
          <w:sz w:val="28"/>
          <w:szCs w:val="28"/>
        </w:rPr>
        <w:t xml:space="preserve"> </w:t>
      </w:r>
      <w:r w:rsidR="00FD3AA7" w:rsidRPr="00FD3AA7">
        <w:rPr>
          <w:rFonts w:ascii="Times New Roman" w:hAnsi="Times New Roman" w:cs="Times New Roman"/>
          <w:sz w:val="28"/>
          <w:szCs w:val="28"/>
        </w:rPr>
        <w:t>Сембиева Л. М., Исмаилова А. Ж., Буртебаева А.А. Некоторые вопросы аудита эффективности бюджетных инвестиций Республики Казахстан // Бухгалтерский учет и анализ – 2023. – № 2(314). – С. 29-35.</w:t>
      </w:r>
    </w:p>
    <w:p w14:paraId="15211CA5" w14:textId="4DFFC8C5" w:rsidR="007E5B84" w:rsidRPr="007E5B84" w:rsidRDefault="00183FF1"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134 </w:t>
      </w:r>
      <w:r w:rsidR="007E5B84" w:rsidRPr="007E5B84">
        <w:rPr>
          <w:rFonts w:ascii="Times New Roman" w:hAnsi="Times New Roman" w:cs="Times New Roman"/>
          <w:sz w:val="28"/>
          <w:szCs w:val="28"/>
        </w:rPr>
        <w:t>Стратегия развития Счетного комитета по контролю за исполнением республиканского бюджета на 2021-2025 годы // https://www.gov.kz/memleket. 31.10.2023.</w:t>
      </w:r>
    </w:p>
    <w:p w14:paraId="32549645" w14:textId="7125460D"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183FF1">
        <w:rPr>
          <w:rFonts w:ascii="Times New Roman" w:hAnsi="Times New Roman" w:cs="Times New Roman"/>
          <w:sz w:val="28"/>
          <w:szCs w:val="28"/>
        </w:rPr>
        <w:t>35</w:t>
      </w:r>
      <w:r w:rsidRPr="007E5B84">
        <w:rPr>
          <w:rFonts w:ascii="Times New Roman" w:hAnsi="Times New Roman" w:cs="Times New Roman"/>
          <w:sz w:val="28"/>
          <w:szCs w:val="28"/>
        </w:rPr>
        <w:t xml:space="preserve"> </w:t>
      </w:r>
      <w:bookmarkStart w:id="36" w:name="_Hlk149652990"/>
      <w:r w:rsidRPr="007E5B84">
        <w:rPr>
          <w:rFonts w:ascii="Times New Roman" w:hAnsi="Times New Roman" w:cs="Times New Roman"/>
          <w:sz w:val="28"/>
          <w:szCs w:val="28"/>
        </w:rPr>
        <w:t xml:space="preserve">Информация о работе Высшей аудиторской палаты Республики Казахстан за IV квартал и 12 месяцев 2022 года </w:t>
      </w:r>
      <w:bookmarkEnd w:id="36"/>
      <w:r w:rsidRPr="007E5B84">
        <w:rPr>
          <w:rFonts w:ascii="Times New Roman" w:hAnsi="Times New Roman" w:cs="Times New Roman"/>
          <w:sz w:val="28"/>
          <w:szCs w:val="28"/>
        </w:rPr>
        <w:t>// https://www.gov.kz/memleket. 31.10.2023.</w:t>
      </w:r>
    </w:p>
    <w:p w14:paraId="7215B4F9" w14:textId="4BE4FD26" w:rsid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183FF1">
        <w:rPr>
          <w:rFonts w:ascii="Times New Roman" w:hAnsi="Times New Roman" w:cs="Times New Roman"/>
          <w:sz w:val="28"/>
          <w:szCs w:val="28"/>
        </w:rPr>
        <w:t>36</w:t>
      </w:r>
      <w:r w:rsidRPr="007E5B84">
        <w:rPr>
          <w:rFonts w:ascii="Times New Roman" w:hAnsi="Times New Roman" w:cs="Times New Roman"/>
          <w:sz w:val="28"/>
          <w:szCs w:val="28"/>
        </w:rPr>
        <w:t xml:space="preserve"> Информация о работе Высшей аудиторской палаты Республики Казахстан за IІ квартал и 6 месяцев 2023 года // https://www.gov.kz/memleket. 31.10.2023.</w:t>
      </w:r>
    </w:p>
    <w:p w14:paraId="3B090C20" w14:textId="2F18D4F9" w:rsidR="001C61E5" w:rsidRPr="007E5B84" w:rsidRDefault="001C61E5" w:rsidP="00C667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183FF1">
        <w:rPr>
          <w:rFonts w:ascii="Times New Roman" w:hAnsi="Times New Roman" w:cs="Times New Roman"/>
          <w:sz w:val="28"/>
          <w:szCs w:val="28"/>
        </w:rPr>
        <w:t>7</w:t>
      </w:r>
      <w:r>
        <w:rPr>
          <w:rFonts w:ascii="Times New Roman" w:hAnsi="Times New Roman" w:cs="Times New Roman"/>
          <w:sz w:val="28"/>
          <w:szCs w:val="28"/>
        </w:rPr>
        <w:t xml:space="preserve"> </w:t>
      </w:r>
      <w:r w:rsidRPr="00802BBF">
        <w:rPr>
          <w:rFonts w:ascii="Times New Roman" w:eastAsiaTheme="minorEastAsia" w:hAnsi="Times New Roman" w:cs="Times New Roman"/>
          <w:sz w:val="28"/>
          <w:szCs w:val="28"/>
          <w:lang w:eastAsia="ru-RU"/>
        </w:rPr>
        <w:t xml:space="preserve">Бюро национальной статистики Республики Казахстан </w:t>
      </w:r>
      <w:r>
        <w:rPr>
          <w:rFonts w:ascii="Times New Roman" w:eastAsiaTheme="minorEastAsia" w:hAnsi="Times New Roman" w:cs="Times New Roman"/>
          <w:sz w:val="28"/>
          <w:szCs w:val="28"/>
          <w:lang w:eastAsia="ru-RU"/>
        </w:rPr>
        <w:t xml:space="preserve">// </w:t>
      </w:r>
      <w:r w:rsidRPr="00802BBF">
        <w:rPr>
          <w:rFonts w:ascii="Times New Roman" w:eastAsiaTheme="minorEastAsia" w:hAnsi="Times New Roman" w:cs="Times New Roman"/>
          <w:sz w:val="28"/>
          <w:szCs w:val="28"/>
          <w:lang w:val="en-US" w:eastAsia="ru-RU"/>
        </w:rPr>
        <w:t>new</w:t>
      </w:r>
      <w:r w:rsidRPr="00802BB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val="en-US" w:eastAsia="ru-RU"/>
        </w:rPr>
        <w:t>stat</w:t>
      </w:r>
      <w:r w:rsidRPr="00802BB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val="en-US" w:eastAsia="ru-RU"/>
        </w:rPr>
        <w:t>gov</w:t>
      </w:r>
      <w:r w:rsidRPr="00802BBF">
        <w:rPr>
          <w:rFonts w:ascii="Times New Roman" w:eastAsiaTheme="minorEastAsia" w:hAnsi="Times New Roman" w:cs="Times New Roman"/>
          <w:sz w:val="28"/>
          <w:szCs w:val="28"/>
          <w:lang w:eastAsia="ru-RU"/>
        </w:rPr>
        <w:t>.</w:t>
      </w:r>
      <w:r w:rsidRPr="00802BBF">
        <w:rPr>
          <w:rFonts w:ascii="Times New Roman" w:eastAsiaTheme="minorEastAsia" w:hAnsi="Times New Roman" w:cs="Times New Roman"/>
          <w:sz w:val="28"/>
          <w:szCs w:val="28"/>
          <w:lang w:val="en-US" w:eastAsia="ru-RU"/>
        </w:rPr>
        <w:t>kz</w:t>
      </w:r>
      <w:r w:rsidRPr="00802BB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7E5B84">
        <w:rPr>
          <w:rFonts w:ascii="Times New Roman" w:hAnsi="Times New Roman" w:cs="Times New Roman"/>
          <w:sz w:val="28"/>
          <w:szCs w:val="28"/>
        </w:rPr>
        <w:t>31.10.2023.</w:t>
      </w:r>
    </w:p>
    <w:p w14:paraId="45CCA17A" w14:textId="5D1D4BC7" w:rsidR="007E5B84" w:rsidRPr="007E5B84" w:rsidRDefault="007E5B84" w:rsidP="00C667B4">
      <w:pPr>
        <w:spacing w:after="0" w:line="240" w:lineRule="auto"/>
        <w:ind w:firstLine="709"/>
        <w:jc w:val="both"/>
        <w:rPr>
          <w:rFonts w:ascii="Times New Roman" w:hAnsi="Times New Roman" w:cs="Times New Roman"/>
          <w:sz w:val="28"/>
          <w:szCs w:val="28"/>
        </w:rPr>
      </w:pPr>
      <w:r w:rsidRPr="00CC339B">
        <w:rPr>
          <w:rFonts w:ascii="Times New Roman" w:hAnsi="Times New Roman" w:cs="Times New Roman"/>
          <w:sz w:val="28"/>
          <w:szCs w:val="28"/>
        </w:rPr>
        <w:t>13</w:t>
      </w:r>
      <w:r w:rsidR="00183FF1" w:rsidRPr="00CC339B">
        <w:rPr>
          <w:rFonts w:ascii="Times New Roman" w:hAnsi="Times New Roman" w:cs="Times New Roman"/>
          <w:sz w:val="28"/>
          <w:szCs w:val="28"/>
        </w:rPr>
        <w:t>8</w:t>
      </w:r>
      <w:r w:rsidRPr="00CC339B">
        <w:rPr>
          <w:rFonts w:ascii="Times New Roman" w:hAnsi="Times New Roman" w:cs="Times New Roman"/>
          <w:sz w:val="28"/>
          <w:szCs w:val="28"/>
        </w:rPr>
        <w:t xml:space="preserve"> </w:t>
      </w:r>
      <w:r w:rsidRPr="007E5B84">
        <w:rPr>
          <w:rFonts w:ascii="Times New Roman" w:hAnsi="Times New Roman" w:cs="Times New Roman"/>
          <w:sz w:val="28"/>
          <w:szCs w:val="28"/>
          <w:lang w:val="en-US"/>
        </w:rPr>
        <w:t>Government</w:t>
      </w:r>
      <w:r w:rsidRPr="00CC339B">
        <w:rPr>
          <w:rFonts w:ascii="Times New Roman" w:hAnsi="Times New Roman" w:cs="Times New Roman"/>
          <w:sz w:val="28"/>
          <w:szCs w:val="28"/>
        </w:rPr>
        <w:t xml:space="preserve"> </w:t>
      </w:r>
      <w:r w:rsidRPr="007E5B84">
        <w:rPr>
          <w:rFonts w:ascii="Times New Roman" w:hAnsi="Times New Roman" w:cs="Times New Roman"/>
          <w:sz w:val="28"/>
          <w:szCs w:val="28"/>
          <w:lang w:val="en-US"/>
        </w:rPr>
        <w:t>at</w:t>
      </w:r>
      <w:r w:rsidRPr="00CC339B">
        <w:rPr>
          <w:rFonts w:ascii="Times New Roman" w:hAnsi="Times New Roman" w:cs="Times New Roman"/>
          <w:sz w:val="28"/>
          <w:szCs w:val="28"/>
        </w:rPr>
        <w:t xml:space="preserve"> </w:t>
      </w:r>
      <w:r w:rsidRPr="007E5B84">
        <w:rPr>
          <w:rFonts w:ascii="Times New Roman" w:hAnsi="Times New Roman" w:cs="Times New Roman"/>
          <w:sz w:val="28"/>
          <w:szCs w:val="28"/>
          <w:lang w:val="en-US"/>
        </w:rPr>
        <w:t>a</w:t>
      </w:r>
      <w:r w:rsidRPr="00CC339B">
        <w:rPr>
          <w:rFonts w:ascii="Times New Roman" w:hAnsi="Times New Roman" w:cs="Times New Roman"/>
          <w:sz w:val="28"/>
          <w:szCs w:val="28"/>
        </w:rPr>
        <w:t xml:space="preserve"> </w:t>
      </w:r>
      <w:r w:rsidRPr="007E5B84">
        <w:rPr>
          <w:rFonts w:ascii="Times New Roman" w:hAnsi="Times New Roman" w:cs="Times New Roman"/>
          <w:sz w:val="28"/>
          <w:szCs w:val="28"/>
          <w:lang w:val="en-US"/>
        </w:rPr>
        <w:t>glance</w:t>
      </w:r>
      <w:r w:rsidRPr="00CC339B">
        <w:rPr>
          <w:rFonts w:ascii="Times New Roman" w:hAnsi="Times New Roman" w:cs="Times New Roman"/>
          <w:sz w:val="28"/>
          <w:szCs w:val="28"/>
        </w:rPr>
        <w:t xml:space="preserve"> 2021 </w:t>
      </w:r>
      <w:r w:rsidR="001614CC" w:rsidRPr="00CC339B">
        <w:rPr>
          <w:rFonts w:ascii="Times New Roman" w:hAnsi="Times New Roman" w:cs="Times New Roman"/>
          <w:sz w:val="28"/>
          <w:szCs w:val="28"/>
        </w:rPr>
        <w:t xml:space="preserve">/ </w:t>
      </w:r>
      <w:r w:rsidR="001614CC" w:rsidRPr="007E5B84">
        <w:rPr>
          <w:rFonts w:ascii="Times New Roman" w:hAnsi="Times New Roman" w:cs="Times New Roman"/>
          <w:sz w:val="28"/>
          <w:szCs w:val="28"/>
          <w:lang w:val="en-US"/>
        </w:rPr>
        <w:t>OECD</w:t>
      </w:r>
      <w:r w:rsidR="001614CC" w:rsidRPr="00CC339B">
        <w:rPr>
          <w:rFonts w:ascii="Times New Roman" w:hAnsi="Times New Roman" w:cs="Times New Roman"/>
          <w:sz w:val="28"/>
          <w:szCs w:val="28"/>
        </w:rPr>
        <w:t xml:space="preserve"> </w:t>
      </w:r>
      <w:r w:rsidRPr="00CC339B">
        <w:rPr>
          <w:rFonts w:ascii="Times New Roman" w:hAnsi="Times New Roman" w:cs="Times New Roman"/>
          <w:sz w:val="28"/>
          <w:szCs w:val="28"/>
        </w:rPr>
        <w:t xml:space="preserve">// </w:t>
      </w:r>
      <w:hyperlink r:id="rId124">
        <w:r w:rsidRPr="007E5B84">
          <w:rPr>
            <w:rFonts w:ascii="Times New Roman" w:hAnsi="Times New Roman" w:cs="Times New Roman"/>
            <w:sz w:val="28"/>
            <w:szCs w:val="28"/>
            <w:lang w:val="en-US"/>
          </w:rPr>
          <w:t>https</w:t>
        </w:r>
        <w:r w:rsidRPr="00CC339B">
          <w:rPr>
            <w:rFonts w:ascii="Times New Roman" w:hAnsi="Times New Roman" w:cs="Times New Roman"/>
            <w:sz w:val="28"/>
            <w:szCs w:val="28"/>
          </w:rPr>
          <w:t>://</w:t>
        </w:r>
        <w:r w:rsidRPr="007E5B84">
          <w:rPr>
            <w:rFonts w:ascii="Times New Roman" w:hAnsi="Times New Roman" w:cs="Times New Roman"/>
            <w:sz w:val="28"/>
            <w:szCs w:val="28"/>
            <w:lang w:val="en-US"/>
          </w:rPr>
          <w:t>doi</w:t>
        </w:r>
        <w:r w:rsidRPr="00CC339B">
          <w:rPr>
            <w:rFonts w:ascii="Times New Roman" w:hAnsi="Times New Roman" w:cs="Times New Roman"/>
            <w:sz w:val="28"/>
            <w:szCs w:val="28"/>
          </w:rPr>
          <w:t>.</w:t>
        </w:r>
        <w:r w:rsidRPr="007E5B84">
          <w:rPr>
            <w:rFonts w:ascii="Times New Roman" w:hAnsi="Times New Roman" w:cs="Times New Roman"/>
            <w:sz w:val="28"/>
            <w:szCs w:val="28"/>
            <w:lang w:val="en-US"/>
          </w:rPr>
          <w:t>org</w:t>
        </w:r>
        <w:r w:rsidRPr="00CC339B">
          <w:rPr>
            <w:rFonts w:ascii="Times New Roman" w:hAnsi="Times New Roman" w:cs="Times New Roman"/>
            <w:sz w:val="28"/>
            <w:szCs w:val="28"/>
          </w:rPr>
          <w:t>/10.1787/1</w:t>
        </w:r>
      </w:hyperlink>
      <w:r w:rsidRPr="00CC339B">
        <w:rPr>
          <w:rFonts w:ascii="Times New Roman" w:hAnsi="Times New Roman" w:cs="Times New Roman"/>
          <w:sz w:val="28"/>
          <w:szCs w:val="28"/>
        </w:rPr>
        <w:t xml:space="preserve">. </w:t>
      </w:r>
      <w:r w:rsidRPr="007E5B84">
        <w:rPr>
          <w:rFonts w:ascii="Times New Roman" w:hAnsi="Times New Roman" w:cs="Times New Roman"/>
          <w:sz w:val="28"/>
          <w:szCs w:val="28"/>
        </w:rPr>
        <w:t>31.10.2023.</w:t>
      </w:r>
    </w:p>
    <w:p w14:paraId="565BAA3F" w14:textId="2408A5AB" w:rsidR="007E5B84" w:rsidRPr="007E5B84" w:rsidRDefault="007E5B84" w:rsidP="00C667B4">
      <w:pPr>
        <w:spacing w:after="0" w:line="240" w:lineRule="auto"/>
        <w:ind w:firstLine="709"/>
        <w:contextualSpacing/>
        <w:jc w:val="both"/>
        <w:rPr>
          <w:rFonts w:ascii="Times New Roman" w:hAnsi="Times New Roman" w:cs="Times New Roman"/>
          <w:sz w:val="28"/>
          <w:szCs w:val="28"/>
        </w:rPr>
      </w:pPr>
      <w:r w:rsidRPr="007E5B84">
        <w:rPr>
          <w:rFonts w:ascii="Times New Roman" w:hAnsi="Times New Roman" w:cs="Times New Roman"/>
          <w:sz w:val="28"/>
          <w:szCs w:val="28"/>
        </w:rPr>
        <w:t>13</w:t>
      </w:r>
      <w:r w:rsidR="00183FF1">
        <w:rPr>
          <w:rFonts w:ascii="Times New Roman" w:hAnsi="Times New Roman" w:cs="Times New Roman"/>
          <w:sz w:val="28"/>
          <w:szCs w:val="28"/>
        </w:rPr>
        <w:t>9</w:t>
      </w:r>
      <w:r w:rsidRPr="007E5B84">
        <w:rPr>
          <w:rFonts w:ascii="Times New Roman" w:hAnsi="Times New Roman" w:cs="Times New Roman"/>
          <w:sz w:val="28"/>
          <w:szCs w:val="28"/>
        </w:rPr>
        <w:t xml:space="preserve"> Постановление Правительства Республики Казахстан</w:t>
      </w:r>
      <w:r w:rsidR="006C6C99">
        <w:rPr>
          <w:rFonts w:ascii="Times New Roman" w:hAnsi="Times New Roman" w:cs="Times New Roman"/>
          <w:sz w:val="28"/>
          <w:szCs w:val="28"/>
        </w:rPr>
        <w:t>.</w:t>
      </w:r>
      <w:r w:rsidRPr="007E5B84">
        <w:rPr>
          <w:rFonts w:ascii="Times New Roman" w:hAnsi="Times New Roman" w:cs="Times New Roman"/>
          <w:sz w:val="28"/>
          <w:szCs w:val="28"/>
        </w:rPr>
        <w:t xml:space="preserve"> Об</w:t>
      </w:r>
      <w:r w:rsidR="006C6C99">
        <w:rPr>
          <w:rFonts w:ascii="Times New Roman" w:hAnsi="Times New Roman" w:cs="Times New Roman"/>
          <w:sz w:val="28"/>
          <w:szCs w:val="28"/>
        </w:rPr>
        <w:t> </w:t>
      </w:r>
      <w:r w:rsidRPr="007E5B84">
        <w:rPr>
          <w:rFonts w:ascii="Times New Roman" w:hAnsi="Times New Roman" w:cs="Times New Roman"/>
          <w:sz w:val="28"/>
          <w:szCs w:val="28"/>
        </w:rPr>
        <w:t>утверждении Концепции инвестиционной политики Республики Казахстан до 2026 года</w:t>
      </w:r>
      <w:r w:rsidR="006C6C99">
        <w:rPr>
          <w:rFonts w:ascii="Times New Roman" w:hAnsi="Times New Roman" w:cs="Times New Roman"/>
          <w:sz w:val="28"/>
          <w:szCs w:val="28"/>
        </w:rPr>
        <w:t>: утв.</w:t>
      </w:r>
      <w:r w:rsidR="006C6C99" w:rsidRPr="007E5B84">
        <w:rPr>
          <w:rFonts w:ascii="Times New Roman" w:hAnsi="Times New Roman" w:cs="Times New Roman"/>
          <w:sz w:val="28"/>
          <w:szCs w:val="28"/>
        </w:rPr>
        <w:t xml:space="preserve"> 15 июля 2022 года</w:t>
      </w:r>
      <w:r w:rsidR="006C6C99">
        <w:rPr>
          <w:rFonts w:ascii="Times New Roman" w:hAnsi="Times New Roman" w:cs="Times New Roman"/>
          <w:sz w:val="28"/>
          <w:szCs w:val="28"/>
        </w:rPr>
        <w:t>,</w:t>
      </w:r>
      <w:r w:rsidR="006C6C99" w:rsidRPr="007E5B84">
        <w:rPr>
          <w:rFonts w:ascii="Times New Roman" w:hAnsi="Times New Roman" w:cs="Times New Roman"/>
          <w:sz w:val="28"/>
          <w:szCs w:val="28"/>
        </w:rPr>
        <w:t xml:space="preserve"> №482</w:t>
      </w:r>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kk-KZ"/>
        </w:rPr>
        <w:t>//</w:t>
      </w:r>
      <w:r w:rsidRPr="007E5B84">
        <w:rPr>
          <w:rFonts w:ascii="Times New Roman" w:hAnsi="Times New Roman" w:cs="Times New Roman"/>
          <w:sz w:val="28"/>
          <w:szCs w:val="28"/>
        </w:rPr>
        <w:t xml:space="preserve"> </w:t>
      </w:r>
      <w:r w:rsidRPr="007E5B84">
        <w:rPr>
          <w:rFonts w:ascii="Times New Roman" w:hAnsi="Times New Roman" w:cs="Times New Roman"/>
          <w:sz w:val="28"/>
          <w:szCs w:val="28"/>
          <w:lang w:val="en-US"/>
        </w:rPr>
        <w:t>http</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hyperlink r:id="rId125">
        <w:r w:rsidRPr="007E5B84">
          <w:rPr>
            <w:rFonts w:ascii="Times New Roman" w:hAnsi="Times New Roman" w:cs="Times New Roman"/>
            <w:sz w:val="28"/>
            <w:szCs w:val="28"/>
            <w:lang w:val="en-US"/>
          </w:rPr>
          <w:t>online</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zakon</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kz</w:t>
        </w:r>
      </w:hyperlink>
      <w:r w:rsidRPr="007E5B84">
        <w:rPr>
          <w:lang w:val="kk-KZ"/>
        </w:rPr>
        <w:t>.</w:t>
      </w:r>
      <w:r w:rsidRPr="007E5B84">
        <w:t xml:space="preserve"> </w:t>
      </w:r>
      <w:r w:rsidRPr="007E5B84">
        <w:rPr>
          <w:rFonts w:ascii="Times New Roman" w:hAnsi="Times New Roman" w:cs="Times New Roman"/>
          <w:sz w:val="28"/>
          <w:szCs w:val="28"/>
        </w:rPr>
        <w:t>12.10.2023.</w:t>
      </w:r>
    </w:p>
    <w:p w14:paraId="00AA6E7C" w14:textId="61D82647" w:rsidR="001C61E5" w:rsidRDefault="001C61E5" w:rsidP="00C667B4">
      <w:pPr>
        <w:suppressAutoHyphens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83FF1">
        <w:rPr>
          <w:rFonts w:ascii="Times New Roman" w:hAnsi="Times New Roman" w:cs="Times New Roman"/>
          <w:sz w:val="28"/>
          <w:szCs w:val="28"/>
          <w:lang w:val="kk-KZ"/>
        </w:rPr>
        <w:t>40</w:t>
      </w:r>
      <w:r>
        <w:rPr>
          <w:rFonts w:ascii="Times New Roman" w:hAnsi="Times New Roman" w:cs="Times New Roman"/>
          <w:sz w:val="28"/>
          <w:szCs w:val="28"/>
          <w:lang w:val="kk-KZ"/>
        </w:rPr>
        <w:t xml:space="preserve"> </w:t>
      </w:r>
      <w:r w:rsidRPr="001C61E5">
        <w:rPr>
          <w:rFonts w:ascii="Times New Roman" w:eastAsia="Times New Roman" w:hAnsi="Times New Roman" w:cs="Times New Roman"/>
          <w:bCs/>
          <w:sz w:val="28"/>
          <w:szCs w:val="28"/>
          <w:lang w:eastAsia="ru-RU"/>
        </w:rPr>
        <w:t>Министерство финансов Р</w:t>
      </w:r>
      <w:r>
        <w:rPr>
          <w:rFonts w:ascii="Times New Roman" w:eastAsia="Times New Roman" w:hAnsi="Times New Roman" w:cs="Times New Roman"/>
          <w:bCs/>
          <w:sz w:val="28"/>
          <w:szCs w:val="28"/>
          <w:lang w:eastAsia="ru-RU"/>
        </w:rPr>
        <w:t xml:space="preserve">еспублики </w:t>
      </w:r>
      <w:r w:rsidRPr="001C61E5">
        <w:rPr>
          <w:rFonts w:ascii="Times New Roman" w:eastAsia="Times New Roman" w:hAnsi="Times New Roman" w:cs="Times New Roman"/>
          <w:bCs/>
          <w:sz w:val="28"/>
          <w:szCs w:val="28"/>
          <w:lang w:eastAsia="ru-RU"/>
        </w:rPr>
        <w:t>К</w:t>
      </w:r>
      <w:r>
        <w:rPr>
          <w:rFonts w:ascii="Times New Roman" w:eastAsia="Times New Roman" w:hAnsi="Times New Roman" w:cs="Times New Roman"/>
          <w:bCs/>
          <w:sz w:val="28"/>
          <w:szCs w:val="28"/>
          <w:lang w:eastAsia="ru-RU"/>
        </w:rPr>
        <w:t>азахстан //</w:t>
      </w:r>
      <w:r w:rsidRPr="001C61E5">
        <w:rPr>
          <w:rFonts w:ascii="Times New Roman" w:hAnsi="Times New Roman" w:cs="Times New Roman"/>
          <w:sz w:val="28"/>
          <w:szCs w:val="28"/>
          <w:lang w:val="kk-KZ"/>
        </w:rPr>
        <w:t xml:space="preserve"> https://www.gov.kz/memleket/entities/minfin?lang=ru</w:t>
      </w:r>
      <w:r>
        <w:rPr>
          <w:rFonts w:ascii="Times New Roman" w:hAnsi="Times New Roman" w:cs="Times New Roman"/>
          <w:sz w:val="28"/>
          <w:szCs w:val="28"/>
          <w:lang w:val="kk-KZ"/>
        </w:rPr>
        <w:t>. 27.07.2023.</w:t>
      </w:r>
    </w:p>
    <w:p w14:paraId="159F266E" w14:textId="083A56F9" w:rsidR="007E5B84" w:rsidRPr="007E5B84" w:rsidRDefault="007E5B84" w:rsidP="00C667B4">
      <w:pPr>
        <w:suppressAutoHyphens w:val="0"/>
        <w:spacing w:after="0" w:line="240" w:lineRule="auto"/>
        <w:ind w:firstLine="709"/>
        <w:contextualSpacing/>
        <w:jc w:val="both"/>
        <w:rPr>
          <w:rFonts w:ascii="Times New Roman" w:hAnsi="Times New Roman" w:cs="Times New Roman"/>
          <w:sz w:val="28"/>
          <w:szCs w:val="28"/>
        </w:rPr>
      </w:pPr>
      <w:r w:rsidRPr="007E5B84">
        <w:rPr>
          <w:rFonts w:ascii="Times New Roman" w:hAnsi="Times New Roman" w:cs="Times New Roman"/>
          <w:sz w:val="28"/>
          <w:szCs w:val="28"/>
          <w:lang w:val="kk-KZ"/>
        </w:rPr>
        <w:t>1</w:t>
      </w:r>
      <w:r w:rsidR="00183FF1">
        <w:rPr>
          <w:rFonts w:ascii="Times New Roman" w:hAnsi="Times New Roman" w:cs="Times New Roman"/>
          <w:sz w:val="28"/>
          <w:szCs w:val="28"/>
        </w:rPr>
        <w:t>41</w:t>
      </w:r>
      <w:r w:rsidRPr="007E5B84">
        <w:rPr>
          <w:rFonts w:ascii="Times New Roman" w:hAnsi="Times New Roman" w:cs="Times New Roman"/>
          <w:sz w:val="28"/>
          <w:szCs w:val="28"/>
          <w:lang w:val="kk-KZ"/>
        </w:rPr>
        <w:t xml:space="preserve"> </w:t>
      </w:r>
      <w:r w:rsidR="006C6C99" w:rsidRPr="007E5B84">
        <w:rPr>
          <w:rFonts w:ascii="Times New Roman" w:hAnsi="Times New Roman" w:cs="Times New Roman"/>
          <w:sz w:val="28"/>
          <w:szCs w:val="28"/>
        </w:rPr>
        <w:t>Об исполнении республиканского бюджета за 202</w:t>
      </w:r>
      <w:r w:rsidR="006C6C99">
        <w:rPr>
          <w:rFonts w:ascii="Times New Roman" w:hAnsi="Times New Roman" w:cs="Times New Roman"/>
          <w:sz w:val="28"/>
          <w:szCs w:val="28"/>
        </w:rPr>
        <w:t>2</w:t>
      </w:r>
      <w:r w:rsidR="006C6C99" w:rsidRPr="007E5B84">
        <w:rPr>
          <w:rFonts w:ascii="Times New Roman" w:hAnsi="Times New Roman" w:cs="Times New Roman"/>
          <w:sz w:val="28"/>
          <w:szCs w:val="28"/>
        </w:rPr>
        <w:t xml:space="preserve"> год</w:t>
      </w:r>
      <w:r w:rsidR="006C6C99">
        <w:rPr>
          <w:rFonts w:ascii="Times New Roman" w:hAnsi="Times New Roman" w:cs="Times New Roman"/>
          <w:sz w:val="28"/>
          <w:szCs w:val="28"/>
        </w:rPr>
        <w:t xml:space="preserve">: </w:t>
      </w:r>
      <w:r w:rsidR="006C6C99" w:rsidRPr="007E5B84">
        <w:rPr>
          <w:rFonts w:ascii="Times New Roman" w:hAnsi="Times New Roman" w:cs="Times New Roman"/>
          <w:sz w:val="28"/>
          <w:szCs w:val="28"/>
          <w:lang w:val="kk-KZ"/>
        </w:rPr>
        <w:t>з</w:t>
      </w:r>
      <w:r w:rsidR="006C6C99" w:rsidRPr="007E5B84">
        <w:rPr>
          <w:rFonts w:ascii="Times New Roman" w:hAnsi="Times New Roman" w:cs="Times New Roman"/>
          <w:sz w:val="28"/>
          <w:szCs w:val="28"/>
        </w:rPr>
        <w:t xml:space="preserve">аключение к отчету Правительства Республики Казахстана // </w:t>
      </w:r>
      <w:r w:rsidR="006C6C99" w:rsidRPr="007E5B84">
        <w:rPr>
          <w:rFonts w:ascii="Times New Roman" w:hAnsi="Times New Roman" w:cs="Times New Roman"/>
          <w:sz w:val="28"/>
          <w:szCs w:val="28"/>
          <w:lang w:val="en-US"/>
        </w:rPr>
        <w:t>https</w:t>
      </w:r>
      <w:r w:rsidR="006C6C99" w:rsidRPr="007E5B84">
        <w:rPr>
          <w:rFonts w:ascii="Times New Roman" w:hAnsi="Times New Roman" w:cs="Times New Roman"/>
          <w:sz w:val="28"/>
          <w:szCs w:val="28"/>
        </w:rPr>
        <w:t>://</w:t>
      </w:r>
      <w:r w:rsidR="006C6C99" w:rsidRPr="007E5B84">
        <w:rPr>
          <w:rFonts w:ascii="Times New Roman" w:hAnsi="Times New Roman" w:cs="Times New Roman"/>
          <w:sz w:val="28"/>
          <w:szCs w:val="28"/>
          <w:lang w:val="en-US"/>
        </w:rPr>
        <w:t>www</w:t>
      </w:r>
      <w:r w:rsidR="006C6C99" w:rsidRPr="007E5B84">
        <w:rPr>
          <w:rFonts w:ascii="Times New Roman" w:hAnsi="Times New Roman" w:cs="Times New Roman"/>
          <w:sz w:val="28"/>
          <w:szCs w:val="28"/>
        </w:rPr>
        <w:t>.</w:t>
      </w:r>
      <w:r w:rsidR="006C6C99" w:rsidRPr="007E5B84">
        <w:rPr>
          <w:rFonts w:ascii="Times New Roman" w:hAnsi="Times New Roman" w:cs="Times New Roman"/>
          <w:sz w:val="28"/>
          <w:szCs w:val="28"/>
          <w:lang w:val="en-US"/>
        </w:rPr>
        <w:t>gov</w:t>
      </w:r>
      <w:r w:rsidR="006C6C99" w:rsidRPr="007E5B84">
        <w:rPr>
          <w:rFonts w:ascii="Times New Roman" w:hAnsi="Times New Roman" w:cs="Times New Roman"/>
          <w:sz w:val="28"/>
          <w:szCs w:val="28"/>
        </w:rPr>
        <w:t>.</w:t>
      </w:r>
      <w:r w:rsidR="006C6C99" w:rsidRPr="007E5B84">
        <w:rPr>
          <w:rFonts w:ascii="Times New Roman" w:hAnsi="Times New Roman" w:cs="Times New Roman"/>
          <w:sz w:val="28"/>
          <w:szCs w:val="28"/>
          <w:lang w:val="en-US"/>
        </w:rPr>
        <w:t>kz</w:t>
      </w:r>
      <w:r w:rsidR="006C6C99" w:rsidRPr="007E5B84">
        <w:rPr>
          <w:rFonts w:ascii="Times New Roman" w:hAnsi="Times New Roman" w:cs="Times New Roman"/>
          <w:sz w:val="28"/>
          <w:szCs w:val="28"/>
        </w:rPr>
        <w:t>/</w:t>
      </w:r>
      <w:r w:rsidR="006C6C99" w:rsidRPr="007E5B84">
        <w:rPr>
          <w:rFonts w:ascii="Times New Roman" w:hAnsi="Times New Roman" w:cs="Times New Roman"/>
          <w:sz w:val="28"/>
          <w:szCs w:val="28"/>
          <w:lang w:val="en-US"/>
        </w:rPr>
        <w:t>memleket</w:t>
      </w:r>
      <w:r w:rsidR="006C6C99">
        <w:rPr>
          <w:rFonts w:ascii="Times New Roman" w:hAnsi="Times New Roman" w:cs="Times New Roman"/>
          <w:sz w:val="28"/>
          <w:szCs w:val="28"/>
        </w:rPr>
        <w:t xml:space="preserve">. </w:t>
      </w:r>
      <w:r w:rsidR="006C6C99" w:rsidRPr="006C6C99">
        <w:rPr>
          <w:rFonts w:ascii="Times New Roman" w:hAnsi="Times New Roman" w:cs="Times New Roman"/>
          <w:sz w:val="28"/>
          <w:szCs w:val="28"/>
        </w:rPr>
        <w:t>21.07.2023.</w:t>
      </w:r>
    </w:p>
    <w:p w14:paraId="3B0CF999" w14:textId="1CA6BF49" w:rsidR="00D047A2" w:rsidRPr="006C6C99" w:rsidRDefault="00D047A2" w:rsidP="00D047A2">
      <w:pPr>
        <w:suppressAutoHyphens w:val="0"/>
        <w:spacing w:after="0" w:line="240" w:lineRule="auto"/>
        <w:ind w:firstLine="709"/>
        <w:contextualSpacing/>
        <w:jc w:val="both"/>
        <w:rPr>
          <w:rFonts w:ascii="Times New Roman" w:hAnsi="Times New Roman" w:cs="Times New Roman"/>
          <w:sz w:val="28"/>
          <w:szCs w:val="28"/>
        </w:rPr>
      </w:pPr>
      <w:r w:rsidRPr="007E5B84">
        <w:rPr>
          <w:rFonts w:ascii="Times New Roman" w:hAnsi="Times New Roman" w:cs="Times New Roman"/>
          <w:sz w:val="28"/>
          <w:szCs w:val="28"/>
        </w:rPr>
        <w:t>1</w:t>
      </w:r>
      <w:r w:rsidR="00183FF1">
        <w:rPr>
          <w:rFonts w:ascii="Times New Roman" w:hAnsi="Times New Roman" w:cs="Times New Roman"/>
          <w:sz w:val="28"/>
          <w:szCs w:val="28"/>
        </w:rPr>
        <w:t>42</w:t>
      </w:r>
      <w:r w:rsidRPr="007E5B84">
        <w:rPr>
          <w:rFonts w:ascii="Times New Roman" w:hAnsi="Times New Roman" w:cs="Times New Roman"/>
          <w:sz w:val="28"/>
          <w:szCs w:val="28"/>
        </w:rPr>
        <w:t xml:space="preserve"> Об исполнении республиканского бюджета за 2021 год</w:t>
      </w:r>
      <w:r>
        <w:rPr>
          <w:rFonts w:ascii="Times New Roman" w:hAnsi="Times New Roman" w:cs="Times New Roman"/>
          <w:sz w:val="28"/>
          <w:szCs w:val="28"/>
        </w:rPr>
        <w:t xml:space="preserve">: </w:t>
      </w:r>
      <w:r w:rsidRPr="007E5B84">
        <w:rPr>
          <w:rFonts w:ascii="Times New Roman" w:hAnsi="Times New Roman" w:cs="Times New Roman"/>
          <w:sz w:val="28"/>
          <w:szCs w:val="28"/>
          <w:lang w:val="kk-KZ"/>
        </w:rPr>
        <w:t>з</w:t>
      </w:r>
      <w:r w:rsidRPr="007E5B84">
        <w:rPr>
          <w:rFonts w:ascii="Times New Roman" w:hAnsi="Times New Roman" w:cs="Times New Roman"/>
          <w:sz w:val="28"/>
          <w:szCs w:val="28"/>
        </w:rPr>
        <w:t xml:space="preserve">аключение к отчету Правительства Республики Казахстана // </w:t>
      </w:r>
      <w:r w:rsidRPr="007E5B84">
        <w:rPr>
          <w:rFonts w:ascii="Times New Roman" w:hAnsi="Times New Roman" w:cs="Times New Roman"/>
          <w:sz w:val="28"/>
          <w:szCs w:val="28"/>
          <w:lang w:val="en-US"/>
        </w:rPr>
        <w:t>https</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gov</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kz</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memleket</w:t>
      </w:r>
      <w:r>
        <w:rPr>
          <w:rFonts w:ascii="Times New Roman" w:hAnsi="Times New Roman" w:cs="Times New Roman"/>
          <w:sz w:val="28"/>
          <w:szCs w:val="28"/>
        </w:rPr>
        <w:t>.</w:t>
      </w:r>
      <w:bookmarkStart w:id="37" w:name="_Hlk149813981"/>
      <w:r>
        <w:rPr>
          <w:rFonts w:ascii="Times New Roman" w:hAnsi="Times New Roman" w:cs="Times New Roman"/>
          <w:sz w:val="28"/>
          <w:szCs w:val="28"/>
        </w:rPr>
        <w:t xml:space="preserve"> </w:t>
      </w:r>
      <w:r w:rsidRPr="006C6C99">
        <w:rPr>
          <w:rFonts w:ascii="Times New Roman" w:hAnsi="Times New Roman" w:cs="Times New Roman"/>
          <w:sz w:val="28"/>
          <w:szCs w:val="28"/>
        </w:rPr>
        <w:t>21.07.2023.</w:t>
      </w:r>
      <w:bookmarkEnd w:id="37"/>
    </w:p>
    <w:p w14:paraId="4C2D84C7" w14:textId="6C2B2F9B" w:rsidR="00580C11" w:rsidRDefault="00580C11" w:rsidP="00C667B4">
      <w:pPr>
        <w:suppressAutoHyphens w:val="0"/>
        <w:spacing w:after="0" w:line="240" w:lineRule="auto"/>
        <w:ind w:firstLine="709"/>
        <w:contextualSpacing/>
        <w:jc w:val="both"/>
        <w:rPr>
          <w:rFonts w:ascii="Times New Roman" w:hAnsi="Times New Roman" w:cs="Times New Roman"/>
          <w:sz w:val="28"/>
          <w:szCs w:val="28"/>
        </w:rPr>
      </w:pPr>
      <w:r w:rsidRPr="00580C11">
        <w:rPr>
          <w:rFonts w:ascii="Times New Roman" w:hAnsi="Times New Roman" w:cs="Times New Roman"/>
          <w:sz w:val="28"/>
          <w:szCs w:val="28"/>
        </w:rPr>
        <w:t>1</w:t>
      </w:r>
      <w:r w:rsidR="00183FF1">
        <w:rPr>
          <w:rFonts w:ascii="Times New Roman" w:hAnsi="Times New Roman" w:cs="Times New Roman"/>
          <w:sz w:val="28"/>
          <w:szCs w:val="28"/>
        </w:rPr>
        <w:t>43</w:t>
      </w:r>
      <w:r w:rsidRPr="00580C11">
        <w:rPr>
          <w:rFonts w:ascii="Times New Roman" w:hAnsi="Times New Roman" w:cs="Times New Roman"/>
          <w:sz w:val="28"/>
          <w:szCs w:val="28"/>
        </w:rPr>
        <w:t xml:space="preserve"> Постановление Правительства Республики Казахстан</w:t>
      </w:r>
      <w:r w:rsidR="00735A46">
        <w:rPr>
          <w:rFonts w:ascii="Times New Roman" w:hAnsi="Times New Roman" w:cs="Times New Roman"/>
          <w:sz w:val="28"/>
          <w:szCs w:val="28"/>
        </w:rPr>
        <w:t>.</w:t>
      </w:r>
      <w:r w:rsidRPr="00580C11">
        <w:rPr>
          <w:rFonts w:ascii="Times New Roman" w:hAnsi="Times New Roman" w:cs="Times New Roman"/>
          <w:sz w:val="28"/>
          <w:szCs w:val="28"/>
        </w:rPr>
        <w:t xml:space="preserve"> </w:t>
      </w:r>
      <w:r w:rsidR="00735A46" w:rsidRPr="00580C11">
        <w:rPr>
          <w:rFonts w:ascii="Times New Roman" w:hAnsi="Times New Roman" w:cs="Times New Roman"/>
          <w:sz w:val="28"/>
          <w:szCs w:val="28"/>
        </w:rPr>
        <w:t>О реализации Закона Республики Казахстан «О республиканском бюджете на 2024-2026 годы»</w:t>
      </w:r>
      <w:r w:rsidR="00735A46">
        <w:rPr>
          <w:rFonts w:ascii="Times New Roman" w:hAnsi="Times New Roman" w:cs="Times New Roman"/>
          <w:sz w:val="28"/>
          <w:szCs w:val="28"/>
        </w:rPr>
        <w:t>: утв.</w:t>
      </w:r>
      <w:r w:rsidRPr="00580C11">
        <w:rPr>
          <w:rFonts w:ascii="Times New Roman" w:hAnsi="Times New Roman" w:cs="Times New Roman"/>
          <w:sz w:val="28"/>
          <w:szCs w:val="28"/>
        </w:rPr>
        <w:t xml:space="preserve"> 12 декабря 2023 года</w:t>
      </w:r>
      <w:r w:rsidR="00735A46">
        <w:rPr>
          <w:rFonts w:ascii="Times New Roman" w:hAnsi="Times New Roman" w:cs="Times New Roman"/>
          <w:sz w:val="28"/>
          <w:szCs w:val="28"/>
        </w:rPr>
        <w:t>,</w:t>
      </w:r>
      <w:r w:rsidRPr="00580C11">
        <w:rPr>
          <w:rFonts w:ascii="Times New Roman" w:hAnsi="Times New Roman" w:cs="Times New Roman"/>
          <w:sz w:val="28"/>
          <w:szCs w:val="28"/>
        </w:rPr>
        <w:t xml:space="preserve"> №1108</w:t>
      </w:r>
      <w:r w:rsidRPr="00580C11">
        <w:rPr>
          <w:rFonts w:ascii="Times New Roman" w:hAnsi="Times New Roman" w:cs="Times New Roman"/>
          <w:sz w:val="28"/>
          <w:szCs w:val="28"/>
          <w:lang w:val="kk-KZ"/>
        </w:rPr>
        <w:t xml:space="preserve"> </w:t>
      </w:r>
      <w:r w:rsidRPr="00580C11">
        <w:rPr>
          <w:rFonts w:ascii="Times New Roman" w:hAnsi="Times New Roman" w:cs="Times New Roman"/>
          <w:sz w:val="28"/>
          <w:szCs w:val="28"/>
        </w:rPr>
        <w:t>// https://adilet.zan.kz/rus</w:t>
      </w:r>
      <w:r w:rsidR="00D047A2">
        <w:rPr>
          <w:rFonts w:ascii="Times New Roman" w:hAnsi="Times New Roman" w:cs="Times New Roman"/>
          <w:sz w:val="28"/>
          <w:szCs w:val="28"/>
        </w:rPr>
        <w:t>. 21.07.2023.</w:t>
      </w:r>
    </w:p>
    <w:p w14:paraId="6BF108F5" w14:textId="173A7FEC" w:rsidR="00352556" w:rsidRPr="00580C11" w:rsidRDefault="00352556" w:rsidP="00352556">
      <w:pPr>
        <w:suppressAutoHyphens w:val="0"/>
        <w:spacing w:after="0" w:line="240" w:lineRule="auto"/>
        <w:ind w:firstLine="709"/>
        <w:contextualSpacing/>
        <w:jc w:val="both"/>
        <w:rPr>
          <w:rFonts w:ascii="Times New Roman" w:hAnsi="Times New Roman" w:cs="Times New Roman"/>
          <w:sz w:val="28"/>
          <w:szCs w:val="28"/>
        </w:rPr>
      </w:pPr>
      <w:r w:rsidRPr="00580C11">
        <w:rPr>
          <w:rFonts w:ascii="Times New Roman" w:hAnsi="Times New Roman" w:cs="Times New Roman"/>
          <w:sz w:val="28"/>
          <w:szCs w:val="28"/>
        </w:rPr>
        <w:t>1</w:t>
      </w:r>
      <w:r w:rsidR="00183FF1">
        <w:rPr>
          <w:rFonts w:ascii="Times New Roman" w:hAnsi="Times New Roman" w:cs="Times New Roman"/>
          <w:sz w:val="28"/>
          <w:szCs w:val="28"/>
        </w:rPr>
        <w:t>44</w:t>
      </w:r>
      <w:r w:rsidRPr="00580C11">
        <w:rPr>
          <w:rFonts w:ascii="Times New Roman" w:hAnsi="Times New Roman" w:cs="Times New Roman"/>
          <w:sz w:val="28"/>
          <w:szCs w:val="28"/>
        </w:rPr>
        <w:t xml:space="preserve"> Закон Республики Казахстан. О республиканском бюджете на 2024-2026 годы</w:t>
      </w:r>
      <w:r>
        <w:rPr>
          <w:rFonts w:ascii="Times New Roman" w:hAnsi="Times New Roman" w:cs="Times New Roman"/>
          <w:sz w:val="28"/>
          <w:szCs w:val="28"/>
        </w:rPr>
        <w:t>: принят 5 декабря 2023 года, №43</w:t>
      </w:r>
      <w:r w:rsidRPr="00580C11">
        <w:rPr>
          <w:rFonts w:ascii="Times New Roman" w:hAnsi="Times New Roman" w:cs="Times New Roman"/>
          <w:sz w:val="28"/>
          <w:szCs w:val="28"/>
        </w:rPr>
        <w:t>-</w:t>
      </w:r>
      <w:r>
        <w:rPr>
          <w:rFonts w:ascii="Times New Roman" w:hAnsi="Times New Roman" w:cs="Times New Roman"/>
          <w:sz w:val="28"/>
          <w:szCs w:val="28"/>
          <w:lang w:val="en-US"/>
        </w:rPr>
        <w:t>VIII</w:t>
      </w:r>
      <w:r w:rsidRPr="00580C11">
        <w:rPr>
          <w:rFonts w:ascii="Times New Roman" w:hAnsi="Times New Roman" w:cs="Times New Roman"/>
          <w:sz w:val="28"/>
          <w:szCs w:val="28"/>
        </w:rPr>
        <w:t xml:space="preserve"> // https://adilet.zan.kz/rus/docs/Z2300000043</w:t>
      </w:r>
      <w:r w:rsidR="00735A46">
        <w:rPr>
          <w:rFonts w:ascii="Times New Roman" w:hAnsi="Times New Roman" w:cs="Times New Roman"/>
          <w:sz w:val="28"/>
          <w:szCs w:val="28"/>
        </w:rPr>
        <w:t>. 21.07.2023.</w:t>
      </w:r>
    </w:p>
    <w:p w14:paraId="572441AF" w14:textId="351FE7E4" w:rsidR="00D047A2" w:rsidRPr="005D3320" w:rsidRDefault="00D047A2" w:rsidP="00C667B4">
      <w:pPr>
        <w:suppressAutoHyphens w:val="0"/>
        <w:spacing w:after="0" w:line="240" w:lineRule="auto"/>
        <w:ind w:firstLine="709"/>
        <w:contextualSpacing/>
        <w:jc w:val="both"/>
        <w:rPr>
          <w:rFonts w:ascii="Times New Roman" w:hAnsi="Times New Roman" w:cs="Times New Roman"/>
          <w:sz w:val="28"/>
          <w:szCs w:val="28"/>
          <w:lang w:val="en-US"/>
        </w:rPr>
      </w:pPr>
      <w:r w:rsidRPr="00580C11">
        <w:rPr>
          <w:rFonts w:ascii="Times New Roman" w:hAnsi="Times New Roman" w:cs="Times New Roman"/>
          <w:sz w:val="28"/>
          <w:szCs w:val="28"/>
        </w:rPr>
        <w:t>1</w:t>
      </w:r>
      <w:r w:rsidR="00183FF1">
        <w:rPr>
          <w:rFonts w:ascii="Times New Roman" w:hAnsi="Times New Roman" w:cs="Times New Roman"/>
          <w:sz w:val="28"/>
          <w:szCs w:val="28"/>
        </w:rPr>
        <w:t>45</w:t>
      </w:r>
      <w:r w:rsidRPr="00580C11">
        <w:rPr>
          <w:rFonts w:ascii="Times New Roman" w:hAnsi="Times New Roman" w:cs="Times New Roman"/>
          <w:sz w:val="28"/>
          <w:szCs w:val="28"/>
        </w:rPr>
        <w:t xml:space="preserve"> Министерство национальной экономики Р</w:t>
      </w:r>
      <w:r>
        <w:rPr>
          <w:rFonts w:ascii="Times New Roman" w:hAnsi="Times New Roman" w:cs="Times New Roman"/>
          <w:sz w:val="28"/>
          <w:szCs w:val="28"/>
        </w:rPr>
        <w:t xml:space="preserve">еспублики </w:t>
      </w:r>
      <w:r w:rsidRPr="00580C11">
        <w:rPr>
          <w:rFonts w:ascii="Times New Roman" w:hAnsi="Times New Roman" w:cs="Times New Roman"/>
          <w:sz w:val="28"/>
          <w:szCs w:val="28"/>
        </w:rPr>
        <w:t>К</w:t>
      </w:r>
      <w:r>
        <w:rPr>
          <w:rFonts w:ascii="Times New Roman" w:hAnsi="Times New Roman" w:cs="Times New Roman"/>
          <w:sz w:val="28"/>
          <w:szCs w:val="28"/>
        </w:rPr>
        <w:t xml:space="preserve">азахстан // </w:t>
      </w:r>
      <w:r w:rsidRPr="00580C11">
        <w:rPr>
          <w:rFonts w:ascii="Times New Roman" w:hAnsi="Times New Roman" w:cs="Times New Roman"/>
          <w:sz w:val="28"/>
          <w:szCs w:val="28"/>
        </w:rPr>
        <w:t xml:space="preserve">https://www.gov.kz/memleket/entities/economy?lang=ru&amp;ysclid=lvw8. </w:t>
      </w:r>
      <w:r w:rsidRPr="005D3320">
        <w:rPr>
          <w:rFonts w:ascii="Times New Roman" w:hAnsi="Times New Roman" w:cs="Times New Roman"/>
          <w:sz w:val="28"/>
          <w:szCs w:val="28"/>
          <w:lang w:val="en-US"/>
        </w:rPr>
        <w:t>21.07.2023.</w:t>
      </w:r>
    </w:p>
    <w:p w14:paraId="1D38BD6A" w14:textId="7B54693F" w:rsidR="007E5B84" w:rsidRPr="006C6C99" w:rsidRDefault="006C6C99"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183FF1" w:rsidRPr="00183FF1">
        <w:rPr>
          <w:rFonts w:ascii="Times New Roman" w:hAnsi="Times New Roman" w:cs="Times New Roman"/>
          <w:sz w:val="28"/>
          <w:szCs w:val="28"/>
          <w:lang w:val="en-US"/>
        </w:rPr>
        <w:t>46</w:t>
      </w:r>
      <w:r>
        <w:rPr>
          <w:rFonts w:ascii="Times New Roman" w:hAnsi="Times New Roman" w:cs="Times New Roman"/>
          <w:sz w:val="28"/>
          <w:szCs w:val="28"/>
          <w:lang w:val="en-US"/>
        </w:rPr>
        <w:t xml:space="preserve"> Pickrell D.</w:t>
      </w:r>
      <w:r w:rsidR="007E5B84" w:rsidRPr="007E5B84">
        <w:rPr>
          <w:rFonts w:ascii="Times New Roman" w:hAnsi="Times New Roman" w:cs="Times New Roman"/>
          <w:sz w:val="28"/>
          <w:szCs w:val="28"/>
          <w:lang w:val="en-US"/>
        </w:rPr>
        <w:t>H. A Desire Named Streetcar: Fantasy and Fact in Rail Transit Planning // Journal of the American Planning Association. – 1992. – Vol. 58. – P.</w:t>
      </w:r>
      <w:r w:rsidRPr="006C6C99">
        <w:rPr>
          <w:rFonts w:ascii="Times New Roman" w:hAnsi="Times New Roman" w:cs="Times New Roman"/>
          <w:sz w:val="28"/>
          <w:szCs w:val="28"/>
          <w:lang w:val="en-US"/>
        </w:rPr>
        <w:t> </w:t>
      </w:r>
      <w:r w:rsidR="007E5B84" w:rsidRPr="007E5B84">
        <w:rPr>
          <w:rFonts w:ascii="Times New Roman" w:hAnsi="Times New Roman" w:cs="Times New Roman"/>
          <w:sz w:val="28"/>
          <w:szCs w:val="28"/>
          <w:lang w:val="en-US"/>
        </w:rPr>
        <w:t>158</w:t>
      </w:r>
      <w:r w:rsidRPr="006C6C99">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176.</w:t>
      </w:r>
    </w:p>
    <w:p w14:paraId="24C740C9" w14:textId="2B36161C"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rPr>
        <w:t>1</w:t>
      </w:r>
      <w:r w:rsidR="00352556">
        <w:rPr>
          <w:rFonts w:ascii="Times New Roman" w:hAnsi="Times New Roman" w:cs="Times New Roman"/>
          <w:sz w:val="28"/>
          <w:szCs w:val="28"/>
        </w:rPr>
        <w:t>4</w:t>
      </w:r>
      <w:r w:rsidR="00183FF1">
        <w:rPr>
          <w:rFonts w:ascii="Times New Roman" w:hAnsi="Times New Roman" w:cs="Times New Roman"/>
          <w:sz w:val="28"/>
          <w:szCs w:val="28"/>
        </w:rPr>
        <w:t>7</w:t>
      </w:r>
      <w:r w:rsidRPr="007E5B84">
        <w:rPr>
          <w:rFonts w:ascii="Times New Roman" w:hAnsi="Times New Roman" w:cs="Times New Roman"/>
          <w:sz w:val="28"/>
          <w:szCs w:val="28"/>
        </w:rPr>
        <w:t xml:space="preserve"> Приказ Министра национальной экономики Республики Казахстан</w:t>
      </w:r>
      <w:r w:rsidR="006C6C99" w:rsidRPr="006C6C99">
        <w:rPr>
          <w:rFonts w:ascii="Times New Roman" w:hAnsi="Times New Roman" w:cs="Times New Roman"/>
          <w:sz w:val="28"/>
          <w:szCs w:val="28"/>
        </w:rPr>
        <w:t>.</w:t>
      </w:r>
      <w:r w:rsidRPr="007E5B84">
        <w:rPr>
          <w:rFonts w:ascii="Times New Roman" w:hAnsi="Times New Roman" w:cs="Times New Roman"/>
          <w:sz w:val="28"/>
          <w:szCs w:val="28"/>
        </w:rPr>
        <w:t xml:space="preserve"> О</w:t>
      </w:r>
      <w:r w:rsidR="006C6C99">
        <w:rPr>
          <w:rFonts w:ascii="Times New Roman" w:hAnsi="Times New Roman" w:cs="Times New Roman"/>
          <w:sz w:val="28"/>
          <w:szCs w:val="28"/>
          <w:lang w:val="en-US"/>
        </w:rPr>
        <w:t> </w:t>
      </w:r>
      <w:r w:rsidRPr="007E5B84">
        <w:rPr>
          <w:rFonts w:ascii="Times New Roman" w:hAnsi="Times New Roman" w:cs="Times New Roman"/>
          <w:sz w:val="28"/>
          <w:szCs w:val="28"/>
        </w:rPr>
        <w:t>Правилах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w:t>
      </w:r>
      <w:r w:rsidR="006C6C99">
        <w:rPr>
          <w:rFonts w:ascii="Times New Roman" w:hAnsi="Times New Roman" w:cs="Times New Roman"/>
          <w:sz w:val="28"/>
          <w:szCs w:val="28"/>
        </w:rPr>
        <w:t>:</w:t>
      </w:r>
      <w:r w:rsidRPr="007E5B84">
        <w:rPr>
          <w:rFonts w:ascii="Times New Roman" w:hAnsi="Times New Roman" w:cs="Times New Roman"/>
          <w:sz w:val="28"/>
          <w:szCs w:val="28"/>
        </w:rPr>
        <w:t xml:space="preserve"> </w:t>
      </w:r>
      <w:r w:rsidR="006C6C99">
        <w:rPr>
          <w:rFonts w:ascii="Times New Roman" w:hAnsi="Times New Roman" w:cs="Times New Roman"/>
          <w:sz w:val="28"/>
          <w:szCs w:val="28"/>
        </w:rPr>
        <w:t xml:space="preserve">утв. </w:t>
      </w:r>
      <w:r w:rsidRPr="007E5B84">
        <w:rPr>
          <w:rFonts w:ascii="Times New Roman" w:hAnsi="Times New Roman" w:cs="Times New Roman"/>
          <w:sz w:val="28"/>
          <w:szCs w:val="28"/>
        </w:rPr>
        <w:t>5 декабря 2014 года</w:t>
      </w:r>
      <w:r w:rsidR="006C6C99">
        <w:rPr>
          <w:rFonts w:ascii="Times New Roman" w:hAnsi="Times New Roman" w:cs="Times New Roman"/>
          <w:sz w:val="28"/>
          <w:szCs w:val="28"/>
        </w:rPr>
        <w:t>,</w:t>
      </w:r>
      <w:r w:rsidRPr="007E5B84">
        <w:rPr>
          <w:rFonts w:ascii="Times New Roman" w:hAnsi="Times New Roman" w:cs="Times New Roman"/>
          <w:sz w:val="28"/>
          <w:szCs w:val="28"/>
        </w:rPr>
        <w:t xml:space="preserve"> №129 // https://adilet.zan.kz/rus/docs/V1400009938. 21.07.2023.</w:t>
      </w:r>
    </w:p>
    <w:p w14:paraId="0B0D181E" w14:textId="30E23FC7" w:rsidR="007E5B84" w:rsidRPr="00564B39"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rPr>
        <w:t>1</w:t>
      </w:r>
      <w:r w:rsidR="00352556">
        <w:rPr>
          <w:rFonts w:ascii="Times New Roman" w:hAnsi="Times New Roman" w:cs="Times New Roman"/>
          <w:sz w:val="28"/>
          <w:szCs w:val="28"/>
        </w:rPr>
        <w:t>4</w:t>
      </w:r>
      <w:r w:rsidR="000831B9">
        <w:rPr>
          <w:rFonts w:ascii="Times New Roman" w:hAnsi="Times New Roman" w:cs="Times New Roman"/>
          <w:sz w:val="28"/>
          <w:szCs w:val="28"/>
        </w:rPr>
        <w:t>8</w:t>
      </w:r>
      <w:r w:rsidRPr="007E5B84">
        <w:rPr>
          <w:rFonts w:ascii="Times New Roman" w:hAnsi="Times New Roman" w:cs="Times New Roman"/>
          <w:sz w:val="28"/>
          <w:szCs w:val="28"/>
        </w:rPr>
        <w:t xml:space="preserve"> Казахстан Оценка государственных расходов и финансовой подотчетности (ГРФП/</w:t>
      </w:r>
      <w:r w:rsidRPr="007E5B84">
        <w:rPr>
          <w:rFonts w:ascii="Times New Roman" w:hAnsi="Times New Roman" w:cs="Times New Roman"/>
          <w:sz w:val="28"/>
          <w:szCs w:val="28"/>
          <w:lang w:val="en-US"/>
        </w:rPr>
        <w:t>PEFA</w:t>
      </w:r>
      <w:r w:rsidRPr="007E5B84">
        <w:rPr>
          <w:rFonts w:ascii="Times New Roman" w:hAnsi="Times New Roman" w:cs="Times New Roman"/>
          <w:sz w:val="28"/>
          <w:szCs w:val="28"/>
        </w:rPr>
        <w:t xml:space="preserve">) </w:t>
      </w:r>
      <w:r w:rsidR="00735A46" w:rsidRPr="007E5B84">
        <w:rPr>
          <w:rFonts w:ascii="Times New Roman" w:hAnsi="Times New Roman" w:cs="Times New Roman"/>
          <w:sz w:val="28"/>
          <w:szCs w:val="28"/>
        </w:rPr>
        <w:t>д</w:t>
      </w:r>
      <w:r w:rsidRPr="007E5B84">
        <w:rPr>
          <w:rFonts w:ascii="Times New Roman" w:hAnsi="Times New Roman" w:cs="Times New Roman"/>
          <w:sz w:val="28"/>
          <w:szCs w:val="28"/>
        </w:rPr>
        <w:t>екабрь 2018 //</w:t>
      </w:r>
      <w:r w:rsidRPr="007E5B84">
        <w:rPr>
          <w:rFonts w:ascii="Times New Roman" w:hAnsi="Times New Roman" w:cs="Times New Roman"/>
          <w:color w:val="000000" w:themeColor="text1"/>
          <w:sz w:val="28"/>
          <w:szCs w:val="28"/>
        </w:rPr>
        <w:t xml:space="preserve"> </w:t>
      </w:r>
      <w:hyperlink r:id="rId126">
        <w:r w:rsidRPr="007E5B84">
          <w:rPr>
            <w:rFonts w:ascii="Times New Roman" w:hAnsi="Times New Roman" w:cs="Times New Roman"/>
            <w:sz w:val="28"/>
            <w:szCs w:val="28"/>
            <w:lang w:val="en-US"/>
          </w:rPr>
          <w:t>https</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www</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pefa</w:t>
        </w:r>
        <w:r w:rsidRPr="007E5B84">
          <w:rPr>
            <w:rFonts w:ascii="Times New Roman" w:hAnsi="Times New Roman" w:cs="Times New Roman"/>
            <w:sz w:val="28"/>
            <w:szCs w:val="28"/>
          </w:rPr>
          <w:t>.</w:t>
        </w:r>
        <w:r w:rsidRPr="007E5B84">
          <w:rPr>
            <w:rFonts w:ascii="Times New Roman" w:hAnsi="Times New Roman" w:cs="Times New Roman"/>
            <w:sz w:val="28"/>
            <w:szCs w:val="28"/>
            <w:lang w:val="en-US"/>
          </w:rPr>
          <w:t>org</w:t>
        </w:r>
        <w:r w:rsidR="00403648" w:rsidRPr="00403648">
          <w:rPr>
            <w:rFonts w:ascii="Times New Roman" w:hAnsi="Times New Roman" w:cs="Times New Roman"/>
            <w:sz w:val="28"/>
            <w:szCs w:val="28"/>
          </w:rPr>
          <w:t>.</w:t>
        </w:r>
      </w:hyperlink>
      <w:r w:rsidRPr="007E5B84">
        <w:rPr>
          <w:rFonts w:ascii="Times New Roman" w:hAnsi="Times New Roman" w:cs="Times New Roman"/>
          <w:color w:val="000000" w:themeColor="text1"/>
          <w:sz w:val="28"/>
          <w:szCs w:val="28"/>
        </w:rPr>
        <w:t xml:space="preserve"> </w:t>
      </w:r>
      <w:r w:rsidRPr="00564B39">
        <w:rPr>
          <w:rFonts w:ascii="Times New Roman" w:hAnsi="Times New Roman" w:cs="Times New Roman"/>
          <w:sz w:val="28"/>
          <w:szCs w:val="28"/>
          <w:lang w:val="en-US"/>
        </w:rPr>
        <w:t>01.08.2023.</w:t>
      </w:r>
    </w:p>
    <w:p w14:paraId="1062FA1D" w14:textId="439C8D13"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352556" w:rsidRPr="00352556">
        <w:rPr>
          <w:rFonts w:ascii="Times New Roman" w:hAnsi="Times New Roman" w:cs="Times New Roman"/>
          <w:sz w:val="28"/>
          <w:szCs w:val="28"/>
          <w:lang w:val="en-US"/>
        </w:rPr>
        <w:t>4</w:t>
      </w:r>
      <w:r w:rsidR="000831B9" w:rsidRPr="000831B9">
        <w:rPr>
          <w:rFonts w:ascii="Times New Roman" w:hAnsi="Times New Roman" w:cs="Times New Roman"/>
          <w:sz w:val="28"/>
          <w:szCs w:val="28"/>
          <w:lang w:val="en-US"/>
        </w:rPr>
        <w:t>9</w:t>
      </w:r>
      <w:r w:rsidRPr="007E5B84">
        <w:rPr>
          <w:rFonts w:ascii="Times New Roman" w:hAnsi="Times New Roman" w:cs="Times New Roman"/>
          <w:sz w:val="28"/>
          <w:szCs w:val="28"/>
          <w:lang w:val="en-US"/>
        </w:rPr>
        <w:t xml:space="preserve"> Reilly J., Brown J. Management and control of cost and risk for tunneling and infrastructure projects // Tunnelling and Underground Space Technology. – 2004. – Vol. 19</w:t>
      </w:r>
      <w:r w:rsidR="00403648">
        <w:rPr>
          <w:rFonts w:ascii="Times New Roman" w:hAnsi="Times New Roman" w:cs="Times New Roman"/>
          <w:sz w:val="28"/>
          <w:szCs w:val="28"/>
          <w:lang w:val="en-US"/>
        </w:rPr>
        <w:t xml:space="preserve">, Issue </w:t>
      </w:r>
      <w:r w:rsidRPr="007E5B84">
        <w:rPr>
          <w:rFonts w:ascii="Times New Roman" w:hAnsi="Times New Roman" w:cs="Times New Roman"/>
          <w:sz w:val="28"/>
          <w:szCs w:val="28"/>
          <w:lang w:val="en-US"/>
        </w:rPr>
        <w:t>4</w:t>
      </w:r>
      <w:r w:rsidR="00403648">
        <w:rPr>
          <w:rFonts w:ascii="Times New Roman" w:hAnsi="Times New Roman" w:cs="Times New Roman"/>
          <w:sz w:val="28"/>
          <w:szCs w:val="28"/>
          <w:lang w:val="en-US"/>
        </w:rPr>
        <w:t>-</w:t>
      </w:r>
      <w:r w:rsidRPr="007E5B84">
        <w:rPr>
          <w:rFonts w:ascii="Times New Roman" w:hAnsi="Times New Roman" w:cs="Times New Roman"/>
          <w:sz w:val="28"/>
          <w:szCs w:val="28"/>
          <w:lang w:val="en-US"/>
        </w:rPr>
        <w:t>5. – P. 330.</w:t>
      </w:r>
    </w:p>
    <w:p w14:paraId="4021DB64" w14:textId="190098D8"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50</w:t>
      </w:r>
      <w:r w:rsidRPr="007E5B84">
        <w:rPr>
          <w:rFonts w:ascii="Times New Roman" w:hAnsi="Times New Roman" w:cs="Times New Roman"/>
          <w:sz w:val="28"/>
          <w:szCs w:val="28"/>
          <w:lang w:val="en-US"/>
        </w:rPr>
        <w:t xml:space="preserve"> Tran A.H., Minh N.L.T., Ushakov D. Evaluating the efficiency of migration regimes and their role in the progress of common European labor market // International Journal of Recent Technology and Engineering. – 2019. – Vol. 8</w:t>
      </w:r>
      <w:r w:rsidR="00403648">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Issue</w:t>
      </w:r>
      <w:r w:rsidR="00403648">
        <w:rPr>
          <w:rFonts w:ascii="Times New Roman" w:hAnsi="Times New Roman" w:cs="Times New Roman"/>
          <w:sz w:val="28"/>
          <w:szCs w:val="28"/>
          <w:lang w:val="en-US"/>
        </w:rPr>
        <w:t> </w:t>
      </w:r>
      <w:r w:rsidRPr="007E5B84">
        <w:rPr>
          <w:rFonts w:ascii="Times New Roman" w:hAnsi="Times New Roman" w:cs="Times New Roman"/>
          <w:sz w:val="28"/>
          <w:szCs w:val="28"/>
          <w:lang w:val="en-US"/>
        </w:rPr>
        <w:t>11. – P. 3883-3888.</w:t>
      </w:r>
    </w:p>
    <w:p w14:paraId="6DEA4F49" w14:textId="7526AAEA"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51</w:t>
      </w:r>
      <w:r w:rsidRPr="007E5B84">
        <w:rPr>
          <w:rFonts w:ascii="Times New Roman" w:hAnsi="Times New Roman" w:cs="Times New Roman"/>
          <w:sz w:val="28"/>
          <w:szCs w:val="28"/>
          <w:lang w:val="en-US"/>
        </w:rPr>
        <w:t xml:space="preserve"> Haydanka Ye.I. State regime liberalization in conditions of crisis of socialism: Slovak context (MID-1980s-1992) // Nauchnyi Dialog. – 2020. – Vol. 8. – P. 367-382. </w:t>
      </w:r>
    </w:p>
    <w:p w14:paraId="50F09A0E" w14:textId="1807F117"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52</w:t>
      </w:r>
      <w:r w:rsidRPr="007E5B84">
        <w:rPr>
          <w:rFonts w:ascii="Times New Roman" w:hAnsi="Times New Roman" w:cs="Times New Roman"/>
          <w:sz w:val="28"/>
          <w:szCs w:val="28"/>
          <w:lang w:val="en-US"/>
        </w:rPr>
        <w:t xml:space="preserve"> Haydanka Ye.L. The Public and political scope of decentralisation in the Trnava region of Slovakia // Tomsk State University Journal. – 2019. – Vol. 444. – P.</w:t>
      </w:r>
      <w:r w:rsidR="00403648">
        <w:rPr>
          <w:rFonts w:ascii="Times New Roman" w:hAnsi="Times New Roman" w:cs="Times New Roman"/>
          <w:sz w:val="28"/>
          <w:szCs w:val="28"/>
          <w:lang w:val="en-US"/>
        </w:rPr>
        <w:t> </w:t>
      </w:r>
      <w:r w:rsidRPr="007E5B84">
        <w:rPr>
          <w:rFonts w:ascii="Times New Roman" w:hAnsi="Times New Roman" w:cs="Times New Roman"/>
          <w:sz w:val="28"/>
          <w:szCs w:val="28"/>
          <w:lang w:val="en-US"/>
        </w:rPr>
        <w:t xml:space="preserve">101-109. </w:t>
      </w:r>
    </w:p>
    <w:p w14:paraId="3952F2B6" w14:textId="5AE54227"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53</w:t>
      </w:r>
      <w:r w:rsidRPr="007E5B84">
        <w:rPr>
          <w:rFonts w:ascii="Times New Roman" w:hAnsi="Times New Roman" w:cs="Times New Roman"/>
          <w:sz w:val="28"/>
          <w:szCs w:val="28"/>
          <w:lang w:val="en-US"/>
        </w:rPr>
        <w:t xml:space="preserve"> Chkhivadze V.V. State financial control in foreign countries // https://justicemaker.ru/view-article.php?%20id=23&amp;art=3164. 20.09.2023. </w:t>
      </w:r>
    </w:p>
    <w:p w14:paraId="3E3611F9" w14:textId="31EAF283"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54</w:t>
      </w:r>
      <w:r w:rsidRPr="007E5B84">
        <w:rPr>
          <w:rFonts w:ascii="Times New Roman" w:hAnsi="Times New Roman" w:cs="Times New Roman"/>
          <w:sz w:val="28"/>
          <w:szCs w:val="28"/>
          <w:lang w:val="en-US"/>
        </w:rPr>
        <w:t xml:space="preserve"> Brunner N. Evaluation of public policies and programs vs performance audit</w:t>
      </w:r>
      <w:r w:rsidR="00403648">
        <w:rPr>
          <w:rFonts w:ascii="Times New Roman" w:hAnsi="Times New Roman" w:cs="Times New Roman"/>
          <w:sz w:val="28"/>
          <w:szCs w:val="28"/>
          <w:lang w:val="en-US"/>
        </w:rPr>
        <w:t xml:space="preserve"> </w:t>
      </w:r>
      <w:r w:rsidR="00352556" w:rsidRPr="007E5B84">
        <w:rPr>
          <w:rFonts w:ascii="Times New Roman" w:hAnsi="Times New Roman" w:cs="Times New Roman"/>
          <w:sz w:val="28"/>
          <w:szCs w:val="28"/>
          <w:lang w:val="en-US"/>
        </w:rPr>
        <w:t>(France)</w:t>
      </w:r>
      <w:r w:rsidR="00352556" w:rsidRPr="00352556">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 xml:space="preserve">// https://www.intosaipas.org/wp-content/uploads. </w:t>
      </w:r>
      <w:bookmarkStart w:id="38" w:name="_Hlk149853045"/>
      <w:r w:rsidRPr="007E5B84">
        <w:rPr>
          <w:rFonts w:ascii="Times New Roman" w:hAnsi="Times New Roman" w:cs="Times New Roman"/>
          <w:sz w:val="28"/>
          <w:szCs w:val="28"/>
          <w:lang w:val="en-US"/>
        </w:rPr>
        <w:t>20.09.2023.</w:t>
      </w:r>
      <w:bookmarkEnd w:id="38"/>
    </w:p>
    <w:p w14:paraId="3B5C5FD7" w14:textId="168D8AE6" w:rsidR="007E5B84" w:rsidRPr="007E5B84" w:rsidRDefault="007E5B84" w:rsidP="00C667B4">
      <w:pPr>
        <w:spacing w:after="0" w:line="240" w:lineRule="auto"/>
        <w:ind w:firstLine="709"/>
        <w:jc w:val="both"/>
        <w:rPr>
          <w:rFonts w:ascii="Times New Roman" w:hAnsi="Times New Roman" w:cs="Times New Roman"/>
          <w:sz w:val="28"/>
          <w:szCs w:val="28"/>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55</w:t>
      </w:r>
      <w:r w:rsidRPr="007E5B84">
        <w:rPr>
          <w:rFonts w:ascii="Times New Roman" w:hAnsi="Times New Roman" w:cs="Times New Roman"/>
          <w:sz w:val="28"/>
          <w:szCs w:val="28"/>
          <w:lang w:val="en-US"/>
        </w:rPr>
        <w:t xml:space="preserve"> By the Comptroller General of the United States. Government auditing standards (2018) </w:t>
      </w:r>
      <w:r w:rsidR="00352556" w:rsidRPr="00352556">
        <w:rPr>
          <w:rFonts w:ascii="Times New Roman" w:hAnsi="Times New Roman" w:cs="Times New Roman"/>
          <w:sz w:val="28"/>
          <w:szCs w:val="28"/>
          <w:lang w:val="en-US"/>
        </w:rPr>
        <w:t xml:space="preserve">/ </w:t>
      </w:r>
      <w:r w:rsidR="00352556" w:rsidRPr="007E5B84">
        <w:rPr>
          <w:rFonts w:ascii="Times New Roman" w:hAnsi="Times New Roman" w:cs="Times New Roman"/>
          <w:sz w:val="28"/>
          <w:szCs w:val="28"/>
          <w:lang w:val="en-US"/>
        </w:rPr>
        <w:t xml:space="preserve">United States Government Accountability Office </w:t>
      </w:r>
      <w:r w:rsidRPr="007E5B84">
        <w:rPr>
          <w:rFonts w:ascii="Times New Roman" w:hAnsi="Times New Roman" w:cs="Times New Roman"/>
          <w:sz w:val="28"/>
          <w:szCs w:val="28"/>
          <w:lang w:val="en-US"/>
        </w:rPr>
        <w:t xml:space="preserve">// https://www.gao.gov/products/gao-18-568g. </w:t>
      </w:r>
      <w:r w:rsidRPr="007E5B84">
        <w:rPr>
          <w:rFonts w:ascii="Times New Roman" w:hAnsi="Times New Roman" w:cs="Times New Roman"/>
          <w:sz w:val="28"/>
          <w:szCs w:val="28"/>
        </w:rPr>
        <w:t>20.09.2023.</w:t>
      </w:r>
    </w:p>
    <w:p w14:paraId="61D58189" w14:textId="6EA353FE" w:rsidR="007E5B84" w:rsidRPr="00BE38AD"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rPr>
        <w:t>1</w:t>
      </w:r>
      <w:r w:rsidR="000831B9">
        <w:rPr>
          <w:rFonts w:ascii="Times New Roman" w:hAnsi="Times New Roman" w:cs="Times New Roman"/>
          <w:sz w:val="28"/>
          <w:szCs w:val="28"/>
        </w:rPr>
        <w:t>56</w:t>
      </w:r>
      <w:r w:rsidRPr="007E5B84">
        <w:rPr>
          <w:rFonts w:ascii="Times New Roman" w:hAnsi="Times New Roman" w:cs="Times New Roman"/>
          <w:sz w:val="28"/>
          <w:szCs w:val="28"/>
        </w:rPr>
        <w:t xml:space="preserve"> Перечень объектов государственного аудита Высшей аудиторской палаты на 2023 год // https://www.gov.kz/memleket/entities/esep</w:t>
      </w:r>
      <w:r w:rsidR="00403648" w:rsidRPr="00403648">
        <w:rPr>
          <w:rFonts w:ascii="Times New Roman" w:hAnsi="Times New Roman" w:cs="Times New Roman"/>
          <w:sz w:val="28"/>
          <w:szCs w:val="28"/>
        </w:rPr>
        <w:t>.</w:t>
      </w:r>
      <w:r w:rsidRPr="007E5B84">
        <w:rPr>
          <w:rFonts w:ascii="Times New Roman" w:hAnsi="Times New Roman" w:cs="Times New Roman"/>
          <w:sz w:val="28"/>
          <w:szCs w:val="28"/>
        </w:rPr>
        <w:t xml:space="preserve"> </w:t>
      </w:r>
      <w:bookmarkStart w:id="39" w:name="_Hlk149854053"/>
      <w:r w:rsidRPr="00BE38AD">
        <w:rPr>
          <w:rFonts w:ascii="Times New Roman" w:hAnsi="Times New Roman" w:cs="Times New Roman"/>
          <w:sz w:val="28"/>
          <w:szCs w:val="28"/>
          <w:lang w:val="en-US"/>
        </w:rPr>
        <w:t>20.09.2023.</w:t>
      </w:r>
      <w:bookmarkEnd w:id="39"/>
    </w:p>
    <w:p w14:paraId="1ECE0734" w14:textId="44C896C6"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CC339B">
        <w:rPr>
          <w:rFonts w:ascii="Times New Roman" w:hAnsi="Times New Roman" w:cs="Times New Roman"/>
          <w:sz w:val="28"/>
          <w:szCs w:val="28"/>
          <w:lang w:val="en-US"/>
        </w:rPr>
        <w:t>57</w:t>
      </w:r>
      <w:r w:rsidRPr="007E5B84">
        <w:rPr>
          <w:rFonts w:ascii="Times New Roman" w:hAnsi="Times New Roman" w:cs="Times New Roman"/>
          <w:sz w:val="28"/>
          <w:szCs w:val="28"/>
          <w:lang w:val="en-US"/>
        </w:rPr>
        <w:t xml:space="preserve"> ISSAI 3000</w:t>
      </w:r>
      <w:r w:rsidR="00BE38AD" w:rsidRPr="00BE38AD">
        <w:rPr>
          <w:rFonts w:ascii="Times New Roman" w:hAnsi="Times New Roman" w:cs="Times New Roman"/>
          <w:sz w:val="28"/>
          <w:szCs w:val="28"/>
          <w:lang w:val="en-US"/>
        </w:rPr>
        <w:t>.</w:t>
      </w:r>
      <w:r w:rsidRPr="007E5B84">
        <w:rPr>
          <w:rFonts w:ascii="Times New Roman" w:hAnsi="Times New Roman" w:cs="Times New Roman"/>
          <w:sz w:val="28"/>
          <w:szCs w:val="28"/>
          <w:lang w:val="en-US"/>
        </w:rPr>
        <w:t xml:space="preserve"> Performance Auditing Fundamentals Guide (2016) //</w:t>
      </w:r>
      <w:r w:rsidR="00403648">
        <w:rPr>
          <w:rFonts w:ascii="Times New Roman" w:hAnsi="Times New Roman" w:cs="Times New Roman"/>
          <w:sz w:val="28"/>
          <w:szCs w:val="28"/>
          <w:lang w:val="en-US"/>
        </w:rPr>
        <w:t xml:space="preserve"> </w:t>
      </w:r>
      <w:r w:rsidRPr="007E5B84">
        <w:rPr>
          <w:rFonts w:ascii="Times New Roman" w:hAnsi="Times New Roman" w:cs="Times New Roman"/>
          <w:sz w:val="28"/>
          <w:szCs w:val="28"/>
          <w:lang w:val="en-US"/>
        </w:rPr>
        <w:t>https://old.ach.gov.ru/about/document/metodology/ISSAI%203000.pdf. 20.09.2023.</w:t>
      </w:r>
    </w:p>
    <w:p w14:paraId="60F70FCF" w14:textId="49206F22"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58</w:t>
      </w:r>
      <w:r w:rsidRPr="007E5B84">
        <w:rPr>
          <w:rFonts w:ascii="Times New Roman" w:hAnsi="Times New Roman" w:cs="Times New Roman"/>
          <w:sz w:val="28"/>
          <w:szCs w:val="28"/>
          <w:lang w:val="en-US"/>
        </w:rPr>
        <w:t xml:space="preserve"> Omelchuk O.M., Hrynko S.D., Ivanovska A.M.</w:t>
      </w:r>
      <w:r w:rsidR="00403648">
        <w:rPr>
          <w:rFonts w:ascii="Times New Roman" w:hAnsi="Times New Roman" w:cs="Times New Roman"/>
          <w:sz w:val="28"/>
          <w:szCs w:val="28"/>
          <w:lang w:val="en-US"/>
        </w:rPr>
        <w:t xml:space="preserve"> et al.</w:t>
      </w:r>
      <w:r w:rsidRPr="007E5B84">
        <w:rPr>
          <w:rFonts w:ascii="Times New Roman" w:hAnsi="Times New Roman" w:cs="Times New Roman"/>
          <w:sz w:val="28"/>
          <w:szCs w:val="28"/>
          <w:lang w:val="en-US"/>
        </w:rPr>
        <w:t xml:space="preserve"> Protection of human rights in the context of the development of the rule of law principle: the international aspect // Journal of the National Academy of Legal Sciences of Ukraine. – 2021. – Vol. 28</w:t>
      </w:r>
      <w:r w:rsidR="00403648">
        <w:rPr>
          <w:rFonts w:ascii="Times New Roman" w:hAnsi="Times New Roman" w:cs="Times New Roman"/>
          <w:sz w:val="28"/>
          <w:szCs w:val="28"/>
          <w:lang w:val="en-US"/>
        </w:rPr>
        <w:t xml:space="preserve">, Issue </w:t>
      </w:r>
      <w:r w:rsidRPr="007E5B84">
        <w:rPr>
          <w:rFonts w:ascii="Times New Roman" w:hAnsi="Times New Roman" w:cs="Times New Roman"/>
          <w:sz w:val="28"/>
          <w:szCs w:val="28"/>
          <w:lang w:val="en-US"/>
        </w:rPr>
        <w:t xml:space="preserve">1. – P. 32-42. </w:t>
      </w:r>
    </w:p>
    <w:p w14:paraId="012661B4" w14:textId="16DC99FF" w:rsidR="007E5B84" w:rsidRPr="007E5B84" w:rsidRDefault="007E5B84" w:rsidP="00C667B4">
      <w:pPr>
        <w:spacing w:after="0" w:line="240" w:lineRule="auto"/>
        <w:ind w:firstLine="709"/>
        <w:jc w:val="both"/>
        <w:rPr>
          <w:rFonts w:ascii="Times New Roman" w:hAnsi="Times New Roman" w:cs="Times New Roman"/>
          <w:sz w:val="28"/>
          <w:szCs w:val="28"/>
          <w:lang w:val="en-US"/>
        </w:rPr>
      </w:pPr>
      <w:r w:rsidRPr="007E5B84">
        <w:rPr>
          <w:rFonts w:ascii="Times New Roman" w:hAnsi="Times New Roman" w:cs="Times New Roman"/>
          <w:sz w:val="28"/>
          <w:szCs w:val="28"/>
          <w:lang w:val="en-US"/>
        </w:rPr>
        <w:t>1</w:t>
      </w:r>
      <w:r w:rsidR="000831B9" w:rsidRPr="000831B9">
        <w:rPr>
          <w:rFonts w:ascii="Times New Roman" w:hAnsi="Times New Roman" w:cs="Times New Roman"/>
          <w:sz w:val="28"/>
          <w:szCs w:val="28"/>
          <w:lang w:val="en-US"/>
        </w:rPr>
        <w:t>59</w:t>
      </w:r>
      <w:r w:rsidRPr="007E5B84">
        <w:rPr>
          <w:rFonts w:ascii="Times New Roman" w:hAnsi="Times New Roman" w:cs="Times New Roman"/>
          <w:sz w:val="28"/>
          <w:szCs w:val="28"/>
          <w:lang w:val="en-US"/>
        </w:rPr>
        <w:t xml:space="preserve"> Nadtochey Y., Safranchuk I. European Union in Central Asia: the limits of normative power (Review of O.A. Spaiser's Monograph the European Union's Influence in Central Asia. Geopolitical Challenges and Responses) // International Organisations Research Journal. – 2018. – Vol. 13</w:t>
      </w:r>
      <w:r w:rsidR="00403648">
        <w:rPr>
          <w:rFonts w:ascii="Times New Roman" w:hAnsi="Times New Roman" w:cs="Times New Roman"/>
          <w:sz w:val="28"/>
          <w:szCs w:val="28"/>
          <w:lang w:val="en-US"/>
        </w:rPr>
        <w:t xml:space="preserve">, Issue </w:t>
      </w:r>
      <w:r w:rsidRPr="007E5B84">
        <w:rPr>
          <w:rFonts w:ascii="Times New Roman" w:hAnsi="Times New Roman" w:cs="Times New Roman"/>
          <w:sz w:val="28"/>
          <w:szCs w:val="28"/>
          <w:lang w:val="en-US"/>
        </w:rPr>
        <w:t xml:space="preserve">4. – P. 280-286. </w:t>
      </w:r>
    </w:p>
    <w:p w14:paraId="387EE047" w14:textId="038C55D2" w:rsidR="007E5B84" w:rsidRPr="007E5B84" w:rsidRDefault="00C34DF0" w:rsidP="00B5607A">
      <w:pPr>
        <w:shd w:val="clear" w:color="auto" w:fill="FFFFFF"/>
        <w:tabs>
          <w:tab w:val="left" w:pos="0"/>
        </w:tabs>
        <w:suppressAutoHyphens w:val="0"/>
        <w:spacing w:after="0" w:line="240" w:lineRule="auto"/>
        <w:ind w:firstLine="709"/>
        <w:contextualSpacing/>
        <w:jc w:val="both"/>
        <w:rPr>
          <w:rFonts w:ascii="Liberation Serif" w:eastAsia="font871" w:hAnsi="Liberation Serif" w:cs="Lucida Sans"/>
          <w:kern w:val="2"/>
          <w:sz w:val="24"/>
          <w:szCs w:val="24"/>
          <w:lang w:val="en-US" w:eastAsia="zh-CN" w:bidi="hi-IN"/>
        </w:rPr>
      </w:pPr>
      <w:r w:rsidRPr="00C34DF0">
        <w:rPr>
          <w:rFonts w:ascii="Times New Roman" w:eastAsia="font871" w:hAnsi="Times New Roman" w:cs="Times New Roman"/>
          <w:kern w:val="2"/>
          <w:sz w:val="28"/>
          <w:szCs w:val="28"/>
          <w:lang w:val="en-US" w:eastAsia="zh-CN" w:bidi="hi-IN"/>
        </w:rPr>
        <w:t>1</w:t>
      </w:r>
      <w:r w:rsidR="000831B9" w:rsidRPr="000831B9">
        <w:rPr>
          <w:rFonts w:ascii="Times New Roman" w:eastAsia="font871" w:hAnsi="Times New Roman" w:cs="Times New Roman"/>
          <w:kern w:val="2"/>
          <w:sz w:val="28"/>
          <w:szCs w:val="28"/>
          <w:lang w:val="en-US" w:eastAsia="zh-CN" w:bidi="hi-IN"/>
        </w:rPr>
        <w:t>60</w:t>
      </w:r>
      <w:r w:rsidR="00735A46" w:rsidRPr="00735A46">
        <w:rPr>
          <w:rFonts w:ascii="Times New Roman" w:eastAsia="font871" w:hAnsi="Times New Roman" w:cs="Times New Roman"/>
          <w:kern w:val="2"/>
          <w:sz w:val="28"/>
          <w:szCs w:val="28"/>
          <w:lang w:val="en-US" w:eastAsia="zh-CN" w:bidi="hi-IN"/>
        </w:rPr>
        <w:t xml:space="preserve"> </w:t>
      </w:r>
      <w:r w:rsidR="007E5B84" w:rsidRPr="007E5B84">
        <w:rPr>
          <w:rFonts w:ascii="Times New Roman" w:eastAsia="font871" w:hAnsi="Times New Roman" w:cs="Times New Roman"/>
          <w:kern w:val="2"/>
          <w:sz w:val="28"/>
          <w:szCs w:val="28"/>
          <w:lang w:val="en-US" w:eastAsia="zh-CN" w:bidi="hi-IN"/>
        </w:rPr>
        <w:t>Dietsche E., Dodd S., Haglund D. et al.</w:t>
      </w:r>
      <w:r w:rsidR="007E5B84" w:rsidRPr="007E5B84">
        <w:rPr>
          <w:rFonts w:ascii="Times New Roman" w:eastAsia="font871" w:hAnsi="Times New Roman" w:cs="Times New Roman"/>
          <w:bCs/>
          <w:kern w:val="2"/>
          <w:sz w:val="28"/>
          <w:szCs w:val="28"/>
          <w:lang w:val="en-US" w:eastAsia="zh-CN" w:bidi="hi-IN"/>
        </w:rPr>
        <w:t xml:space="preserve"> </w:t>
      </w:r>
      <w:r w:rsidR="007E5B84" w:rsidRPr="007E5B84">
        <w:rPr>
          <w:rFonts w:ascii="Times New Roman" w:eastAsia="font871" w:hAnsi="Times New Roman" w:cs="Times New Roman"/>
          <w:kern w:val="2"/>
          <w:sz w:val="28"/>
          <w:szCs w:val="28"/>
          <w:lang w:val="en-US" w:eastAsia="zh-CN" w:bidi="hi-IN"/>
        </w:rPr>
        <w:t>Extractive industries, development and the role of donors // https://assets.publishing.service. 12.09.2023.</w:t>
      </w:r>
    </w:p>
    <w:p w14:paraId="766ECBDF" w14:textId="6641004B" w:rsidR="007E5B84" w:rsidRPr="007E5B84" w:rsidRDefault="00C34DF0" w:rsidP="00B5607A">
      <w:pPr>
        <w:shd w:val="clear" w:color="auto" w:fill="FFFFFF"/>
        <w:tabs>
          <w:tab w:val="left" w:pos="0"/>
        </w:tabs>
        <w:suppressAutoHyphens w:val="0"/>
        <w:spacing w:after="0" w:line="240" w:lineRule="auto"/>
        <w:ind w:firstLine="709"/>
        <w:contextualSpacing/>
        <w:jc w:val="both"/>
        <w:rPr>
          <w:rFonts w:ascii="Liberation Serif" w:eastAsia="font871" w:hAnsi="Liberation Serif" w:cs="Lucida Sans"/>
          <w:kern w:val="2"/>
          <w:sz w:val="24"/>
          <w:szCs w:val="24"/>
          <w:lang w:val="en-US" w:eastAsia="zh-CN" w:bidi="hi-IN"/>
        </w:rPr>
      </w:pPr>
      <w:r w:rsidRPr="00C34DF0">
        <w:rPr>
          <w:rFonts w:ascii="Times New Roman" w:eastAsia="font871" w:hAnsi="Times New Roman" w:cs="Times New Roman"/>
          <w:bCs/>
          <w:kern w:val="2"/>
          <w:sz w:val="28"/>
          <w:szCs w:val="28"/>
          <w:lang w:val="en-US" w:eastAsia="zh-CN" w:bidi="hi-IN"/>
        </w:rPr>
        <w:t>1</w:t>
      </w:r>
      <w:r w:rsidR="000831B9" w:rsidRPr="000831B9">
        <w:rPr>
          <w:rFonts w:ascii="Times New Roman" w:eastAsia="font871" w:hAnsi="Times New Roman" w:cs="Times New Roman"/>
          <w:bCs/>
          <w:kern w:val="2"/>
          <w:sz w:val="28"/>
          <w:szCs w:val="28"/>
          <w:lang w:val="en-US" w:eastAsia="zh-CN" w:bidi="hi-IN"/>
        </w:rPr>
        <w:t>61</w:t>
      </w:r>
      <w:r w:rsidR="00735A46" w:rsidRPr="00735A46">
        <w:rPr>
          <w:rFonts w:ascii="Times New Roman" w:eastAsia="font871" w:hAnsi="Times New Roman" w:cs="Times New Roman"/>
          <w:bCs/>
          <w:kern w:val="2"/>
          <w:sz w:val="28"/>
          <w:szCs w:val="28"/>
          <w:lang w:val="en-US" w:eastAsia="zh-CN" w:bidi="hi-IN"/>
        </w:rPr>
        <w:t xml:space="preserve"> </w:t>
      </w:r>
      <w:r w:rsidR="007E5B84" w:rsidRPr="007E5B84">
        <w:rPr>
          <w:rFonts w:ascii="Times New Roman" w:eastAsia="font871" w:hAnsi="Times New Roman" w:cs="Times New Roman"/>
          <w:bCs/>
          <w:kern w:val="2"/>
          <w:sz w:val="28"/>
          <w:szCs w:val="28"/>
          <w:lang w:val="en-US" w:eastAsia="zh-CN" w:bidi="hi-IN"/>
        </w:rPr>
        <w:t xml:space="preserve">Wealth: having it all and wanting more, January 2015 // https://www.oxfam.org/en/research/wealth-having-it-all-and-wanting. </w:t>
      </w:r>
      <w:r w:rsidR="007E5B84" w:rsidRPr="007E5B84">
        <w:rPr>
          <w:rFonts w:ascii="Times New Roman" w:eastAsia="font871" w:hAnsi="Times New Roman" w:cs="Times New Roman"/>
          <w:kern w:val="2"/>
          <w:sz w:val="28"/>
          <w:szCs w:val="28"/>
          <w:lang w:val="en-US" w:eastAsia="zh-CN" w:bidi="hi-IN"/>
        </w:rPr>
        <w:t>12.09.2023.</w:t>
      </w:r>
    </w:p>
    <w:p w14:paraId="13902BA4" w14:textId="0A7D61FD" w:rsidR="007E5B84" w:rsidRPr="00735A46" w:rsidRDefault="00C34DF0" w:rsidP="00B5607A">
      <w:pPr>
        <w:shd w:val="clear" w:color="auto" w:fill="FFFFFF"/>
        <w:tabs>
          <w:tab w:val="left" w:pos="567"/>
        </w:tabs>
        <w:suppressAutoHyphens w:val="0"/>
        <w:spacing w:after="0" w:line="240" w:lineRule="auto"/>
        <w:ind w:firstLine="709"/>
        <w:contextualSpacing/>
        <w:jc w:val="both"/>
        <w:rPr>
          <w:rFonts w:ascii="Liberation Serif" w:eastAsia="font871" w:hAnsi="Liberation Serif" w:cs="Lucida Sans"/>
          <w:kern w:val="2"/>
          <w:sz w:val="24"/>
          <w:szCs w:val="24"/>
          <w:lang w:val="en-US" w:eastAsia="zh-CN" w:bidi="hi-IN"/>
        </w:rPr>
      </w:pPr>
      <w:r w:rsidRPr="00C34DF0">
        <w:rPr>
          <w:rFonts w:ascii="Times New Roman" w:eastAsia="font871" w:hAnsi="Times New Roman" w:cs="Times New Roman"/>
          <w:kern w:val="2"/>
          <w:sz w:val="28"/>
          <w:szCs w:val="28"/>
          <w:lang w:val="en-US" w:eastAsia="zh-CN" w:bidi="hi-IN"/>
        </w:rPr>
        <w:t>1</w:t>
      </w:r>
      <w:r w:rsidR="000831B9" w:rsidRPr="000831B9">
        <w:rPr>
          <w:rFonts w:ascii="Times New Roman" w:eastAsia="font871" w:hAnsi="Times New Roman" w:cs="Times New Roman"/>
          <w:kern w:val="2"/>
          <w:sz w:val="28"/>
          <w:szCs w:val="28"/>
          <w:lang w:val="en-US" w:eastAsia="zh-CN" w:bidi="hi-IN"/>
        </w:rPr>
        <w:t xml:space="preserve">62 </w:t>
      </w:r>
      <w:r w:rsidR="007E5B84" w:rsidRPr="007E5B84">
        <w:rPr>
          <w:rFonts w:ascii="Times New Roman" w:eastAsia="font871" w:hAnsi="Times New Roman" w:cs="Times New Roman"/>
          <w:kern w:val="2"/>
          <w:sz w:val="28"/>
          <w:szCs w:val="28"/>
          <w:lang w:val="en-US" w:eastAsia="zh-CN" w:bidi="hi-IN"/>
        </w:rPr>
        <w:t xml:space="preserve">Shackleton S., Campbell B., Wollenberg E. et al. Devolution and community -based natural resource management: creating space for local people to participate and benefit? // https://www.cifor.org/publications. </w:t>
      </w:r>
      <w:r w:rsidR="007E5B84" w:rsidRPr="00735A46">
        <w:rPr>
          <w:rFonts w:ascii="Times New Roman" w:eastAsia="font871" w:hAnsi="Times New Roman" w:cs="Times New Roman"/>
          <w:kern w:val="2"/>
          <w:sz w:val="28"/>
          <w:szCs w:val="28"/>
          <w:lang w:val="en-US" w:eastAsia="zh-CN" w:bidi="hi-IN"/>
        </w:rPr>
        <w:t>19.10.2023.</w:t>
      </w:r>
    </w:p>
    <w:p w14:paraId="1CE6EF59" w14:textId="774810A3" w:rsidR="007E5B84" w:rsidRPr="00C34DF0" w:rsidRDefault="00C34DF0" w:rsidP="00B5607A">
      <w:pPr>
        <w:shd w:val="clear" w:color="auto" w:fill="FFFFFF"/>
        <w:tabs>
          <w:tab w:val="left" w:pos="567"/>
        </w:tabs>
        <w:suppressAutoHyphens w:val="0"/>
        <w:spacing w:after="0" w:line="240" w:lineRule="auto"/>
        <w:ind w:firstLine="709"/>
        <w:contextualSpacing/>
        <w:jc w:val="both"/>
        <w:rPr>
          <w:rFonts w:ascii="Liberation Serif" w:eastAsia="font871" w:hAnsi="Liberation Serif" w:cs="Lucida Sans"/>
          <w:kern w:val="2"/>
          <w:sz w:val="24"/>
          <w:szCs w:val="24"/>
          <w:lang w:val="en-US" w:eastAsia="zh-CN" w:bidi="hi-IN"/>
        </w:rPr>
      </w:pPr>
      <w:r w:rsidRPr="00C34DF0">
        <w:rPr>
          <w:rFonts w:ascii="Times New Roman" w:eastAsia="font871" w:hAnsi="Times New Roman" w:cs="Times New Roman"/>
          <w:kern w:val="2"/>
          <w:sz w:val="28"/>
          <w:szCs w:val="28"/>
          <w:lang w:val="en-US" w:eastAsia="zh-CN" w:bidi="hi-IN"/>
        </w:rPr>
        <w:t>1</w:t>
      </w:r>
      <w:r w:rsidR="000831B9" w:rsidRPr="000831B9">
        <w:rPr>
          <w:rFonts w:ascii="Times New Roman" w:eastAsia="font871" w:hAnsi="Times New Roman" w:cs="Times New Roman"/>
          <w:kern w:val="2"/>
          <w:sz w:val="28"/>
          <w:szCs w:val="28"/>
          <w:lang w:val="en-US" w:eastAsia="zh-CN" w:bidi="hi-IN"/>
        </w:rPr>
        <w:t>63</w:t>
      </w:r>
      <w:r w:rsidR="00735A46" w:rsidRPr="00735A46">
        <w:rPr>
          <w:rFonts w:ascii="Times New Roman" w:eastAsia="font871" w:hAnsi="Times New Roman" w:cs="Times New Roman"/>
          <w:kern w:val="2"/>
          <w:sz w:val="28"/>
          <w:szCs w:val="28"/>
          <w:lang w:val="en-US" w:eastAsia="zh-CN" w:bidi="hi-IN"/>
        </w:rPr>
        <w:t xml:space="preserve"> </w:t>
      </w:r>
      <w:r w:rsidR="007E5B84" w:rsidRPr="007E5B84">
        <w:rPr>
          <w:rFonts w:ascii="Times New Roman" w:eastAsia="font871" w:hAnsi="Times New Roman" w:cs="Times New Roman"/>
          <w:kern w:val="2"/>
          <w:sz w:val="28"/>
          <w:szCs w:val="28"/>
          <w:lang w:val="en-US" w:eastAsia="zh-CN" w:bidi="hi-IN"/>
        </w:rPr>
        <w:t xml:space="preserve">Credit Suisse Global Wealth Databook 2012 // https://www.credit-suisse.com/docs/publications. </w:t>
      </w:r>
      <w:r w:rsidR="007E5B84" w:rsidRPr="00C34DF0">
        <w:rPr>
          <w:rFonts w:ascii="Times New Roman" w:eastAsia="font871" w:hAnsi="Times New Roman" w:cs="Times New Roman"/>
          <w:kern w:val="2"/>
          <w:sz w:val="28"/>
          <w:szCs w:val="28"/>
          <w:lang w:val="en-US" w:eastAsia="zh-CN" w:bidi="hi-IN"/>
        </w:rPr>
        <w:t>19.10.2023.</w:t>
      </w:r>
    </w:p>
    <w:p w14:paraId="6278E8B8" w14:textId="3708D627" w:rsidR="007E5B84" w:rsidRPr="00403648" w:rsidRDefault="00C34DF0" w:rsidP="00B5607A">
      <w:pPr>
        <w:shd w:val="clear" w:color="auto" w:fill="FFFFFF"/>
        <w:tabs>
          <w:tab w:val="left" w:pos="567"/>
        </w:tabs>
        <w:suppressAutoHyphens w:val="0"/>
        <w:spacing w:after="0" w:line="240" w:lineRule="auto"/>
        <w:ind w:firstLine="709"/>
        <w:contextualSpacing/>
        <w:jc w:val="both"/>
        <w:rPr>
          <w:rFonts w:ascii="Liberation Serif" w:eastAsia="font871" w:hAnsi="Liberation Serif" w:cs="Lucida Sans"/>
          <w:kern w:val="2"/>
          <w:sz w:val="24"/>
          <w:szCs w:val="24"/>
          <w:lang w:val="en-US" w:eastAsia="zh-CN" w:bidi="hi-IN"/>
        </w:rPr>
      </w:pPr>
      <w:r w:rsidRPr="00C34DF0">
        <w:rPr>
          <w:rFonts w:ascii="Times New Roman" w:eastAsia="font871" w:hAnsi="Times New Roman" w:cs="Times New Roman"/>
          <w:kern w:val="2"/>
          <w:sz w:val="28"/>
          <w:szCs w:val="28"/>
          <w:lang w:val="en-US" w:eastAsia="zh-CN" w:bidi="hi-IN"/>
        </w:rPr>
        <w:t>1</w:t>
      </w:r>
      <w:r w:rsidR="000831B9" w:rsidRPr="000831B9">
        <w:rPr>
          <w:rFonts w:ascii="Times New Roman" w:eastAsia="font871" w:hAnsi="Times New Roman" w:cs="Times New Roman"/>
          <w:kern w:val="2"/>
          <w:sz w:val="28"/>
          <w:szCs w:val="28"/>
          <w:lang w:val="en-US" w:eastAsia="zh-CN" w:bidi="hi-IN"/>
        </w:rPr>
        <w:t>64</w:t>
      </w:r>
      <w:r w:rsidRPr="00C34DF0">
        <w:rPr>
          <w:rFonts w:ascii="Times New Roman" w:eastAsia="font871" w:hAnsi="Times New Roman" w:cs="Times New Roman"/>
          <w:kern w:val="2"/>
          <w:sz w:val="28"/>
          <w:szCs w:val="28"/>
          <w:lang w:val="en-US" w:eastAsia="zh-CN" w:bidi="hi-IN"/>
        </w:rPr>
        <w:t xml:space="preserve"> </w:t>
      </w:r>
      <w:r w:rsidR="007E5B84" w:rsidRPr="007E5B84">
        <w:rPr>
          <w:rFonts w:ascii="Times New Roman" w:eastAsia="font871" w:hAnsi="Times New Roman" w:cs="Times New Roman"/>
          <w:kern w:val="2"/>
          <w:sz w:val="28"/>
          <w:szCs w:val="28"/>
          <w:lang w:val="en-US" w:eastAsia="zh-CN" w:bidi="hi-IN"/>
        </w:rPr>
        <w:t xml:space="preserve">The World Happiness Report 2017 // https://worldhappiness. </w:t>
      </w:r>
      <w:r w:rsidR="007E5B84" w:rsidRPr="00403648">
        <w:rPr>
          <w:rFonts w:ascii="Times New Roman" w:eastAsia="font871" w:hAnsi="Times New Roman" w:cs="Times New Roman"/>
          <w:kern w:val="2"/>
          <w:sz w:val="28"/>
          <w:szCs w:val="28"/>
          <w:lang w:val="en-US" w:eastAsia="zh-CN" w:bidi="hi-IN"/>
        </w:rPr>
        <w:t>19.10.2023.</w:t>
      </w:r>
    </w:p>
    <w:p w14:paraId="5384CE4F" w14:textId="5E439B6E" w:rsidR="007E5B84" w:rsidRPr="007E5B84" w:rsidRDefault="00C34DF0" w:rsidP="00B5607A">
      <w:pPr>
        <w:tabs>
          <w:tab w:val="left" w:pos="567"/>
        </w:tabs>
        <w:suppressAutoHyphens w:val="0"/>
        <w:spacing w:after="0" w:line="240" w:lineRule="auto"/>
        <w:ind w:firstLine="709"/>
        <w:contextualSpacing/>
        <w:jc w:val="both"/>
        <w:rPr>
          <w:rFonts w:ascii="Liberation Serif" w:eastAsia="font871" w:hAnsi="Liberation Serif" w:cs="Lucida Sans"/>
          <w:kern w:val="2"/>
          <w:sz w:val="24"/>
          <w:szCs w:val="24"/>
          <w:lang w:val="en-US" w:eastAsia="zh-CN" w:bidi="hi-IN"/>
        </w:rPr>
      </w:pPr>
      <w:r w:rsidRPr="00C34DF0">
        <w:rPr>
          <w:rFonts w:ascii="Times New Roman" w:eastAsia="font871" w:hAnsi="Times New Roman" w:cs="Times New Roman"/>
          <w:kern w:val="2"/>
          <w:sz w:val="28"/>
          <w:szCs w:val="28"/>
          <w:lang w:val="en-US" w:eastAsia="zh-CN" w:bidi="hi-IN"/>
        </w:rPr>
        <w:t>1</w:t>
      </w:r>
      <w:r w:rsidR="000831B9" w:rsidRPr="003D5BEA">
        <w:rPr>
          <w:rFonts w:ascii="Times New Roman" w:eastAsia="font871" w:hAnsi="Times New Roman" w:cs="Times New Roman"/>
          <w:kern w:val="2"/>
          <w:sz w:val="28"/>
          <w:szCs w:val="28"/>
          <w:lang w:val="en-US" w:eastAsia="zh-CN" w:bidi="hi-IN"/>
        </w:rPr>
        <w:t>65</w:t>
      </w:r>
      <w:r w:rsidR="00B5607A" w:rsidRPr="00B5607A">
        <w:rPr>
          <w:rFonts w:ascii="Times New Roman" w:eastAsia="font871" w:hAnsi="Times New Roman" w:cs="Times New Roman"/>
          <w:kern w:val="2"/>
          <w:sz w:val="28"/>
          <w:szCs w:val="28"/>
          <w:lang w:val="en-US" w:eastAsia="zh-CN" w:bidi="hi-IN"/>
        </w:rPr>
        <w:t xml:space="preserve"> </w:t>
      </w:r>
      <w:r w:rsidR="007E5B84" w:rsidRPr="007E5B84">
        <w:rPr>
          <w:rFonts w:ascii="Times New Roman" w:eastAsia="font871" w:hAnsi="Times New Roman" w:cs="Times New Roman"/>
          <w:kern w:val="2"/>
          <w:sz w:val="28"/>
          <w:szCs w:val="28"/>
          <w:lang w:val="en-US" w:eastAsia="zh-CN" w:bidi="hi-IN"/>
        </w:rPr>
        <w:t>World Development Indicators 2017</w:t>
      </w:r>
      <w:r w:rsidR="007E5B84" w:rsidRPr="007E5B84">
        <w:rPr>
          <w:rFonts w:ascii="Times New Roman" w:eastAsia="font871" w:hAnsi="Times New Roman" w:cs="Times New Roman"/>
          <w:kern w:val="2"/>
          <w:sz w:val="28"/>
          <w:szCs w:val="28"/>
          <w:lang w:val="kk-KZ" w:eastAsia="zh-CN" w:bidi="hi-IN"/>
        </w:rPr>
        <w:t xml:space="preserve"> / World Bank</w:t>
      </w:r>
      <w:r w:rsidR="007E5B84" w:rsidRPr="007E5B84">
        <w:rPr>
          <w:rFonts w:ascii="Times New Roman" w:eastAsia="font871" w:hAnsi="Times New Roman" w:cs="Times New Roman"/>
          <w:kern w:val="2"/>
          <w:sz w:val="28"/>
          <w:szCs w:val="28"/>
          <w:lang w:val="en-US" w:eastAsia="zh-CN" w:bidi="hi-IN"/>
        </w:rPr>
        <w:t xml:space="preserve">. – Washington, 2017. – 146 </w:t>
      </w:r>
      <w:r w:rsidR="007E5B84" w:rsidRPr="007E5B84">
        <w:rPr>
          <w:rFonts w:ascii="Times New Roman" w:eastAsia="font871" w:hAnsi="Times New Roman" w:cs="Times New Roman"/>
          <w:kern w:val="2"/>
          <w:sz w:val="28"/>
          <w:szCs w:val="28"/>
          <w:lang w:eastAsia="zh-CN" w:bidi="hi-IN"/>
        </w:rPr>
        <w:t>р</w:t>
      </w:r>
      <w:r w:rsidR="007E5B84" w:rsidRPr="007E5B84">
        <w:rPr>
          <w:rFonts w:ascii="Times New Roman" w:eastAsia="font871" w:hAnsi="Times New Roman" w:cs="Times New Roman"/>
          <w:kern w:val="2"/>
          <w:sz w:val="28"/>
          <w:szCs w:val="28"/>
          <w:lang w:val="en-US" w:eastAsia="zh-CN" w:bidi="hi-IN"/>
        </w:rPr>
        <w:t>.</w:t>
      </w:r>
    </w:p>
    <w:p w14:paraId="28EB8305" w14:textId="1FCBF509" w:rsidR="007E5B84" w:rsidRPr="007E5B84" w:rsidRDefault="00C34DF0" w:rsidP="00B5607A">
      <w:pPr>
        <w:tabs>
          <w:tab w:val="left" w:pos="567"/>
        </w:tabs>
        <w:suppressAutoHyphens w:val="0"/>
        <w:spacing w:after="0" w:line="240" w:lineRule="auto"/>
        <w:ind w:firstLine="709"/>
        <w:contextualSpacing/>
        <w:jc w:val="both"/>
        <w:rPr>
          <w:lang w:val="en-US"/>
        </w:rPr>
      </w:pPr>
      <w:r w:rsidRPr="00C34DF0">
        <w:rPr>
          <w:rFonts w:ascii="Times New Roman" w:hAnsi="Times New Roman" w:cs="Times New Roman"/>
          <w:sz w:val="28"/>
          <w:szCs w:val="28"/>
          <w:lang w:val="en-US"/>
        </w:rPr>
        <w:t>1</w:t>
      </w:r>
      <w:r w:rsidR="003D5BEA" w:rsidRPr="003D5BEA">
        <w:rPr>
          <w:rFonts w:ascii="Times New Roman" w:hAnsi="Times New Roman" w:cs="Times New Roman"/>
          <w:sz w:val="28"/>
          <w:szCs w:val="28"/>
          <w:lang w:val="en-US"/>
        </w:rPr>
        <w:t>66</w:t>
      </w:r>
      <w:r w:rsidR="00B5607A" w:rsidRP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General government revenue (indicator) // https://www.oecd-ilibrary.org/governance/gener.</w:t>
      </w:r>
      <w:r w:rsidR="007E5B84" w:rsidRPr="007E5B84">
        <w:rPr>
          <w:rFonts w:eastAsia="Times New Roman"/>
          <w:bCs/>
          <w:iCs/>
          <w:lang w:val="en-US"/>
        </w:rPr>
        <w:t xml:space="preserve"> </w:t>
      </w:r>
      <w:r w:rsidR="007E5B84" w:rsidRPr="00C34DF0">
        <w:rPr>
          <w:rFonts w:ascii="Times New Roman" w:hAnsi="Times New Roman" w:cs="Times New Roman"/>
          <w:sz w:val="28"/>
          <w:szCs w:val="28"/>
          <w:lang w:val="en-US"/>
        </w:rPr>
        <w:t>05.10.2023.</w:t>
      </w:r>
    </w:p>
    <w:p w14:paraId="6E0E13E1" w14:textId="66A5589C" w:rsidR="007E5B84" w:rsidRPr="00735A46" w:rsidRDefault="00C34DF0" w:rsidP="00B5607A">
      <w:pPr>
        <w:shd w:val="clear" w:color="auto" w:fill="FFFFFF"/>
        <w:tabs>
          <w:tab w:val="left" w:pos="567"/>
        </w:tabs>
        <w:suppressAutoHyphens w:val="0"/>
        <w:spacing w:after="0" w:line="240" w:lineRule="auto"/>
        <w:ind w:firstLine="709"/>
        <w:contextualSpacing/>
        <w:jc w:val="both"/>
        <w:rPr>
          <w:rFonts w:ascii="Liberation Serif" w:eastAsia="font871" w:hAnsi="Liberation Serif" w:cs="Lucida Sans"/>
          <w:kern w:val="2"/>
          <w:sz w:val="24"/>
          <w:szCs w:val="24"/>
          <w:lang w:eastAsia="zh-CN" w:bidi="hi-IN"/>
        </w:rPr>
      </w:pPr>
      <w:r w:rsidRPr="00C34DF0">
        <w:rPr>
          <w:rFonts w:ascii="Times New Roman" w:eastAsia="font871" w:hAnsi="Times New Roman" w:cs="Times New Roman"/>
          <w:kern w:val="2"/>
          <w:sz w:val="28"/>
          <w:szCs w:val="28"/>
          <w:lang w:val="en-US" w:eastAsia="zh-CN" w:bidi="hi-IN"/>
        </w:rPr>
        <w:t>16</w:t>
      </w:r>
      <w:r w:rsidR="003D5BEA" w:rsidRPr="003D5BEA">
        <w:rPr>
          <w:rFonts w:ascii="Times New Roman" w:eastAsia="font871" w:hAnsi="Times New Roman" w:cs="Times New Roman"/>
          <w:kern w:val="2"/>
          <w:sz w:val="28"/>
          <w:szCs w:val="28"/>
          <w:lang w:val="en-US" w:eastAsia="zh-CN" w:bidi="hi-IN"/>
        </w:rPr>
        <w:t>7</w:t>
      </w:r>
      <w:r w:rsidR="00B5607A" w:rsidRPr="00B5607A">
        <w:rPr>
          <w:rFonts w:ascii="Times New Roman" w:eastAsia="font871" w:hAnsi="Times New Roman" w:cs="Times New Roman"/>
          <w:kern w:val="2"/>
          <w:sz w:val="28"/>
          <w:szCs w:val="28"/>
          <w:lang w:val="en-US" w:eastAsia="zh-CN" w:bidi="hi-IN"/>
        </w:rPr>
        <w:t xml:space="preserve"> </w:t>
      </w:r>
      <w:r w:rsidR="007E5B84" w:rsidRPr="007E5B84">
        <w:rPr>
          <w:rFonts w:ascii="Times New Roman" w:eastAsia="font871" w:hAnsi="Times New Roman" w:cs="Times New Roman"/>
          <w:kern w:val="2"/>
          <w:sz w:val="28"/>
          <w:szCs w:val="28"/>
          <w:lang w:val="en-US" w:eastAsia="zh-CN" w:bidi="hi-IN"/>
        </w:rPr>
        <w:t>The Sustainable Development Goals Report 2017 // https://www.un.org/sustainabledevelopment/progress-report/.</w:t>
      </w:r>
      <w:r w:rsidR="007E5B84" w:rsidRPr="007E5B84">
        <w:rPr>
          <w:rFonts w:ascii="Times New Roman" w:eastAsia="Times New Roman" w:hAnsi="Times New Roman" w:cs="Times New Roman"/>
          <w:bCs/>
          <w:iCs/>
          <w:kern w:val="2"/>
          <w:sz w:val="28"/>
          <w:szCs w:val="24"/>
          <w:lang w:val="en-US" w:eastAsia="zh-CN" w:bidi="hi-IN"/>
        </w:rPr>
        <w:t xml:space="preserve"> </w:t>
      </w:r>
      <w:r w:rsidR="007E5B84" w:rsidRPr="00735A46">
        <w:rPr>
          <w:rFonts w:ascii="Times New Roman" w:eastAsia="font871" w:hAnsi="Times New Roman" w:cs="Times New Roman"/>
          <w:kern w:val="2"/>
          <w:sz w:val="28"/>
          <w:szCs w:val="28"/>
          <w:lang w:eastAsia="zh-CN" w:bidi="hi-IN"/>
        </w:rPr>
        <w:t>17.10.2023.</w:t>
      </w:r>
    </w:p>
    <w:p w14:paraId="204B70B9" w14:textId="45D571CF" w:rsidR="00C34DF0" w:rsidRPr="00C34DF0" w:rsidRDefault="00C34DF0" w:rsidP="00B5607A">
      <w:pPr>
        <w:shd w:val="clear" w:color="auto" w:fill="FFFFFF"/>
        <w:tabs>
          <w:tab w:val="left" w:pos="567"/>
        </w:tabs>
        <w:suppressAutoHyphens w:val="0"/>
        <w:spacing w:after="0" w:line="240" w:lineRule="auto"/>
        <w:ind w:firstLine="709"/>
        <w:contextualSpacing/>
        <w:jc w:val="both"/>
        <w:rPr>
          <w:rFonts w:ascii="Liberation Serif" w:eastAsia="font871" w:hAnsi="Liberation Serif" w:cs="Lucida Sans"/>
          <w:kern w:val="2"/>
          <w:sz w:val="24"/>
          <w:szCs w:val="24"/>
          <w:lang w:eastAsia="zh-CN" w:bidi="hi-IN"/>
        </w:rPr>
      </w:pPr>
      <w:r w:rsidRPr="00C34DF0">
        <w:rPr>
          <w:rFonts w:ascii="Times New Roman" w:eastAsia="font871" w:hAnsi="Times New Roman" w:cs="Times New Roman"/>
          <w:kern w:val="2"/>
          <w:sz w:val="28"/>
          <w:szCs w:val="28"/>
          <w:lang w:eastAsia="zh-CN" w:bidi="hi-IN"/>
        </w:rPr>
        <w:t>16</w:t>
      </w:r>
      <w:r w:rsidR="003D5BEA">
        <w:rPr>
          <w:rFonts w:ascii="Times New Roman" w:eastAsia="font871" w:hAnsi="Times New Roman" w:cs="Times New Roman"/>
          <w:kern w:val="2"/>
          <w:sz w:val="28"/>
          <w:szCs w:val="28"/>
          <w:lang w:eastAsia="zh-CN" w:bidi="hi-IN"/>
        </w:rPr>
        <w:t>8</w:t>
      </w:r>
      <w:r w:rsidRPr="00C34DF0">
        <w:rPr>
          <w:rFonts w:ascii="Times New Roman" w:eastAsia="font871" w:hAnsi="Times New Roman" w:cs="Times New Roman"/>
          <w:kern w:val="2"/>
          <w:sz w:val="28"/>
          <w:szCs w:val="28"/>
          <w:lang w:eastAsia="zh-CN" w:bidi="hi-IN"/>
        </w:rPr>
        <w:t xml:space="preserve"> </w:t>
      </w:r>
      <w:r w:rsidRPr="00C34DF0">
        <w:rPr>
          <w:rFonts w:ascii="Times New Roman" w:hAnsi="Times New Roman" w:cs="Times New Roman"/>
          <w:sz w:val="28"/>
          <w:szCs w:val="28"/>
        </w:rPr>
        <w:t>Высшая аудиторская палата Республики Казахстан //</w:t>
      </w:r>
      <w:r w:rsidRPr="00C34DF0">
        <w:rPr>
          <w:rFonts w:ascii="Times New Roman" w:eastAsia="font871" w:hAnsi="Times New Roman" w:cs="Times New Roman"/>
          <w:kern w:val="2"/>
          <w:sz w:val="28"/>
          <w:szCs w:val="28"/>
          <w:lang w:eastAsia="zh-CN" w:bidi="hi-IN"/>
        </w:rPr>
        <w:t xml:space="preserve"> </w:t>
      </w:r>
      <w:r w:rsidRPr="00C34DF0">
        <w:rPr>
          <w:rFonts w:ascii="Times New Roman" w:eastAsia="font871" w:hAnsi="Times New Roman" w:cs="Times New Roman"/>
          <w:kern w:val="2"/>
          <w:sz w:val="28"/>
          <w:szCs w:val="28"/>
          <w:lang w:val="en-US" w:eastAsia="zh-CN" w:bidi="hi-IN"/>
        </w:rPr>
        <w:t>https</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www</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gov</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kz</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memleket</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entities</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esep</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lang</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ru</w:t>
      </w:r>
      <w:r w:rsidRPr="00C34DF0">
        <w:rPr>
          <w:rFonts w:ascii="Times New Roman" w:eastAsia="font871" w:hAnsi="Times New Roman" w:cs="Times New Roman"/>
          <w:kern w:val="2"/>
          <w:sz w:val="28"/>
          <w:szCs w:val="28"/>
          <w:lang w:eastAsia="zh-CN" w:bidi="hi-IN"/>
        </w:rPr>
        <w:t>&amp;</w:t>
      </w:r>
      <w:r w:rsidRPr="00C34DF0">
        <w:rPr>
          <w:rFonts w:ascii="Times New Roman" w:eastAsia="font871" w:hAnsi="Times New Roman" w:cs="Times New Roman"/>
          <w:kern w:val="2"/>
          <w:sz w:val="28"/>
          <w:szCs w:val="28"/>
          <w:lang w:val="en-US" w:eastAsia="zh-CN" w:bidi="hi-IN"/>
        </w:rPr>
        <w:t>ysclid</w:t>
      </w:r>
      <w:r w:rsidRPr="00C34DF0">
        <w:rPr>
          <w:rFonts w:ascii="Times New Roman" w:eastAsia="font871" w:hAnsi="Times New Roman" w:cs="Times New Roman"/>
          <w:kern w:val="2"/>
          <w:sz w:val="28"/>
          <w:szCs w:val="28"/>
          <w:lang w:eastAsia="zh-CN" w:bidi="hi-IN"/>
        </w:rPr>
        <w:t>=</w:t>
      </w:r>
      <w:r w:rsidRPr="00C34DF0">
        <w:rPr>
          <w:rFonts w:ascii="Times New Roman" w:eastAsia="font871" w:hAnsi="Times New Roman" w:cs="Times New Roman"/>
          <w:kern w:val="2"/>
          <w:sz w:val="28"/>
          <w:szCs w:val="28"/>
          <w:lang w:val="en-US" w:eastAsia="zh-CN" w:bidi="hi-IN"/>
        </w:rPr>
        <w:t>lvwadvpre</w:t>
      </w:r>
      <w:r w:rsidRPr="00C34DF0">
        <w:rPr>
          <w:rFonts w:ascii="Times New Roman" w:eastAsia="font871" w:hAnsi="Times New Roman" w:cs="Times New Roman"/>
          <w:kern w:val="2"/>
          <w:sz w:val="28"/>
          <w:szCs w:val="28"/>
          <w:lang w:eastAsia="zh-CN" w:bidi="hi-IN"/>
        </w:rPr>
        <w:t>3197575669</w:t>
      </w:r>
    </w:p>
    <w:p w14:paraId="2D1DA05E" w14:textId="0C08534A" w:rsidR="007E5B84" w:rsidRPr="007E5B84" w:rsidRDefault="00C34DF0" w:rsidP="00C667B4">
      <w:pPr>
        <w:spacing w:after="0" w:line="240" w:lineRule="auto"/>
        <w:ind w:firstLine="709"/>
        <w:jc w:val="both"/>
        <w:rPr>
          <w:rFonts w:ascii="Times New Roman" w:hAnsi="Times New Roman" w:cs="Times New Roman"/>
          <w:sz w:val="28"/>
          <w:szCs w:val="28"/>
          <w:lang w:val="en-US"/>
        </w:rPr>
      </w:pPr>
      <w:r w:rsidRPr="00C34DF0">
        <w:rPr>
          <w:rFonts w:ascii="Times New Roman" w:hAnsi="Times New Roman" w:cs="Times New Roman"/>
          <w:sz w:val="28"/>
          <w:szCs w:val="28"/>
          <w:lang w:val="en-US"/>
        </w:rPr>
        <w:t>16</w:t>
      </w:r>
      <w:r w:rsidR="003D5BEA" w:rsidRPr="003D5BEA">
        <w:rPr>
          <w:rFonts w:ascii="Times New Roman" w:hAnsi="Times New Roman" w:cs="Times New Roman"/>
          <w:sz w:val="28"/>
          <w:szCs w:val="28"/>
          <w:lang w:val="en-US"/>
        </w:rPr>
        <w:t>9</w:t>
      </w:r>
      <w:r w:rsidRPr="00C34DF0">
        <w:rPr>
          <w:rFonts w:ascii="Times New Roman" w:hAnsi="Times New Roman" w:cs="Times New Roman"/>
          <w:sz w:val="28"/>
          <w:szCs w:val="28"/>
          <w:lang w:val="en-US"/>
        </w:rPr>
        <w:t xml:space="preserve"> </w:t>
      </w:r>
      <w:r w:rsidR="00403648">
        <w:rPr>
          <w:rFonts w:ascii="Times New Roman" w:hAnsi="Times New Roman" w:cs="Times New Roman"/>
          <w:sz w:val="28"/>
          <w:szCs w:val="28"/>
          <w:lang w:val="en-US"/>
        </w:rPr>
        <w:t>Gordon S.</w:t>
      </w:r>
      <w:r w:rsidR="007E5B84" w:rsidRPr="007E5B84">
        <w:rPr>
          <w:rFonts w:ascii="Times New Roman" w:hAnsi="Times New Roman" w:cs="Times New Roman"/>
          <w:sz w:val="28"/>
          <w:szCs w:val="28"/>
          <w:lang w:val="en-US"/>
        </w:rPr>
        <w:t>C., Huber G. The effect of electoral competitiveness on incumbent behavior // Quarterly J of Political Science. – 2009. – Vol. 2</w:t>
      </w:r>
      <w:r w:rsidR="00403648">
        <w:rPr>
          <w:rFonts w:ascii="Times New Roman" w:hAnsi="Times New Roman" w:cs="Times New Roman"/>
          <w:sz w:val="28"/>
          <w:szCs w:val="28"/>
          <w:lang w:val="en-US"/>
        </w:rPr>
        <w:t>, Issue 2.</w:t>
      </w:r>
      <w:r w:rsidR="007E5B84" w:rsidRPr="007E5B84">
        <w:rPr>
          <w:rFonts w:ascii="Times New Roman" w:hAnsi="Times New Roman" w:cs="Times New Roman"/>
          <w:sz w:val="28"/>
          <w:szCs w:val="28"/>
          <w:lang w:val="en-US"/>
        </w:rPr>
        <w:t xml:space="preserve"> – P.</w:t>
      </w:r>
      <w:r w:rsidR="00403648">
        <w:rPr>
          <w:rFonts w:ascii="Times New Roman" w:hAnsi="Times New Roman" w:cs="Times New Roman"/>
          <w:sz w:val="28"/>
          <w:szCs w:val="28"/>
          <w:lang w:val="en-US"/>
        </w:rPr>
        <w:t> </w:t>
      </w:r>
      <w:r w:rsidR="007E5B84" w:rsidRPr="007E5B84">
        <w:rPr>
          <w:rFonts w:ascii="Times New Roman" w:hAnsi="Times New Roman" w:cs="Times New Roman"/>
          <w:sz w:val="28"/>
          <w:szCs w:val="28"/>
          <w:lang w:val="en-US"/>
        </w:rPr>
        <w:t xml:space="preserve">107-138. </w:t>
      </w:r>
    </w:p>
    <w:p w14:paraId="649DF2EA" w14:textId="7F4FF4B7" w:rsidR="007E5B84" w:rsidRPr="007E5B84" w:rsidRDefault="00C34DF0" w:rsidP="00C667B4">
      <w:pPr>
        <w:spacing w:after="0" w:line="240" w:lineRule="auto"/>
        <w:ind w:firstLine="709"/>
        <w:jc w:val="both"/>
        <w:rPr>
          <w:rFonts w:ascii="Times New Roman" w:hAnsi="Times New Roman" w:cs="Times New Roman"/>
          <w:sz w:val="28"/>
          <w:szCs w:val="28"/>
          <w:lang w:val="en-US"/>
        </w:rPr>
      </w:pPr>
      <w:r w:rsidRPr="00C34DF0">
        <w:rPr>
          <w:rFonts w:ascii="Times New Roman" w:hAnsi="Times New Roman" w:cs="Times New Roman"/>
          <w:sz w:val="28"/>
          <w:szCs w:val="28"/>
          <w:lang w:val="en-US"/>
        </w:rPr>
        <w:t>1</w:t>
      </w:r>
      <w:r w:rsidR="003D5BEA" w:rsidRPr="003D5BEA">
        <w:rPr>
          <w:rFonts w:ascii="Times New Roman" w:hAnsi="Times New Roman" w:cs="Times New Roman"/>
          <w:sz w:val="28"/>
          <w:szCs w:val="28"/>
          <w:lang w:val="en-US"/>
        </w:rPr>
        <w:t>70</w:t>
      </w:r>
      <w:r w:rsidRPr="00C34DF0">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Flyvbjerg B.</w:t>
      </w:r>
      <w:r w:rsidR="00735A46">
        <w:rPr>
          <w:rFonts w:ascii="Times New Roman" w:hAnsi="Times New Roman" w:cs="Times New Roman"/>
          <w:sz w:val="28"/>
          <w:szCs w:val="28"/>
          <w:lang w:val="en-US"/>
        </w:rPr>
        <w:t>, Skamris Holm M.K., Buhl S.</w:t>
      </w:r>
      <w:r w:rsidR="007E5B84" w:rsidRPr="007E5B84">
        <w:rPr>
          <w:rFonts w:ascii="Times New Roman" w:hAnsi="Times New Roman" w:cs="Times New Roman"/>
          <w:sz w:val="28"/>
          <w:szCs w:val="28"/>
          <w:lang w:val="en-US"/>
        </w:rPr>
        <w:t>L. Underestimating Costs in Public Works: Error or Lie? // Journal of the American Planning Association. – 2002. – Vol. 68</w:t>
      </w:r>
      <w:r w:rsidR="00403648">
        <w:rPr>
          <w:rFonts w:ascii="Times New Roman" w:hAnsi="Times New Roman" w:cs="Times New Roman"/>
          <w:sz w:val="28"/>
          <w:szCs w:val="28"/>
          <w:lang w:val="en-US"/>
        </w:rPr>
        <w:t xml:space="preserve">, Issue </w:t>
      </w:r>
      <w:r w:rsidR="007E5B84" w:rsidRPr="007E5B84">
        <w:rPr>
          <w:rFonts w:ascii="Times New Roman" w:hAnsi="Times New Roman" w:cs="Times New Roman"/>
          <w:sz w:val="28"/>
          <w:szCs w:val="28"/>
          <w:lang w:val="en-US"/>
        </w:rPr>
        <w:t>3. – P. 279-295.</w:t>
      </w:r>
    </w:p>
    <w:p w14:paraId="1A7CE0C3" w14:textId="254D82BA" w:rsidR="007E5B84" w:rsidRPr="007E5B84" w:rsidRDefault="00C34DF0" w:rsidP="00C667B4">
      <w:pPr>
        <w:spacing w:after="0" w:line="240" w:lineRule="auto"/>
        <w:ind w:firstLine="709"/>
        <w:jc w:val="both"/>
        <w:rPr>
          <w:rFonts w:ascii="Times New Roman" w:hAnsi="Times New Roman" w:cs="Times New Roman"/>
          <w:sz w:val="28"/>
          <w:szCs w:val="28"/>
          <w:lang w:val="en-US"/>
        </w:rPr>
      </w:pPr>
      <w:r w:rsidRPr="00C34DF0">
        <w:rPr>
          <w:rFonts w:ascii="Times New Roman" w:hAnsi="Times New Roman" w:cs="Times New Roman"/>
          <w:sz w:val="28"/>
          <w:szCs w:val="28"/>
          <w:lang w:val="en-US"/>
        </w:rPr>
        <w:t>1</w:t>
      </w:r>
      <w:r w:rsidR="003D5BEA" w:rsidRPr="003D5BEA">
        <w:rPr>
          <w:rFonts w:ascii="Times New Roman" w:hAnsi="Times New Roman" w:cs="Times New Roman"/>
          <w:sz w:val="28"/>
          <w:szCs w:val="28"/>
          <w:lang w:val="en-US"/>
        </w:rPr>
        <w:t>71</w:t>
      </w:r>
      <w:r w:rsidR="007E5B84" w:rsidRPr="007E5B84">
        <w:rPr>
          <w:rFonts w:ascii="Times New Roman" w:hAnsi="Times New Roman" w:cs="Times New Roman"/>
          <w:sz w:val="28"/>
          <w:szCs w:val="28"/>
          <w:lang w:val="en-US"/>
        </w:rPr>
        <w:t xml:space="preserve"> </w:t>
      </w:r>
      <w:r w:rsidR="00B5607A">
        <w:rPr>
          <w:rFonts w:ascii="Times New Roman" w:hAnsi="Times New Roman" w:cs="Times New Roman"/>
          <w:sz w:val="28"/>
          <w:szCs w:val="28"/>
          <w:lang w:val="en-US"/>
        </w:rPr>
        <w:t xml:space="preserve">Flyvbjerg </w:t>
      </w:r>
      <w:r w:rsidR="007E5B84" w:rsidRPr="007E5B84">
        <w:rPr>
          <w:rFonts w:ascii="Times New Roman" w:hAnsi="Times New Roman" w:cs="Times New Roman"/>
          <w:sz w:val="28"/>
          <w:szCs w:val="28"/>
          <w:lang w:val="en-US"/>
        </w:rPr>
        <w:t>B., Skamris M</w:t>
      </w:r>
      <w:r w:rsidR="00B5607A">
        <w:rPr>
          <w:rFonts w:ascii="Times New Roman" w:hAnsi="Times New Roman" w:cs="Times New Roman"/>
          <w:sz w:val="28"/>
          <w:szCs w:val="28"/>
          <w:lang w:val="en-US"/>
        </w:rPr>
        <w:t>.K., Buhl S.</w:t>
      </w:r>
      <w:r w:rsidR="007E5B84" w:rsidRPr="007E5B84">
        <w:rPr>
          <w:rFonts w:ascii="Times New Roman" w:hAnsi="Times New Roman" w:cs="Times New Roman"/>
          <w:sz w:val="28"/>
          <w:szCs w:val="28"/>
          <w:lang w:val="en-US"/>
        </w:rPr>
        <w:t xml:space="preserve">L. </w:t>
      </w:r>
      <w:r w:rsidR="00B5607A">
        <w:rPr>
          <w:rFonts w:ascii="Times New Roman" w:hAnsi="Times New Roman" w:cs="Times New Roman"/>
          <w:sz w:val="28"/>
          <w:szCs w:val="28"/>
          <w:lang w:val="en-US"/>
        </w:rPr>
        <w:t xml:space="preserve">et al. </w:t>
      </w:r>
      <w:r w:rsidR="007E5B84" w:rsidRPr="007E5B84">
        <w:rPr>
          <w:rFonts w:ascii="Times New Roman" w:hAnsi="Times New Roman" w:cs="Times New Roman"/>
          <w:sz w:val="28"/>
          <w:szCs w:val="28"/>
          <w:lang w:val="en-US"/>
        </w:rPr>
        <w:t>What Causes Cost Overrun in Transport Infrastructure Projects? // Transport Reviews. – 2004. – Vol. 24</w:t>
      </w:r>
      <w:r w:rsidR="00403648">
        <w:rPr>
          <w:rFonts w:ascii="Times New Roman" w:hAnsi="Times New Roman" w:cs="Times New Roman"/>
          <w:sz w:val="28"/>
          <w:szCs w:val="28"/>
          <w:lang w:val="en-US"/>
        </w:rPr>
        <w:t xml:space="preserve">, Issue </w:t>
      </w:r>
      <w:r w:rsidR="007E5B84" w:rsidRPr="007E5B84">
        <w:rPr>
          <w:rFonts w:ascii="Times New Roman" w:hAnsi="Times New Roman" w:cs="Times New Roman"/>
          <w:sz w:val="28"/>
          <w:szCs w:val="28"/>
          <w:lang w:val="en-US"/>
        </w:rPr>
        <w:t>1. – P. 3-18.</w:t>
      </w:r>
    </w:p>
    <w:p w14:paraId="43C765F1" w14:textId="54E703DC" w:rsidR="007E5B84" w:rsidRPr="007E5B84" w:rsidRDefault="00C34DF0" w:rsidP="00C667B4">
      <w:pPr>
        <w:spacing w:after="0" w:line="240" w:lineRule="auto"/>
        <w:ind w:firstLine="709"/>
        <w:jc w:val="both"/>
        <w:rPr>
          <w:rFonts w:ascii="Times New Roman" w:hAnsi="Times New Roman" w:cs="Times New Roman"/>
          <w:sz w:val="28"/>
          <w:szCs w:val="28"/>
          <w:lang w:val="en-US"/>
        </w:rPr>
      </w:pPr>
      <w:r w:rsidRPr="00C34DF0">
        <w:rPr>
          <w:rFonts w:ascii="Times New Roman" w:hAnsi="Times New Roman" w:cs="Times New Roman"/>
          <w:sz w:val="28"/>
          <w:szCs w:val="28"/>
          <w:lang w:val="en-US"/>
        </w:rPr>
        <w:t>1</w:t>
      </w:r>
      <w:r w:rsidR="003D5BEA" w:rsidRPr="003D5BEA">
        <w:rPr>
          <w:rFonts w:ascii="Times New Roman" w:hAnsi="Times New Roman" w:cs="Times New Roman"/>
          <w:sz w:val="28"/>
          <w:szCs w:val="28"/>
          <w:lang w:val="en-US"/>
        </w:rPr>
        <w:t>72</w:t>
      </w:r>
      <w:r w:rsidR="00B5607A" w:rsidRP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 xml:space="preserve">Guccio C., Pignataro G., Rizzo I. Do local governments do it better? Analysis of time performance in the execution of public works // European Journal of Political Economy. – 2014. – Vol. 34. – P. 237-252. </w:t>
      </w:r>
    </w:p>
    <w:p w14:paraId="539EA4DE" w14:textId="4A4BDFE7" w:rsidR="007E5B84" w:rsidRPr="00564B39" w:rsidRDefault="00C34DF0" w:rsidP="00C667B4">
      <w:pPr>
        <w:spacing w:after="0" w:line="240" w:lineRule="auto"/>
        <w:ind w:firstLine="709"/>
        <w:jc w:val="both"/>
        <w:rPr>
          <w:rFonts w:ascii="Times New Roman" w:hAnsi="Times New Roman" w:cs="Times New Roman"/>
          <w:sz w:val="28"/>
          <w:szCs w:val="28"/>
        </w:rPr>
      </w:pPr>
      <w:r w:rsidRPr="00C34DF0">
        <w:rPr>
          <w:rFonts w:ascii="Times New Roman" w:hAnsi="Times New Roman" w:cs="Times New Roman"/>
          <w:sz w:val="28"/>
          <w:szCs w:val="28"/>
          <w:lang w:val="en-US"/>
        </w:rPr>
        <w:t>1</w:t>
      </w:r>
      <w:r w:rsidR="003D5BEA" w:rsidRPr="003D5BEA">
        <w:rPr>
          <w:rFonts w:ascii="Times New Roman" w:hAnsi="Times New Roman" w:cs="Times New Roman"/>
          <w:sz w:val="28"/>
          <w:szCs w:val="28"/>
          <w:lang w:val="en-US"/>
        </w:rPr>
        <w:t>73</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Gori G.F., Lattarulo P., Mariani M. Understanding the procurement performance of local governments: A duration analysis of public works // https://doi.org/10.1177/0263774X16680109.</w:t>
      </w:r>
      <w:r w:rsidR="00403648" w:rsidRPr="00403648">
        <w:rPr>
          <w:rFonts w:ascii="Times New Roman" w:hAnsi="Times New Roman" w:cs="Times New Roman"/>
          <w:sz w:val="28"/>
          <w:szCs w:val="28"/>
          <w:lang w:val="en-US"/>
        </w:rPr>
        <w:t xml:space="preserve"> </w:t>
      </w:r>
      <w:r w:rsidR="00403648" w:rsidRPr="00564B39">
        <w:rPr>
          <w:rFonts w:ascii="Times New Roman" w:hAnsi="Times New Roman" w:cs="Times New Roman"/>
          <w:sz w:val="28"/>
          <w:szCs w:val="28"/>
        </w:rPr>
        <w:t>07.10.2023.</w:t>
      </w:r>
    </w:p>
    <w:p w14:paraId="0827BC15" w14:textId="17C5F3DE" w:rsidR="007E5B84" w:rsidRPr="007E5B84" w:rsidRDefault="00C34DF0" w:rsidP="00C667B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w:t>
      </w:r>
      <w:r w:rsidR="003D5BEA">
        <w:rPr>
          <w:rFonts w:ascii="Times New Roman" w:hAnsi="Times New Roman" w:cs="Times New Roman"/>
          <w:sz w:val="28"/>
          <w:szCs w:val="28"/>
        </w:rPr>
        <w:t>74</w:t>
      </w:r>
      <w:r>
        <w:rPr>
          <w:rFonts w:ascii="Times New Roman" w:hAnsi="Times New Roman" w:cs="Times New Roman"/>
          <w:sz w:val="28"/>
          <w:szCs w:val="28"/>
        </w:rPr>
        <w:t xml:space="preserve"> </w:t>
      </w:r>
      <w:r w:rsidR="007E5B84" w:rsidRPr="007E5B84">
        <w:rPr>
          <w:rFonts w:ascii="Times New Roman" w:hAnsi="Times New Roman" w:cs="Times New Roman"/>
          <w:sz w:val="28"/>
          <w:szCs w:val="28"/>
          <w:lang w:val="kk-KZ"/>
        </w:rPr>
        <w:t>Стандарт внешнего государственного аудита 104 «Аудит эффективности»</w:t>
      </w:r>
      <w:r w:rsidR="00403648">
        <w:rPr>
          <w:rFonts w:ascii="Times New Roman" w:hAnsi="Times New Roman" w:cs="Times New Roman"/>
          <w:sz w:val="28"/>
          <w:szCs w:val="28"/>
        </w:rPr>
        <w:t>:</w:t>
      </w:r>
      <w:r w:rsidR="007E5B84" w:rsidRPr="007E5B84">
        <w:rPr>
          <w:rFonts w:ascii="Times New Roman" w:hAnsi="Times New Roman" w:cs="Times New Roman"/>
          <w:sz w:val="28"/>
          <w:szCs w:val="28"/>
          <w:lang w:val="kk-KZ"/>
        </w:rPr>
        <w:t xml:space="preserve"> </w:t>
      </w:r>
      <w:r w:rsidR="007E5B84" w:rsidRPr="007E5B84">
        <w:rPr>
          <w:rFonts w:ascii="Times New Roman" w:hAnsi="Times New Roman" w:cs="Times New Roman"/>
          <w:sz w:val="28"/>
          <w:szCs w:val="28"/>
        </w:rPr>
        <w:t>утв</w:t>
      </w:r>
      <w:r w:rsidR="00403648">
        <w:rPr>
          <w:rFonts w:ascii="Times New Roman" w:hAnsi="Times New Roman" w:cs="Times New Roman"/>
          <w:sz w:val="28"/>
          <w:szCs w:val="28"/>
        </w:rPr>
        <w:t>. П</w:t>
      </w:r>
      <w:r w:rsidR="007E5B84" w:rsidRPr="007E5B84">
        <w:rPr>
          <w:rFonts w:ascii="Times New Roman" w:hAnsi="Times New Roman" w:cs="Times New Roman"/>
          <w:sz w:val="28"/>
          <w:szCs w:val="28"/>
          <w:lang w:val="kk-KZ"/>
        </w:rPr>
        <w:t>остановлением Коллегии Счетной палаты Российской Федерации от 9 февраля 2021 года</w:t>
      </w:r>
      <w:r w:rsidR="00403648">
        <w:rPr>
          <w:rFonts w:ascii="Times New Roman" w:hAnsi="Times New Roman" w:cs="Times New Roman"/>
          <w:sz w:val="28"/>
          <w:szCs w:val="28"/>
          <w:lang w:val="kk-KZ"/>
        </w:rPr>
        <w:t>,</w:t>
      </w:r>
      <w:r w:rsidR="007E5B84" w:rsidRPr="007E5B84">
        <w:rPr>
          <w:rFonts w:ascii="Times New Roman" w:hAnsi="Times New Roman" w:cs="Times New Roman"/>
          <w:sz w:val="28"/>
          <w:szCs w:val="28"/>
          <w:lang w:val="kk-KZ"/>
        </w:rPr>
        <w:t xml:space="preserve"> №2ПК //</w:t>
      </w:r>
      <w:r w:rsidR="007E5B84" w:rsidRPr="007E5B84">
        <w:rPr>
          <w:rFonts w:ascii="Times New Roman" w:hAnsi="Times New Roman" w:cs="Times New Roman"/>
          <w:sz w:val="28"/>
          <w:szCs w:val="28"/>
        </w:rPr>
        <w:t xml:space="preserve"> </w:t>
      </w:r>
      <w:hyperlink r:id="rId127">
        <w:r w:rsidR="007E5B84" w:rsidRPr="007E5B84">
          <w:rPr>
            <w:rFonts w:ascii="Times New Roman" w:hAnsi="Times New Roman" w:cs="Times New Roman"/>
            <w:sz w:val="28"/>
            <w:szCs w:val="28"/>
          </w:rPr>
          <w:t>https://ach.gov.ru</w:t>
        </w:r>
      </w:hyperlink>
      <w:r w:rsidR="00403648">
        <w:rPr>
          <w:rFonts w:ascii="Times New Roman" w:hAnsi="Times New Roman" w:cs="Times New Roman"/>
          <w:sz w:val="28"/>
          <w:szCs w:val="28"/>
        </w:rPr>
        <w:t xml:space="preserve">. </w:t>
      </w:r>
      <w:r w:rsidR="007E5B84" w:rsidRPr="007E5B84">
        <w:rPr>
          <w:rFonts w:ascii="Times New Roman" w:hAnsi="Times New Roman" w:cs="Times New Roman"/>
          <w:sz w:val="28"/>
          <w:szCs w:val="28"/>
          <w:lang w:val="en-US"/>
        </w:rPr>
        <w:t>07.10.2023.</w:t>
      </w:r>
    </w:p>
    <w:p w14:paraId="7B379CEF" w14:textId="2D9E5E0F" w:rsidR="003D5BEA" w:rsidRPr="003D5BEA" w:rsidRDefault="003D5BEA" w:rsidP="00C667B4">
      <w:pPr>
        <w:spacing w:after="0" w:line="240" w:lineRule="auto"/>
        <w:ind w:firstLine="709"/>
        <w:jc w:val="both"/>
        <w:rPr>
          <w:rFonts w:ascii="Times New Roman" w:hAnsi="Times New Roman" w:cs="Times New Roman"/>
          <w:sz w:val="28"/>
          <w:szCs w:val="28"/>
          <w:lang w:val="en-US"/>
        </w:rPr>
      </w:pPr>
      <w:r w:rsidRPr="003D5BEA">
        <w:rPr>
          <w:rFonts w:ascii="Times New Roman" w:hAnsi="Times New Roman" w:cs="Times New Roman"/>
          <w:sz w:val="28"/>
          <w:szCs w:val="28"/>
          <w:lang w:val="en-US"/>
        </w:rPr>
        <w:t xml:space="preserve">175 Sembiyeva L.M., Shmygol N., Shanaibayeva Zh.A., Bekbusinova G.K., Ismailova A.Zh. Some aspects of the reform of the expert and analytical activities of the external state audit bodies // </w:t>
      </w:r>
      <w:r w:rsidRPr="003D5BEA">
        <w:rPr>
          <w:rFonts w:ascii="Times New Roman" w:hAnsi="Times New Roman" w:cs="Times New Roman"/>
          <w:sz w:val="28"/>
          <w:szCs w:val="28"/>
        </w:rPr>
        <w:t>Вестник</w:t>
      </w:r>
      <w:r w:rsidRPr="003D5BEA">
        <w:rPr>
          <w:rFonts w:ascii="Times New Roman" w:hAnsi="Times New Roman" w:cs="Times New Roman"/>
          <w:sz w:val="28"/>
          <w:szCs w:val="28"/>
          <w:lang w:val="en-US"/>
        </w:rPr>
        <w:t xml:space="preserve"> </w:t>
      </w:r>
      <w:r w:rsidRPr="003D5BEA">
        <w:rPr>
          <w:rFonts w:ascii="Times New Roman" w:hAnsi="Times New Roman" w:cs="Times New Roman"/>
          <w:sz w:val="28"/>
          <w:szCs w:val="28"/>
        </w:rPr>
        <w:t>Национальной</w:t>
      </w:r>
      <w:r w:rsidRPr="003D5BEA">
        <w:rPr>
          <w:rFonts w:ascii="Times New Roman" w:hAnsi="Times New Roman" w:cs="Times New Roman"/>
          <w:sz w:val="28"/>
          <w:szCs w:val="28"/>
          <w:lang w:val="en-US"/>
        </w:rPr>
        <w:t xml:space="preserve"> </w:t>
      </w:r>
      <w:r w:rsidRPr="003D5BEA">
        <w:rPr>
          <w:rFonts w:ascii="Times New Roman" w:hAnsi="Times New Roman" w:cs="Times New Roman"/>
          <w:sz w:val="28"/>
          <w:szCs w:val="28"/>
        </w:rPr>
        <w:t>академии</w:t>
      </w:r>
      <w:r w:rsidRPr="003D5BEA">
        <w:rPr>
          <w:rFonts w:ascii="Times New Roman" w:hAnsi="Times New Roman" w:cs="Times New Roman"/>
          <w:sz w:val="28"/>
          <w:szCs w:val="28"/>
          <w:lang w:val="en-US"/>
        </w:rPr>
        <w:t xml:space="preserve"> </w:t>
      </w:r>
      <w:r w:rsidRPr="003D5BEA">
        <w:rPr>
          <w:rFonts w:ascii="Times New Roman" w:hAnsi="Times New Roman" w:cs="Times New Roman"/>
          <w:sz w:val="28"/>
          <w:szCs w:val="28"/>
        </w:rPr>
        <w:t>наук</w:t>
      </w:r>
      <w:r w:rsidRPr="003D5BEA">
        <w:rPr>
          <w:rFonts w:ascii="Times New Roman" w:hAnsi="Times New Roman" w:cs="Times New Roman"/>
          <w:sz w:val="28"/>
          <w:szCs w:val="28"/>
          <w:lang w:val="en-US"/>
        </w:rPr>
        <w:t xml:space="preserve"> </w:t>
      </w:r>
      <w:r w:rsidRPr="003D5BEA">
        <w:rPr>
          <w:rFonts w:ascii="Times New Roman" w:hAnsi="Times New Roman" w:cs="Times New Roman"/>
          <w:sz w:val="28"/>
          <w:szCs w:val="28"/>
        </w:rPr>
        <w:t>Республики</w:t>
      </w:r>
      <w:r w:rsidRPr="003D5BEA">
        <w:rPr>
          <w:rFonts w:ascii="Times New Roman" w:hAnsi="Times New Roman" w:cs="Times New Roman"/>
          <w:sz w:val="28"/>
          <w:szCs w:val="28"/>
          <w:lang w:val="en-US"/>
        </w:rPr>
        <w:t xml:space="preserve"> </w:t>
      </w:r>
      <w:r w:rsidRPr="003D5BEA">
        <w:rPr>
          <w:rFonts w:ascii="Times New Roman" w:hAnsi="Times New Roman" w:cs="Times New Roman"/>
          <w:sz w:val="28"/>
          <w:szCs w:val="28"/>
        </w:rPr>
        <w:t>Казахстан</w:t>
      </w:r>
      <w:r w:rsidRPr="003D5BEA">
        <w:rPr>
          <w:rFonts w:ascii="Times New Roman" w:hAnsi="Times New Roman" w:cs="Times New Roman"/>
          <w:sz w:val="28"/>
          <w:szCs w:val="28"/>
          <w:lang w:val="en-US"/>
        </w:rPr>
        <w:t xml:space="preserve">. – 2024. – № 1. – </w:t>
      </w:r>
      <w:r w:rsidRPr="003D5BEA">
        <w:rPr>
          <w:rFonts w:ascii="Times New Roman" w:hAnsi="Times New Roman" w:cs="Times New Roman"/>
          <w:sz w:val="28"/>
          <w:szCs w:val="28"/>
        </w:rPr>
        <w:t>С</w:t>
      </w:r>
      <w:r w:rsidRPr="003D5BEA">
        <w:rPr>
          <w:rFonts w:ascii="Times New Roman" w:hAnsi="Times New Roman" w:cs="Times New Roman"/>
          <w:sz w:val="28"/>
          <w:szCs w:val="28"/>
          <w:lang w:val="en-US"/>
        </w:rPr>
        <w:t>. 709-719.</w:t>
      </w:r>
    </w:p>
    <w:p w14:paraId="588B6F16" w14:textId="09A7711F" w:rsidR="003D5BEA" w:rsidRPr="003D5BEA" w:rsidRDefault="003D5BEA" w:rsidP="00C667B4">
      <w:pPr>
        <w:spacing w:after="0" w:line="240" w:lineRule="auto"/>
        <w:ind w:firstLine="709"/>
        <w:jc w:val="both"/>
        <w:rPr>
          <w:rFonts w:ascii="Times New Roman" w:hAnsi="Times New Roman" w:cs="Times New Roman"/>
          <w:sz w:val="28"/>
          <w:szCs w:val="28"/>
          <w:lang w:val="en-US"/>
        </w:rPr>
      </w:pPr>
      <w:r w:rsidRPr="003D5BEA">
        <w:rPr>
          <w:rFonts w:ascii="Times New Roman" w:hAnsi="Times New Roman" w:cs="Times New Roman"/>
          <w:sz w:val="28"/>
          <w:szCs w:val="28"/>
          <w:lang w:val="en-US"/>
        </w:rPr>
        <w:t xml:space="preserve">176 Ismailova A.Zh., Sembiyeva L.M., Burtebaeva A.A. Actual Problems of the State Audit of Budget Investments // </w:t>
      </w:r>
      <w:r w:rsidRPr="003D5BEA">
        <w:rPr>
          <w:rFonts w:ascii="Times New Roman" w:hAnsi="Times New Roman" w:cs="Times New Roman"/>
          <w:sz w:val="28"/>
          <w:szCs w:val="28"/>
        </w:rPr>
        <w:t>Мемлекеттік</w:t>
      </w:r>
      <w:r w:rsidRPr="003D5BEA">
        <w:rPr>
          <w:rFonts w:ascii="Times New Roman" w:hAnsi="Times New Roman" w:cs="Times New Roman"/>
          <w:sz w:val="28"/>
          <w:szCs w:val="28"/>
          <w:lang w:val="en-US"/>
        </w:rPr>
        <w:t xml:space="preserve"> </w:t>
      </w:r>
      <w:r w:rsidRPr="003D5BEA">
        <w:rPr>
          <w:rFonts w:ascii="Times New Roman" w:hAnsi="Times New Roman" w:cs="Times New Roman"/>
          <w:sz w:val="28"/>
          <w:szCs w:val="28"/>
        </w:rPr>
        <w:t>аудит</w:t>
      </w:r>
      <w:r w:rsidRPr="003D5BEA">
        <w:rPr>
          <w:rFonts w:ascii="Times New Roman" w:hAnsi="Times New Roman" w:cs="Times New Roman"/>
          <w:sz w:val="28"/>
          <w:szCs w:val="28"/>
          <w:lang w:val="en-US"/>
        </w:rPr>
        <w:t xml:space="preserve"> – </w:t>
      </w:r>
      <w:r w:rsidRPr="003D5BEA">
        <w:rPr>
          <w:rFonts w:ascii="Times New Roman" w:hAnsi="Times New Roman" w:cs="Times New Roman"/>
          <w:sz w:val="28"/>
          <w:szCs w:val="28"/>
        </w:rPr>
        <w:t>Государственный</w:t>
      </w:r>
      <w:r w:rsidRPr="003D5BEA">
        <w:rPr>
          <w:rFonts w:ascii="Times New Roman" w:hAnsi="Times New Roman" w:cs="Times New Roman"/>
          <w:sz w:val="28"/>
          <w:szCs w:val="28"/>
          <w:lang w:val="en-US"/>
        </w:rPr>
        <w:t xml:space="preserve"> </w:t>
      </w:r>
      <w:r w:rsidRPr="003D5BEA">
        <w:rPr>
          <w:rFonts w:ascii="Times New Roman" w:hAnsi="Times New Roman" w:cs="Times New Roman"/>
          <w:sz w:val="28"/>
          <w:szCs w:val="28"/>
        </w:rPr>
        <w:t>аудит</w:t>
      </w:r>
      <w:r w:rsidRPr="003D5BEA">
        <w:rPr>
          <w:rFonts w:ascii="Times New Roman" w:hAnsi="Times New Roman" w:cs="Times New Roman"/>
          <w:sz w:val="28"/>
          <w:szCs w:val="28"/>
          <w:lang w:val="en-US"/>
        </w:rPr>
        <w:t xml:space="preserve"> – State audit. – 2023. – № 1(58). – </w:t>
      </w:r>
      <w:r w:rsidRPr="003D5BEA">
        <w:rPr>
          <w:rFonts w:ascii="Times New Roman" w:hAnsi="Times New Roman" w:cs="Times New Roman"/>
          <w:sz w:val="28"/>
          <w:szCs w:val="28"/>
        </w:rPr>
        <w:t>С</w:t>
      </w:r>
      <w:r w:rsidRPr="003D5BEA">
        <w:rPr>
          <w:rFonts w:ascii="Times New Roman" w:hAnsi="Times New Roman" w:cs="Times New Roman"/>
          <w:sz w:val="28"/>
          <w:szCs w:val="28"/>
          <w:lang w:val="en-US"/>
        </w:rPr>
        <w:t>. 59-67.</w:t>
      </w:r>
    </w:p>
    <w:p w14:paraId="77672686" w14:textId="20CE4A1B" w:rsidR="007E5B84" w:rsidRPr="007E5B84" w:rsidRDefault="00C34DF0" w:rsidP="00C667B4">
      <w:pPr>
        <w:spacing w:after="0" w:line="240" w:lineRule="auto"/>
        <w:ind w:firstLine="709"/>
        <w:jc w:val="both"/>
        <w:rPr>
          <w:rFonts w:ascii="Times New Roman" w:hAnsi="Times New Roman" w:cs="Times New Roman"/>
          <w:sz w:val="28"/>
          <w:szCs w:val="28"/>
          <w:lang w:val="en-US"/>
        </w:rPr>
      </w:pPr>
      <w:r w:rsidRPr="00C34DF0">
        <w:rPr>
          <w:rFonts w:ascii="Times New Roman" w:hAnsi="Times New Roman" w:cs="Times New Roman"/>
          <w:sz w:val="28"/>
          <w:szCs w:val="28"/>
          <w:lang w:val="en-US"/>
        </w:rPr>
        <w:t>1</w:t>
      </w:r>
      <w:r w:rsidR="001E5A1E" w:rsidRPr="001E5A1E">
        <w:rPr>
          <w:rFonts w:ascii="Times New Roman" w:hAnsi="Times New Roman" w:cs="Times New Roman"/>
          <w:sz w:val="28"/>
          <w:szCs w:val="28"/>
          <w:lang w:val="en-US"/>
        </w:rPr>
        <w:t>77</w:t>
      </w:r>
      <w:r w:rsidRPr="00C34DF0">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Evaluation – Scoring and Classification // https://oit.ncsu.edu. 12.09.2023.</w:t>
      </w:r>
    </w:p>
    <w:p w14:paraId="4B3DEC06" w14:textId="511617E2" w:rsidR="007E5B84" w:rsidRPr="007E5B84" w:rsidRDefault="00C34DF0" w:rsidP="00C667B4">
      <w:pPr>
        <w:spacing w:after="0" w:line="240" w:lineRule="auto"/>
        <w:ind w:firstLine="709"/>
        <w:jc w:val="both"/>
        <w:rPr>
          <w:rFonts w:ascii="Times New Roman" w:hAnsi="Times New Roman" w:cs="Times New Roman"/>
          <w:sz w:val="28"/>
          <w:szCs w:val="28"/>
          <w:lang w:val="en-US"/>
        </w:rPr>
      </w:pPr>
      <w:r w:rsidRPr="00C34DF0">
        <w:rPr>
          <w:rFonts w:ascii="Times New Roman" w:hAnsi="Times New Roman" w:cs="Times New Roman"/>
          <w:sz w:val="28"/>
          <w:szCs w:val="28"/>
          <w:lang w:val="en-US"/>
        </w:rPr>
        <w:t>1</w:t>
      </w:r>
      <w:r w:rsidR="001E5A1E" w:rsidRPr="001E5A1E">
        <w:rPr>
          <w:rFonts w:ascii="Times New Roman" w:hAnsi="Times New Roman" w:cs="Times New Roman"/>
          <w:sz w:val="28"/>
          <w:szCs w:val="28"/>
          <w:lang w:val="en-US"/>
        </w:rPr>
        <w:t>78</w:t>
      </w:r>
      <w:r w:rsidRPr="00C34DF0">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How to note: Reviewing and Scoring Projects // https://www.gov.uk</w:t>
      </w:r>
      <w:r w:rsidR="00403648">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12.09.2023.</w:t>
      </w:r>
    </w:p>
    <w:p w14:paraId="21947A13" w14:textId="3E484C96" w:rsidR="007E5B84" w:rsidRPr="007E5B84" w:rsidRDefault="00C34DF0" w:rsidP="00C667B4">
      <w:pPr>
        <w:spacing w:after="0" w:line="240" w:lineRule="auto"/>
        <w:ind w:firstLine="709"/>
        <w:jc w:val="both"/>
        <w:rPr>
          <w:rFonts w:ascii="Times New Roman" w:hAnsi="Times New Roman" w:cs="Times New Roman"/>
          <w:sz w:val="28"/>
          <w:szCs w:val="28"/>
          <w:lang w:val="en-US"/>
        </w:rPr>
      </w:pPr>
      <w:r w:rsidRPr="00C34DF0">
        <w:rPr>
          <w:rFonts w:ascii="Times New Roman" w:hAnsi="Times New Roman" w:cs="Times New Roman"/>
          <w:sz w:val="28"/>
          <w:szCs w:val="28"/>
          <w:lang w:val="en-US"/>
        </w:rPr>
        <w:t>1</w:t>
      </w:r>
      <w:r w:rsidR="001E5A1E" w:rsidRPr="001E5A1E">
        <w:rPr>
          <w:rFonts w:ascii="Times New Roman" w:hAnsi="Times New Roman" w:cs="Times New Roman"/>
          <w:sz w:val="28"/>
          <w:szCs w:val="28"/>
          <w:lang w:val="en-US"/>
        </w:rPr>
        <w:t>79</w:t>
      </w:r>
      <w:r w:rsidRPr="00C34DF0">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Results-Based Management for International Assistance Programming at Global Affairs Canada: A How-to Guide // http://www.international.gc.c. 12.09.2023.</w:t>
      </w:r>
    </w:p>
    <w:p w14:paraId="581BE0D9" w14:textId="4A5F1651"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kk-KZ"/>
        </w:rPr>
        <w:t>1</w:t>
      </w:r>
      <w:r w:rsidR="001E5A1E">
        <w:rPr>
          <w:rFonts w:ascii="Times New Roman" w:eastAsia="Book Antiqua" w:hAnsi="Times New Roman" w:cs="Times New Roman"/>
          <w:sz w:val="28"/>
          <w:szCs w:val="28"/>
          <w:lang w:val="kk-KZ"/>
        </w:rPr>
        <w:t>80</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kk-KZ"/>
        </w:rPr>
        <w:t>Wallace W. Instructor's Manual: The Economic Role of the Audit in Free and Regulated Markets // https://scholarworks.wm.edu/oer/1</w:t>
      </w:r>
      <w:r w:rsidR="007E5B84" w:rsidRPr="007E5B84">
        <w:rPr>
          <w:rFonts w:ascii="Times New Roman" w:eastAsia="Book Antiqua" w:hAnsi="Times New Roman" w:cs="Times New Roman"/>
          <w:sz w:val="28"/>
          <w:szCs w:val="28"/>
          <w:lang w:val="en-US"/>
        </w:rPr>
        <w:t>.</w:t>
      </w:r>
      <w:r w:rsidR="00313E4B">
        <w:rPr>
          <w:rFonts w:ascii="Times New Roman" w:eastAsia="Book Antiqua" w:hAnsi="Times New Roman" w:cs="Times New Roman"/>
          <w:sz w:val="28"/>
          <w:szCs w:val="28"/>
          <w:lang w:val="en-US"/>
        </w:rPr>
        <w:t xml:space="preserve"> 12.09.2023.</w:t>
      </w:r>
    </w:p>
    <w:p w14:paraId="408DDCA5" w14:textId="0FB26022"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81</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Schelker M., Eichenberger R. Auditors and fiscal policy: Empirical evidence on a little big institution // Journal of Comparative Economics. – 2010. – Vol. 38, Issue 4. – P. 357-380.</w:t>
      </w:r>
    </w:p>
    <w:p w14:paraId="1D566A6E" w14:textId="405A0F76"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82</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Hay D., Cordery C. The value of public sector audit: Literature and history // Journal of Accounting Literature. – 2018. – Vol. 40, Issue 1. – P. 1-15. </w:t>
      </w:r>
    </w:p>
    <w:p w14:paraId="173DB230" w14:textId="49DFED9B" w:rsidR="007E5B84" w:rsidRPr="007E5B84" w:rsidRDefault="00B5607A"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83</w:t>
      </w:r>
      <w:r>
        <w:rPr>
          <w:rFonts w:ascii="Times New Roman" w:eastAsia="Book Antiqua" w:hAnsi="Times New Roman" w:cs="Times New Roman"/>
          <w:sz w:val="28"/>
          <w:szCs w:val="28"/>
          <w:lang w:val="en-US"/>
        </w:rPr>
        <w:t xml:space="preserve"> </w:t>
      </w:r>
      <w:r w:rsidR="00313E4B">
        <w:rPr>
          <w:rFonts w:ascii="Times New Roman" w:eastAsia="Book Antiqua" w:hAnsi="Times New Roman" w:cs="Times New Roman"/>
          <w:sz w:val="28"/>
          <w:szCs w:val="28"/>
          <w:lang w:val="en-US"/>
        </w:rPr>
        <w:t>Liggio C.</w:t>
      </w:r>
      <w:r w:rsidR="007E5B84" w:rsidRPr="007E5B84">
        <w:rPr>
          <w:rFonts w:ascii="Times New Roman" w:eastAsia="Book Antiqua" w:hAnsi="Times New Roman" w:cs="Times New Roman"/>
          <w:sz w:val="28"/>
          <w:szCs w:val="28"/>
          <w:lang w:val="en-US"/>
        </w:rPr>
        <w:t>D. Expectation gap-accountants legal Waterloo // Journal of contemporary business. – 1974. – Vol. 3, Issue 3. – P. 27-44.</w:t>
      </w:r>
    </w:p>
    <w:p w14:paraId="34E9A611" w14:textId="4AFA4959"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84</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Porter B. An Empirical Study of the Audit Expectation-Performance Gap // Accounting and Business Research. </w:t>
      </w:r>
      <w:r w:rsidR="00735A46">
        <w:rPr>
          <w:rFonts w:ascii="Times New Roman" w:eastAsia="Book Antiqua" w:hAnsi="Times New Roman" w:cs="Times New Roman"/>
          <w:sz w:val="28"/>
          <w:szCs w:val="28"/>
          <w:lang w:val="en-US"/>
        </w:rPr>
        <w:t>–</w:t>
      </w:r>
      <w:r w:rsidR="007E5B84" w:rsidRPr="007E5B84">
        <w:rPr>
          <w:rFonts w:ascii="Times New Roman" w:eastAsia="Book Antiqua" w:hAnsi="Times New Roman" w:cs="Times New Roman"/>
          <w:sz w:val="28"/>
          <w:szCs w:val="28"/>
          <w:lang w:val="en-US"/>
        </w:rPr>
        <w:t xml:space="preserve"> 1993. – Vol. 24, Issue 93. – P. 49-68. </w:t>
      </w:r>
    </w:p>
    <w:p w14:paraId="0294B0B9" w14:textId="770A77F9"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85</w:t>
      </w:r>
      <w:r w:rsidR="00B5607A">
        <w:rPr>
          <w:rFonts w:ascii="Times New Roman" w:eastAsia="Book Antiqua" w:hAnsi="Times New Roman" w:cs="Times New Roman"/>
          <w:sz w:val="28"/>
          <w:szCs w:val="28"/>
          <w:lang w:val="en-US"/>
        </w:rPr>
        <w:t xml:space="preserve"> </w:t>
      </w:r>
      <w:r w:rsidR="00313E4B">
        <w:rPr>
          <w:rFonts w:ascii="Times New Roman" w:eastAsia="Book Antiqua" w:hAnsi="Times New Roman" w:cs="Times New Roman"/>
          <w:sz w:val="28"/>
          <w:szCs w:val="28"/>
          <w:lang w:val="en-US"/>
        </w:rPr>
        <w:t>Dung N.N.K., Tuan D.</w:t>
      </w:r>
      <w:r w:rsidR="007E5B84" w:rsidRPr="007E5B84">
        <w:rPr>
          <w:rFonts w:ascii="Times New Roman" w:eastAsia="Book Antiqua" w:hAnsi="Times New Roman" w:cs="Times New Roman"/>
          <w:sz w:val="28"/>
          <w:szCs w:val="28"/>
          <w:lang w:val="en-US"/>
        </w:rPr>
        <w:t xml:space="preserve">A. The study of audit expectation gap: The auditor’s responsibilities in a financial statement audit in Vietnam // Asian Economic and Financial Review. – 2019. – Vol. 9, Issue 11. – P. 1227-1254. </w:t>
      </w:r>
    </w:p>
    <w:p w14:paraId="1D4C54D1" w14:textId="717669E5"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86</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Prinsloo J. The development and evaluation of risk-based audit approaches</w:t>
      </w:r>
      <w:r w:rsidR="00313E4B">
        <w:rPr>
          <w:rFonts w:ascii="Times New Roman" w:eastAsia="Book Antiqua" w:hAnsi="Times New Roman" w:cs="Times New Roman"/>
          <w:sz w:val="28"/>
          <w:szCs w:val="28"/>
          <w:lang w:val="en-US"/>
        </w:rPr>
        <w:t xml:space="preserve"> // </w:t>
      </w:r>
      <w:r w:rsidR="007E5B84" w:rsidRPr="007E5B84">
        <w:rPr>
          <w:rFonts w:ascii="Times New Roman" w:eastAsia="Book Antiqua" w:hAnsi="Times New Roman" w:cs="Times New Roman"/>
          <w:sz w:val="28"/>
          <w:szCs w:val="28"/>
          <w:lang w:val="en-US"/>
        </w:rPr>
        <w:t>http://hdl.handle.net/11660/1929.</w:t>
      </w:r>
      <w:r w:rsidR="00313E4B">
        <w:rPr>
          <w:rFonts w:ascii="Times New Roman" w:eastAsia="Book Antiqua" w:hAnsi="Times New Roman" w:cs="Times New Roman"/>
          <w:sz w:val="28"/>
          <w:szCs w:val="28"/>
          <w:lang w:val="en-US"/>
        </w:rPr>
        <w:t xml:space="preserve"> 07.10.2023.</w:t>
      </w:r>
    </w:p>
    <w:p w14:paraId="145EA4D5" w14:textId="34C53549"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87</w:t>
      </w:r>
      <w:r w:rsidR="00313E4B">
        <w:rPr>
          <w:rFonts w:ascii="Times New Roman" w:eastAsia="Book Antiqua" w:hAnsi="Times New Roman" w:cs="Times New Roman"/>
          <w:sz w:val="28"/>
          <w:szCs w:val="28"/>
          <w:lang w:val="en-US"/>
        </w:rPr>
        <w:t xml:space="preserve"> </w:t>
      </w:r>
      <w:r w:rsidR="00B5607A">
        <w:rPr>
          <w:rFonts w:ascii="Times New Roman" w:eastAsia="Book Antiqua" w:hAnsi="Times New Roman" w:cs="Times New Roman"/>
          <w:sz w:val="28"/>
          <w:szCs w:val="28"/>
          <w:lang w:val="en-US"/>
        </w:rPr>
        <w:t xml:space="preserve">Eilifsen </w:t>
      </w:r>
      <w:r w:rsidR="00313E4B">
        <w:rPr>
          <w:rFonts w:ascii="Times New Roman" w:eastAsia="Book Antiqua" w:hAnsi="Times New Roman" w:cs="Times New Roman"/>
          <w:sz w:val="28"/>
          <w:szCs w:val="28"/>
          <w:lang w:val="en-US"/>
        </w:rPr>
        <w:t>A., Knechel W.</w:t>
      </w:r>
      <w:r w:rsidR="007E5B84" w:rsidRPr="007E5B84">
        <w:rPr>
          <w:rFonts w:ascii="Times New Roman" w:eastAsia="Book Antiqua" w:hAnsi="Times New Roman" w:cs="Times New Roman"/>
          <w:sz w:val="28"/>
          <w:szCs w:val="28"/>
          <w:lang w:val="en-US"/>
        </w:rPr>
        <w:t>R., Wallage P. Application of the business risk audit model: A field study // Accounting Horizons. – 2001. – Vol. 15, Issue 3. – P.</w:t>
      </w:r>
      <w:r w:rsidR="00313E4B">
        <w:rPr>
          <w:rFonts w:ascii="Times New Roman" w:eastAsia="Book Antiqua" w:hAnsi="Times New Roman" w:cs="Times New Roman"/>
          <w:sz w:val="28"/>
          <w:szCs w:val="28"/>
          <w:lang w:val="en-US"/>
        </w:rPr>
        <w:t> </w:t>
      </w:r>
      <w:r w:rsidR="007E5B84" w:rsidRPr="007E5B84">
        <w:rPr>
          <w:rFonts w:ascii="Times New Roman" w:eastAsia="Book Antiqua" w:hAnsi="Times New Roman" w:cs="Times New Roman"/>
          <w:sz w:val="28"/>
          <w:szCs w:val="28"/>
          <w:lang w:val="en-US"/>
        </w:rPr>
        <w:t>193-207.</w:t>
      </w:r>
    </w:p>
    <w:p w14:paraId="0DE62DC3" w14:textId="32A5AEC8"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88</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Corsini R. J. The Dictionary of Psychology</w:t>
      </w:r>
      <w:r w:rsidR="00313E4B">
        <w:rPr>
          <w:rFonts w:ascii="Times New Roman" w:eastAsia="Book Antiqua" w:hAnsi="Times New Roman" w:cs="Times New Roman"/>
          <w:sz w:val="28"/>
          <w:szCs w:val="28"/>
          <w:lang w:val="en-US"/>
        </w:rPr>
        <w:t xml:space="preserve">. – Ed. </w:t>
      </w:r>
      <w:r w:rsidR="007E5B84" w:rsidRPr="007E5B84">
        <w:rPr>
          <w:rFonts w:ascii="Times New Roman" w:eastAsia="Book Antiqua" w:hAnsi="Times New Roman" w:cs="Times New Roman"/>
          <w:sz w:val="28"/>
          <w:szCs w:val="28"/>
          <w:lang w:val="en-US"/>
        </w:rPr>
        <w:t xml:space="preserve">1st. – </w:t>
      </w:r>
      <w:r w:rsidR="00313E4B">
        <w:rPr>
          <w:rFonts w:ascii="Times New Roman" w:eastAsia="Book Antiqua" w:hAnsi="Times New Roman" w:cs="Times New Roman"/>
          <w:sz w:val="28"/>
          <w:szCs w:val="28"/>
          <w:lang w:val="en-US"/>
        </w:rPr>
        <w:t xml:space="preserve">London: </w:t>
      </w:r>
      <w:r w:rsidR="007E5B84" w:rsidRPr="007E5B84">
        <w:rPr>
          <w:rFonts w:ascii="Times New Roman" w:eastAsia="Book Antiqua" w:hAnsi="Times New Roman" w:cs="Times New Roman"/>
          <w:sz w:val="28"/>
          <w:szCs w:val="28"/>
          <w:lang w:val="en-US"/>
        </w:rPr>
        <w:t>Routledge</w:t>
      </w:r>
      <w:r w:rsidR="00313E4B">
        <w:rPr>
          <w:rFonts w:ascii="Times New Roman" w:eastAsia="Book Antiqua" w:hAnsi="Times New Roman" w:cs="Times New Roman"/>
          <w:sz w:val="28"/>
          <w:szCs w:val="28"/>
          <w:lang w:val="en-US"/>
        </w:rPr>
        <w:t>, 2002. – 1176 p.</w:t>
      </w:r>
    </w:p>
    <w:p w14:paraId="52765606" w14:textId="7A9592E1"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18</w:t>
      </w:r>
      <w:r w:rsidR="001E5A1E" w:rsidRPr="001E5A1E">
        <w:rPr>
          <w:rFonts w:ascii="Times New Roman" w:eastAsia="Book Antiqua" w:hAnsi="Times New Roman" w:cs="Times New Roman"/>
          <w:sz w:val="28"/>
          <w:szCs w:val="28"/>
          <w:lang w:val="en-US"/>
        </w:rPr>
        <w:t>9</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VandenBos G.R. APA Dictionary of Psychology</w:t>
      </w:r>
      <w:r w:rsidR="00313E4B">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 https://psycnet.apa.org/record/2006-11044-000.</w:t>
      </w:r>
      <w:r w:rsidR="00313E4B">
        <w:rPr>
          <w:rFonts w:ascii="Times New Roman" w:eastAsia="Book Antiqua" w:hAnsi="Times New Roman" w:cs="Times New Roman"/>
          <w:sz w:val="28"/>
          <w:szCs w:val="28"/>
          <w:lang w:val="en-US"/>
        </w:rPr>
        <w:t xml:space="preserve"> </w:t>
      </w:r>
      <w:r w:rsidR="00313E4B" w:rsidRPr="007E5B84">
        <w:rPr>
          <w:rFonts w:ascii="Times New Roman" w:hAnsi="Times New Roman" w:cs="Times New Roman"/>
          <w:sz w:val="28"/>
          <w:szCs w:val="28"/>
          <w:lang w:val="en-US"/>
        </w:rPr>
        <w:t>07.10.2023.</w:t>
      </w:r>
    </w:p>
    <w:p w14:paraId="20CF0943" w14:textId="49CCEE13"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90</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Puttick G., Van Esch S. The principles and practice of auditing. – </w:t>
      </w:r>
      <w:r w:rsidR="00313E4B" w:rsidRPr="00313E4B">
        <w:rPr>
          <w:rFonts w:ascii="Times New Roman" w:eastAsia="Book Antiqua" w:hAnsi="Times New Roman" w:cs="Times New Roman"/>
          <w:sz w:val="28"/>
          <w:szCs w:val="28"/>
          <w:lang w:val="en-US"/>
        </w:rPr>
        <w:t>Claremont</w:t>
      </w:r>
      <w:r w:rsidR="00313E4B">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Juta and Company Ltd</w:t>
      </w:r>
      <w:r w:rsidR="00313E4B">
        <w:rPr>
          <w:rFonts w:ascii="Times New Roman" w:eastAsia="Book Antiqua" w:hAnsi="Times New Roman" w:cs="Times New Roman"/>
          <w:sz w:val="28"/>
          <w:szCs w:val="28"/>
          <w:lang w:val="en-US"/>
        </w:rPr>
        <w:t>,</w:t>
      </w:r>
      <w:r w:rsidR="007E5B84" w:rsidRPr="007E5B84">
        <w:rPr>
          <w:rFonts w:ascii="Times New Roman" w:eastAsia="Book Antiqua" w:hAnsi="Times New Roman" w:cs="Times New Roman"/>
          <w:sz w:val="28"/>
          <w:szCs w:val="28"/>
          <w:lang w:val="en-US"/>
        </w:rPr>
        <w:t xml:space="preserve"> 2007.</w:t>
      </w:r>
      <w:r w:rsidR="00313E4B">
        <w:rPr>
          <w:rFonts w:ascii="Times New Roman" w:eastAsia="Book Antiqua" w:hAnsi="Times New Roman" w:cs="Times New Roman"/>
          <w:sz w:val="28"/>
          <w:szCs w:val="28"/>
          <w:lang w:val="en-US"/>
        </w:rPr>
        <w:t xml:space="preserve"> – 1271 p.</w:t>
      </w:r>
    </w:p>
    <w:p w14:paraId="41A30417" w14:textId="6F20E01E" w:rsidR="007E5B84" w:rsidRPr="001C4105"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91</w:t>
      </w:r>
      <w:r w:rsidR="00B5607A">
        <w:rPr>
          <w:rFonts w:ascii="Times New Roman" w:eastAsia="Book Antiqua" w:hAnsi="Times New Roman" w:cs="Times New Roman"/>
          <w:sz w:val="28"/>
          <w:szCs w:val="28"/>
          <w:lang w:val="en-US"/>
        </w:rPr>
        <w:t xml:space="preserve"> </w:t>
      </w:r>
      <w:r w:rsidR="001C4105">
        <w:rPr>
          <w:rFonts w:ascii="Times New Roman" w:eastAsia="Book Antiqua" w:hAnsi="Times New Roman" w:cs="Times New Roman"/>
          <w:sz w:val="28"/>
          <w:szCs w:val="28"/>
          <w:lang w:val="kk-KZ"/>
        </w:rPr>
        <w:t>Arens A.A., Elder R.</w:t>
      </w:r>
      <w:r w:rsidR="007E5B84" w:rsidRPr="007E5B84">
        <w:rPr>
          <w:rFonts w:ascii="Times New Roman" w:eastAsia="Book Antiqua" w:hAnsi="Times New Roman" w:cs="Times New Roman"/>
          <w:sz w:val="28"/>
          <w:szCs w:val="28"/>
          <w:lang w:val="kk-KZ"/>
        </w:rPr>
        <w:t xml:space="preserve">J. Auditing and Assurance Services: An Integrated </w:t>
      </w:r>
      <w:r w:rsidR="007E5B84" w:rsidRPr="001C4105">
        <w:rPr>
          <w:rFonts w:ascii="Times New Roman" w:eastAsia="Book Antiqua" w:hAnsi="Times New Roman" w:cs="Times New Roman"/>
          <w:sz w:val="28"/>
          <w:szCs w:val="28"/>
          <w:lang w:val="kk-KZ"/>
        </w:rPr>
        <w:t>Approach</w:t>
      </w:r>
      <w:r w:rsidR="001C4105" w:rsidRPr="001C4105">
        <w:rPr>
          <w:rFonts w:ascii="Times New Roman" w:eastAsia="Book Antiqua" w:hAnsi="Times New Roman" w:cs="Times New Roman"/>
          <w:sz w:val="28"/>
          <w:szCs w:val="28"/>
          <w:lang w:val="en-US"/>
        </w:rPr>
        <w:t xml:space="preserve">. – Ed. </w:t>
      </w:r>
      <w:r w:rsidR="007E5B84" w:rsidRPr="001C4105">
        <w:rPr>
          <w:rFonts w:ascii="Times New Roman" w:eastAsia="Book Antiqua" w:hAnsi="Times New Roman" w:cs="Times New Roman"/>
          <w:sz w:val="28"/>
          <w:szCs w:val="28"/>
          <w:lang w:val="kk-KZ"/>
        </w:rPr>
        <w:t xml:space="preserve">17th. </w:t>
      </w:r>
      <w:r w:rsidR="007E5B84" w:rsidRPr="001C4105">
        <w:rPr>
          <w:rFonts w:ascii="Times New Roman" w:eastAsia="Book Antiqua" w:hAnsi="Times New Roman" w:cs="Times New Roman"/>
          <w:sz w:val="28"/>
          <w:szCs w:val="28"/>
          <w:lang w:val="en-US"/>
        </w:rPr>
        <w:t xml:space="preserve">– </w:t>
      </w:r>
      <w:r w:rsidR="001C4105" w:rsidRPr="001C4105">
        <w:rPr>
          <w:rFonts w:ascii="Times New Roman" w:hAnsi="Times New Roman" w:cs="Times New Roman"/>
          <w:iCs/>
          <w:sz w:val="28"/>
          <w:szCs w:val="28"/>
          <w:lang w:val="en-US"/>
        </w:rPr>
        <w:t>London</w:t>
      </w:r>
      <w:r w:rsidR="001C4105">
        <w:rPr>
          <w:rFonts w:ascii="Times New Roman" w:hAnsi="Times New Roman" w:cs="Times New Roman"/>
          <w:iCs/>
          <w:sz w:val="28"/>
          <w:szCs w:val="28"/>
          <w:lang w:val="en-US"/>
        </w:rPr>
        <w:t>:</w:t>
      </w:r>
      <w:r w:rsidR="007E5B84" w:rsidRPr="001C4105">
        <w:rPr>
          <w:rFonts w:ascii="Times New Roman" w:eastAsia="Book Antiqua" w:hAnsi="Times New Roman" w:cs="Times New Roman"/>
          <w:sz w:val="28"/>
          <w:szCs w:val="28"/>
          <w:lang w:val="kk-KZ"/>
        </w:rPr>
        <w:t xml:space="preserve"> Prentice Hall</w:t>
      </w:r>
      <w:r w:rsidR="001C4105">
        <w:rPr>
          <w:rFonts w:ascii="Times New Roman" w:eastAsia="Book Antiqua" w:hAnsi="Times New Roman" w:cs="Times New Roman"/>
          <w:sz w:val="28"/>
          <w:szCs w:val="28"/>
          <w:lang w:val="en-US"/>
        </w:rPr>
        <w:t>,</w:t>
      </w:r>
      <w:r w:rsidR="007E5B84" w:rsidRPr="001C4105">
        <w:rPr>
          <w:rFonts w:ascii="Times New Roman" w:eastAsia="Book Antiqua" w:hAnsi="Times New Roman" w:cs="Times New Roman"/>
          <w:sz w:val="28"/>
          <w:szCs w:val="28"/>
          <w:lang w:val="en-US"/>
        </w:rPr>
        <w:t xml:space="preserve"> </w:t>
      </w:r>
      <w:r w:rsidR="007E5B84" w:rsidRPr="001C4105">
        <w:rPr>
          <w:rFonts w:ascii="Times New Roman" w:eastAsia="Book Antiqua" w:hAnsi="Times New Roman" w:cs="Times New Roman"/>
          <w:sz w:val="28"/>
          <w:szCs w:val="28"/>
          <w:lang w:val="kk-KZ"/>
        </w:rPr>
        <w:t>2020.</w:t>
      </w:r>
      <w:r w:rsidR="00DF2997" w:rsidRPr="001C4105">
        <w:rPr>
          <w:rFonts w:ascii="Times New Roman" w:eastAsia="Book Antiqua" w:hAnsi="Times New Roman" w:cs="Times New Roman"/>
          <w:sz w:val="28"/>
          <w:szCs w:val="28"/>
          <w:lang w:val="kk-KZ"/>
        </w:rPr>
        <w:t xml:space="preserve"> </w:t>
      </w:r>
      <w:r w:rsidR="001C4105">
        <w:rPr>
          <w:rFonts w:ascii="Times New Roman" w:eastAsia="Book Antiqua" w:hAnsi="Times New Roman" w:cs="Times New Roman"/>
          <w:sz w:val="28"/>
          <w:szCs w:val="28"/>
          <w:lang w:val="en-US"/>
        </w:rPr>
        <w:t xml:space="preserve">– </w:t>
      </w:r>
      <w:r w:rsidR="00DF2997" w:rsidRPr="001C4105">
        <w:rPr>
          <w:rFonts w:ascii="Times New Roman" w:eastAsia="Book Antiqua" w:hAnsi="Times New Roman" w:cs="Times New Roman"/>
          <w:sz w:val="28"/>
          <w:szCs w:val="28"/>
          <w:lang w:val="kk-KZ"/>
        </w:rPr>
        <w:t>880</w:t>
      </w:r>
      <w:r w:rsidR="001C4105">
        <w:rPr>
          <w:rFonts w:ascii="Times New Roman" w:eastAsia="Book Antiqua" w:hAnsi="Times New Roman" w:cs="Times New Roman"/>
          <w:sz w:val="28"/>
          <w:szCs w:val="28"/>
          <w:lang w:val="en-US"/>
        </w:rPr>
        <w:t xml:space="preserve"> p.</w:t>
      </w:r>
    </w:p>
    <w:p w14:paraId="25E0BB67" w14:textId="737CAD2F"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92</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Curtis E., Turley S. The business risk audit–A longitudinal case study of an audit engagement // Accounting, Organizations and Society. – 2007. – Vol. 32, Issue 4-5. – P. 439-461.</w:t>
      </w:r>
    </w:p>
    <w:p w14:paraId="3982181D" w14:textId="385C0E3B"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93</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Gendron Y., Bédard J. Academic auditing research: an exploratory investigation into its usefulness // Critical Perspectives on Accounting. – 2001. – Vol.</w:t>
      </w:r>
      <w:r w:rsidR="001C4105">
        <w:rPr>
          <w:rFonts w:ascii="Times New Roman" w:eastAsia="Book Antiqua" w:hAnsi="Times New Roman" w:cs="Times New Roman"/>
          <w:sz w:val="28"/>
          <w:szCs w:val="28"/>
          <w:lang w:val="en-US"/>
        </w:rPr>
        <w:t> </w:t>
      </w:r>
      <w:r w:rsidR="007E5B84" w:rsidRPr="007E5B84">
        <w:rPr>
          <w:rFonts w:ascii="Times New Roman" w:eastAsia="Book Antiqua" w:hAnsi="Times New Roman" w:cs="Times New Roman"/>
          <w:sz w:val="28"/>
          <w:szCs w:val="28"/>
          <w:lang w:val="en-US"/>
        </w:rPr>
        <w:t>12, Issue 3. – P. 339-368.</w:t>
      </w:r>
    </w:p>
    <w:p w14:paraId="4EE3E521" w14:textId="2C85A304"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94</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Westerdahl S. </w:t>
      </w:r>
      <w:r w:rsidR="007E5B84" w:rsidRPr="007E5B84">
        <w:rPr>
          <w:rFonts w:ascii="Times New Roman" w:eastAsia="Book Antiqua" w:hAnsi="Times New Roman" w:cs="Times New Roman"/>
          <w:sz w:val="28"/>
          <w:szCs w:val="28"/>
          <w:lang w:val="kk-KZ"/>
        </w:rPr>
        <w:t>«</w:t>
      </w:r>
      <w:r w:rsidR="007E5B84" w:rsidRPr="007E5B84">
        <w:rPr>
          <w:rFonts w:ascii="Times New Roman" w:eastAsia="Book Antiqua" w:hAnsi="Times New Roman" w:cs="Times New Roman"/>
          <w:sz w:val="28"/>
          <w:szCs w:val="28"/>
          <w:lang w:val="en-US"/>
        </w:rPr>
        <w:t>Structure</w:t>
      </w:r>
      <w:r w:rsidR="007E5B84" w:rsidRPr="007E5B84">
        <w:rPr>
          <w:rFonts w:ascii="Times New Roman" w:eastAsia="Book Antiqua" w:hAnsi="Times New Roman" w:cs="Times New Roman"/>
          <w:sz w:val="28"/>
          <w:szCs w:val="28"/>
          <w:lang w:val="kk-KZ"/>
        </w:rPr>
        <w:t>»</w:t>
      </w:r>
      <w:r w:rsidR="007E5B84" w:rsidRPr="007E5B84">
        <w:rPr>
          <w:rFonts w:ascii="Times New Roman" w:eastAsia="Book Antiqua" w:hAnsi="Times New Roman" w:cs="Times New Roman"/>
          <w:sz w:val="28"/>
          <w:szCs w:val="28"/>
          <w:lang w:val="en-US"/>
        </w:rPr>
        <w:t xml:space="preserve"> or </w:t>
      </w:r>
      <w:r w:rsidR="007E5B84" w:rsidRPr="007E5B84">
        <w:rPr>
          <w:rFonts w:ascii="Times New Roman" w:eastAsia="Book Antiqua" w:hAnsi="Times New Roman" w:cs="Times New Roman"/>
          <w:sz w:val="28"/>
          <w:szCs w:val="28"/>
          <w:lang w:val="kk-KZ"/>
        </w:rPr>
        <w:t>«</w:t>
      </w:r>
      <w:r w:rsidR="007E5B84" w:rsidRPr="007E5B84">
        <w:rPr>
          <w:rFonts w:ascii="Times New Roman" w:eastAsia="Book Antiqua" w:hAnsi="Times New Roman" w:cs="Times New Roman"/>
          <w:sz w:val="28"/>
          <w:szCs w:val="28"/>
          <w:lang w:val="en-US"/>
        </w:rPr>
        <w:t>judgement</w:t>
      </w:r>
      <w:r w:rsidR="007E5B84" w:rsidRPr="007E5B84">
        <w:rPr>
          <w:rFonts w:ascii="Times New Roman" w:eastAsia="Book Antiqua" w:hAnsi="Times New Roman" w:cs="Times New Roman"/>
          <w:sz w:val="28"/>
          <w:szCs w:val="28"/>
          <w:lang w:val="kk-KZ"/>
        </w:rPr>
        <w:t>»</w:t>
      </w:r>
      <w:r w:rsidR="007E5B84" w:rsidRPr="007E5B84">
        <w:rPr>
          <w:rFonts w:ascii="Times New Roman" w:eastAsia="Book Antiqua" w:hAnsi="Times New Roman" w:cs="Times New Roman"/>
          <w:sz w:val="28"/>
          <w:szCs w:val="28"/>
          <w:lang w:val="en-US"/>
        </w:rPr>
        <w:t>? A field study in auditing</w:t>
      </w:r>
      <w:r w:rsidR="001C4105">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 In </w:t>
      </w:r>
      <w:r w:rsidR="001C4105">
        <w:rPr>
          <w:rFonts w:ascii="Times New Roman" w:eastAsia="Book Antiqua" w:hAnsi="Times New Roman" w:cs="Times New Roman"/>
          <w:sz w:val="28"/>
          <w:szCs w:val="28"/>
          <w:lang w:val="en-US"/>
        </w:rPr>
        <w:t xml:space="preserve">book: </w:t>
      </w:r>
      <w:r w:rsidR="007E5B84" w:rsidRPr="007E5B84">
        <w:rPr>
          <w:rFonts w:ascii="Times New Roman" w:eastAsia="Book Antiqua" w:hAnsi="Times New Roman" w:cs="Times New Roman"/>
          <w:sz w:val="28"/>
          <w:szCs w:val="28"/>
          <w:lang w:val="en-US"/>
        </w:rPr>
        <w:t>Centre for analysis of risk and regulation. – London</w:t>
      </w:r>
      <w:r w:rsidR="00735A46" w:rsidRPr="00735A46">
        <w:rPr>
          <w:rFonts w:ascii="Times New Roman" w:eastAsia="Book Antiqua" w:hAnsi="Times New Roman" w:cs="Times New Roman"/>
          <w:sz w:val="28"/>
          <w:szCs w:val="28"/>
          <w:lang w:val="en-US"/>
        </w:rPr>
        <w:t>:</w:t>
      </w:r>
      <w:r w:rsidR="007E5B84" w:rsidRPr="007E5B84">
        <w:rPr>
          <w:rFonts w:ascii="Times New Roman" w:eastAsia="Book Antiqua" w:hAnsi="Times New Roman" w:cs="Times New Roman"/>
          <w:sz w:val="28"/>
          <w:szCs w:val="28"/>
          <w:lang w:val="en-US"/>
        </w:rPr>
        <w:t xml:space="preserve"> School of Economics</w:t>
      </w:r>
      <w:r w:rsidR="00735A46" w:rsidRPr="00735A46">
        <w:rPr>
          <w:rFonts w:ascii="Times New Roman" w:eastAsia="Book Antiqua" w:hAnsi="Times New Roman" w:cs="Times New Roman"/>
          <w:sz w:val="28"/>
          <w:szCs w:val="28"/>
          <w:lang w:val="en-US"/>
        </w:rPr>
        <w:t>,</w:t>
      </w:r>
      <w:r w:rsidR="007E5B84" w:rsidRPr="007E5B84">
        <w:rPr>
          <w:rFonts w:ascii="Times New Roman" w:eastAsia="Book Antiqua" w:hAnsi="Times New Roman" w:cs="Times New Roman"/>
          <w:sz w:val="28"/>
          <w:szCs w:val="28"/>
          <w:lang w:val="en-US"/>
        </w:rPr>
        <w:t xml:space="preserve"> 2004.</w:t>
      </w:r>
      <w:r w:rsidR="001C4105">
        <w:rPr>
          <w:rFonts w:ascii="Times New Roman" w:eastAsia="Book Antiqua" w:hAnsi="Times New Roman" w:cs="Times New Roman"/>
          <w:sz w:val="28"/>
          <w:szCs w:val="28"/>
          <w:lang w:val="en-US"/>
        </w:rPr>
        <w:t xml:space="preserve"> – P. 1-24.</w:t>
      </w:r>
    </w:p>
    <w:p w14:paraId="17D9FF9A" w14:textId="0E570389"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95</w:t>
      </w:r>
      <w:r w:rsidR="00B5607A">
        <w:rPr>
          <w:rFonts w:ascii="Times New Roman" w:eastAsia="Book Antiqua" w:hAnsi="Times New Roman" w:cs="Times New Roman"/>
          <w:sz w:val="28"/>
          <w:szCs w:val="28"/>
          <w:lang w:val="en-US"/>
        </w:rPr>
        <w:t xml:space="preserve"> </w:t>
      </w:r>
      <w:r w:rsidR="00735A46">
        <w:rPr>
          <w:rFonts w:ascii="Times New Roman" w:eastAsia="Book Antiqua" w:hAnsi="Times New Roman" w:cs="Times New Roman"/>
          <w:sz w:val="28"/>
          <w:szCs w:val="28"/>
          <w:lang w:val="en-US"/>
        </w:rPr>
        <w:t>Kirkham L.</w:t>
      </w:r>
      <w:r w:rsidR="007E5B84" w:rsidRPr="007E5B84">
        <w:rPr>
          <w:rFonts w:ascii="Times New Roman" w:eastAsia="Book Antiqua" w:hAnsi="Times New Roman" w:cs="Times New Roman"/>
          <w:sz w:val="28"/>
          <w:szCs w:val="28"/>
          <w:lang w:val="en-US"/>
        </w:rPr>
        <w:t xml:space="preserve">M. Putting auditing practices in context: deciphering the message in auditor responses to selected environmental cues // Critical Perspectives on Accounting. – 1992. – Vol. 3, Issue 3. – P. 291-314. </w:t>
      </w:r>
    </w:p>
    <w:p w14:paraId="212F7DE8" w14:textId="3D6B15D1"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96</w:t>
      </w:r>
      <w:r w:rsidR="00B5607A">
        <w:rPr>
          <w:rFonts w:ascii="Times New Roman" w:eastAsia="Book Antiqua" w:hAnsi="Times New Roman" w:cs="Times New Roman"/>
          <w:sz w:val="28"/>
          <w:szCs w:val="28"/>
          <w:lang w:val="en-US"/>
        </w:rPr>
        <w:t xml:space="preserve"> </w:t>
      </w:r>
      <w:r w:rsidR="002A4170">
        <w:rPr>
          <w:rFonts w:ascii="Times New Roman" w:eastAsia="Book Antiqua" w:hAnsi="Times New Roman" w:cs="Times New Roman"/>
          <w:sz w:val="28"/>
          <w:szCs w:val="28"/>
          <w:lang w:val="en-US"/>
        </w:rPr>
        <w:t>Esmail Z.M., Haque S.</w:t>
      </w:r>
      <w:r w:rsidR="007E5B84" w:rsidRPr="007E5B84">
        <w:rPr>
          <w:rFonts w:ascii="Times New Roman" w:eastAsia="Book Antiqua" w:hAnsi="Times New Roman" w:cs="Times New Roman"/>
          <w:sz w:val="28"/>
          <w:szCs w:val="28"/>
          <w:lang w:val="en-US"/>
        </w:rPr>
        <w:t>I. The Influence of the Business Risk-Based Auditing Application on the Audit Process: An Empirical Investigation in the Yemeni Context // Journal of Business Strategy Finance and Management. – 2022. – Vol. 4, Issue 2. – P. 214</w:t>
      </w:r>
      <w:r w:rsidR="002A4170">
        <w:rPr>
          <w:rFonts w:ascii="Times New Roman" w:eastAsia="Book Antiqua" w:hAnsi="Times New Roman" w:cs="Times New Roman"/>
          <w:sz w:val="28"/>
          <w:szCs w:val="28"/>
          <w:lang w:val="en-US"/>
        </w:rPr>
        <w:t>-228</w:t>
      </w:r>
      <w:r w:rsidR="007E5B84" w:rsidRPr="007E5B84">
        <w:rPr>
          <w:rFonts w:ascii="Times New Roman" w:eastAsia="Book Antiqua" w:hAnsi="Times New Roman" w:cs="Times New Roman"/>
          <w:sz w:val="28"/>
          <w:szCs w:val="28"/>
          <w:lang w:val="en-US"/>
        </w:rPr>
        <w:t>.</w:t>
      </w:r>
    </w:p>
    <w:p w14:paraId="35FDE148" w14:textId="0F638070"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97</w:t>
      </w:r>
      <w:r w:rsidR="00B5607A">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kk-KZ"/>
        </w:rPr>
        <w:t>Bell T., Marrs F., Solomon I.</w:t>
      </w:r>
      <w:r w:rsidR="002A4170">
        <w:rPr>
          <w:rFonts w:ascii="Times New Roman" w:eastAsia="Book Antiqua" w:hAnsi="Times New Roman" w:cs="Times New Roman"/>
          <w:sz w:val="28"/>
          <w:szCs w:val="28"/>
          <w:lang w:val="en-US"/>
        </w:rPr>
        <w:t xml:space="preserve"> et al.</w:t>
      </w:r>
      <w:r w:rsidR="007E5B84" w:rsidRPr="007E5B84">
        <w:rPr>
          <w:rFonts w:ascii="Times New Roman" w:eastAsia="Book Antiqua" w:hAnsi="Times New Roman" w:cs="Times New Roman"/>
          <w:sz w:val="28"/>
          <w:szCs w:val="28"/>
          <w:lang w:val="kk-KZ"/>
        </w:rPr>
        <w:t xml:space="preserve"> Auditing organizations through a strategic-systems lens: The KPMG business measurement process. </w:t>
      </w:r>
      <w:r w:rsidR="007E5B84" w:rsidRPr="007E5B84">
        <w:rPr>
          <w:rFonts w:ascii="Times New Roman" w:eastAsia="Book Antiqua" w:hAnsi="Times New Roman" w:cs="Times New Roman"/>
          <w:sz w:val="28"/>
          <w:szCs w:val="28"/>
          <w:lang w:val="en-US"/>
        </w:rPr>
        <w:t xml:space="preserve">– </w:t>
      </w:r>
      <w:r w:rsidR="002A4170" w:rsidRPr="002A4170">
        <w:rPr>
          <w:rFonts w:ascii="Times New Roman" w:eastAsia="Book Antiqua" w:hAnsi="Times New Roman" w:cs="Times New Roman"/>
          <w:sz w:val="28"/>
          <w:szCs w:val="28"/>
          <w:lang w:val="en-US"/>
        </w:rPr>
        <w:t>Montvale, NJ</w:t>
      </w:r>
      <w:r w:rsidR="002A4170">
        <w:rPr>
          <w:rFonts w:ascii="Times New Roman" w:eastAsia="Book Antiqua" w:hAnsi="Times New Roman" w:cs="Times New Roman"/>
          <w:sz w:val="28"/>
          <w:szCs w:val="28"/>
          <w:lang w:val="en-US"/>
        </w:rPr>
        <w:t>,</w:t>
      </w:r>
      <w:r w:rsidR="007E5B84" w:rsidRPr="007E5B84">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kk-KZ"/>
        </w:rPr>
        <w:t xml:space="preserve">1997. </w:t>
      </w:r>
      <w:r w:rsidR="002A4170">
        <w:rPr>
          <w:rFonts w:ascii="Times New Roman" w:eastAsia="Book Antiqua" w:hAnsi="Times New Roman" w:cs="Times New Roman"/>
          <w:sz w:val="28"/>
          <w:szCs w:val="28"/>
          <w:lang w:val="en-US"/>
        </w:rPr>
        <w:t xml:space="preserve">– 93 p. </w:t>
      </w:r>
    </w:p>
    <w:p w14:paraId="67B8633E" w14:textId="23A73519"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w:t>
      </w:r>
      <w:r w:rsidR="001E5A1E" w:rsidRPr="001E5A1E">
        <w:rPr>
          <w:rFonts w:ascii="Times New Roman" w:eastAsia="Book Antiqua" w:hAnsi="Times New Roman" w:cs="Times New Roman"/>
          <w:sz w:val="28"/>
          <w:szCs w:val="28"/>
          <w:lang w:val="en-US"/>
        </w:rPr>
        <w:t>98</w:t>
      </w:r>
      <w:r w:rsidRPr="00AD17C1">
        <w:rPr>
          <w:rFonts w:ascii="Times New Roman" w:eastAsia="Book Antiqua" w:hAnsi="Times New Roman" w:cs="Times New Roman"/>
          <w:sz w:val="28"/>
          <w:szCs w:val="28"/>
          <w:lang w:val="en-US"/>
        </w:rPr>
        <w:t xml:space="preserve"> </w:t>
      </w:r>
      <w:r w:rsidR="002A4170">
        <w:rPr>
          <w:rFonts w:ascii="Times New Roman" w:eastAsia="Book Antiqua" w:hAnsi="Times New Roman" w:cs="Times New Roman"/>
          <w:sz w:val="28"/>
          <w:szCs w:val="28"/>
          <w:lang w:val="en-US"/>
        </w:rPr>
        <w:t>Kwak Y.H., Chih Y., Ibbs C.</w:t>
      </w:r>
      <w:r w:rsidR="007E5B84" w:rsidRPr="007E5B84">
        <w:rPr>
          <w:rFonts w:ascii="Times New Roman" w:eastAsia="Book Antiqua" w:hAnsi="Times New Roman" w:cs="Times New Roman"/>
          <w:sz w:val="28"/>
          <w:szCs w:val="28"/>
          <w:lang w:val="en-US"/>
        </w:rPr>
        <w:t xml:space="preserve">W. Towards a comprehensive understanding of public private partnerships for infrastructure development // California management review. – 2009. – Vol. 51, Issue 2. – P. 51-78. </w:t>
      </w:r>
    </w:p>
    <w:p w14:paraId="27C4246E" w14:textId="3048D5D9" w:rsidR="007E5B84" w:rsidRPr="007E5B84" w:rsidRDefault="00AD17C1"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AD17C1">
        <w:rPr>
          <w:rFonts w:ascii="Times New Roman" w:eastAsia="Book Antiqua" w:hAnsi="Times New Roman" w:cs="Times New Roman"/>
          <w:sz w:val="28"/>
          <w:szCs w:val="28"/>
          <w:lang w:val="en-US"/>
        </w:rPr>
        <w:t>19</w:t>
      </w:r>
      <w:r w:rsidR="001E5A1E" w:rsidRPr="001E5A1E">
        <w:rPr>
          <w:rFonts w:ascii="Times New Roman" w:eastAsia="Book Antiqua" w:hAnsi="Times New Roman" w:cs="Times New Roman"/>
          <w:sz w:val="28"/>
          <w:szCs w:val="28"/>
          <w:lang w:val="en-US"/>
        </w:rPr>
        <w:t>9</w:t>
      </w:r>
      <w:r w:rsidRPr="00AD17C1">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Guideline on risk assessment in performance audits</w:t>
      </w:r>
      <w:r w:rsidR="002A4170">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 European Court of Auditors. – 2013</w:t>
      </w:r>
      <w:r w:rsidR="002A4170">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 xml:space="preserve"> https://www.eca.europa.eu/Lists/ECADocuments</w:t>
      </w:r>
      <w:r w:rsidR="002A4170">
        <w:rPr>
          <w:rFonts w:ascii="Times New Roman" w:eastAsia="Book Antiqua" w:hAnsi="Times New Roman" w:cs="Times New Roman"/>
          <w:sz w:val="28"/>
          <w:szCs w:val="28"/>
          <w:lang w:val="en-US"/>
        </w:rPr>
        <w:t xml:space="preserve">. </w:t>
      </w:r>
      <w:r w:rsidR="002A4170" w:rsidRPr="007E5B84">
        <w:rPr>
          <w:rFonts w:ascii="Times New Roman" w:hAnsi="Times New Roman" w:cs="Times New Roman"/>
          <w:sz w:val="28"/>
          <w:szCs w:val="28"/>
          <w:lang w:val="en-US"/>
        </w:rPr>
        <w:t>07.10.2023.</w:t>
      </w:r>
    </w:p>
    <w:p w14:paraId="2AB660CF" w14:textId="5BEA2203" w:rsidR="007E5B84" w:rsidRPr="007E5B84" w:rsidRDefault="001E5A1E" w:rsidP="00C667B4">
      <w:pPr>
        <w:tabs>
          <w:tab w:val="left" w:pos="3390"/>
        </w:tabs>
        <w:spacing w:after="0" w:line="240" w:lineRule="auto"/>
        <w:ind w:firstLine="709"/>
        <w:contextualSpacing/>
        <w:jc w:val="both"/>
        <w:rPr>
          <w:rFonts w:ascii="Times New Roman" w:eastAsia="Book Antiqua" w:hAnsi="Times New Roman" w:cs="Times New Roman"/>
          <w:sz w:val="28"/>
          <w:szCs w:val="28"/>
          <w:lang w:val="en-US"/>
        </w:rPr>
      </w:pPr>
      <w:r w:rsidRPr="008060BB">
        <w:rPr>
          <w:rFonts w:ascii="Times New Roman" w:eastAsia="Book Antiqua" w:hAnsi="Times New Roman" w:cs="Times New Roman"/>
          <w:sz w:val="28"/>
          <w:szCs w:val="28"/>
          <w:lang w:val="en-US"/>
        </w:rPr>
        <w:t>200</w:t>
      </w:r>
      <w:r w:rsidR="00AD17C1" w:rsidRPr="00AD17C1">
        <w:rPr>
          <w:rFonts w:ascii="Times New Roman" w:eastAsia="Book Antiqua" w:hAnsi="Times New Roman" w:cs="Times New Roman"/>
          <w:sz w:val="28"/>
          <w:szCs w:val="28"/>
          <w:lang w:val="en-US"/>
        </w:rPr>
        <w:t xml:space="preserve"> </w:t>
      </w:r>
      <w:r w:rsidR="007E5B84" w:rsidRPr="007E5B84">
        <w:rPr>
          <w:rFonts w:ascii="Times New Roman" w:eastAsia="Book Antiqua" w:hAnsi="Times New Roman" w:cs="Times New Roman"/>
          <w:sz w:val="28"/>
          <w:szCs w:val="28"/>
          <w:lang w:val="en-US"/>
        </w:rPr>
        <w:t>Charnes A.</w:t>
      </w:r>
      <w:r w:rsidR="00735A46" w:rsidRPr="00735A46">
        <w:rPr>
          <w:rFonts w:ascii="Times New Roman" w:eastAsia="Book Antiqua" w:hAnsi="Times New Roman" w:cs="Times New Roman"/>
          <w:sz w:val="28"/>
          <w:szCs w:val="28"/>
          <w:lang w:val="en-US"/>
        </w:rPr>
        <w:t xml:space="preserve"> </w:t>
      </w:r>
      <w:r w:rsidR="00735A46">
        <w:rPr>
          <w:rFonts w:ascii="Times New Roman" w:eastAsia="Book Antiqua" w:hAnsi="Times New Roman" w:cs="Times New Roman"/>
          <w:sz w:val="28"/>
          <w:szCs w:val="28"/>
          <w:lang w:val="en-US"/>
        </w:rPr>
        <w:t xml:space="preserve">et al. </w:t>
      </w:r>
      <w:r w:rsidR="007E5B84" w:rsidRPr="007E5B84">
        <w:rPr>
          <w:rFonts w:ascii="Times New Roman" w:eastAsia="Book Antiqua" w:hAnsi="Times New Roman" w:cs="Times New Roman"/>
          <w:sz w:val="28"/>
          <w:szCs w:val="28"/>
          <w:lang w:val="en-US"/>
        </w:rPr>
        <w:t>Measuring the Efficiency of Decision-Making Units // European Journal of Operational Research. – 1978. – Vol. 2, Issue 6. – P. 429-444.</w:t>
      </w:r>
    </w:p>
    <w:p w14:paraId="31ACBEAA" w14:textId="67A163D2" w:rsidR="007E5B84" w:rsidRPr="007E5B84" w:rsidRDefault="001E5A1E" w:rsidP="00C667B4">
      <w:pPr>
        <w:spacing w:after="0" w:line="240" w:lineRule="auto"/>
        <w:ind w:firstLine="709"/>
        <w:jc w:val="both"/>
        <w:rPr>
          <w:rFonts w:ascii="Times New Roman" w:hAnsi="Times New Roman" w:cs="Times New Roman"/>
          <w:sz w:val="28"/>
          <w:szCs w:val="28"/>
          <w:lang w:val="en-US"/>
        </w:rPr>
      </w:pPr>
      <w:r w:rsidRPr="001E5A1E">
        <w:rPr>
          <w:rFonts w:ascii="Times New Roman" w:hAnsi="Times New Roman" w:cs="Times New Roman"/>
          <w:sz w:val="28"/>
          <w:szCs w:val="28"/>
          <w:lang w:val="en-US"/>
        </w:rPr>
        <w:t>201</w:t>
      </w:r>
      <w:r w:rsidR="00AD17C1" w:rsidRPr="00AD17C1">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 xml:space="preserve">Tone K. A Slacks-Based Measure of Efficiency in Data Envelopment Analysis // European Journal of Operational Research. </w:t>
      </w:r>
      <w:r w:rsidR="00BE38AD">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2001. – Vol. 130, Issue 3. – P. 498</w:t>
      </w:r>
      <w:r w:rsidR="002A4170">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509.</w:t>
      </w:r>
    </w:p>
    <w:p w14:paraId="4B1B54F3" w14:textId="312C940B" w:rsidR="007E5B84" w:rsidRPr="007E5B84" w:rsidRDefault="001E5A1E" w:rsidP="00C667B4">
      <w:pPr>
        <w:spacing w:after="0" w:line="240" w:lineRule="auto"/>
        <w:ind w:firstLine="709"/>
        <w:jc w:val="both"/>
        <w:rPr>
          <w:rFonts w:ascii="Times New Roman" w:hAnsi="Times New Roman" w:cs="Times New Roman"/>
          <w:sz w:val="28"/>
          <w:szCs w:val="28"/>
          <w:lang w:val="en-US"/>
        </w:rPr>
      </w:pPr>
      <w:r w:rsidRPr="008060BB">
        <w:rPr>
          <w:rFonts w:ascii="Times New Roman" w:hAnsi="Times New Roman" w:cs="Times New Roman"/>
          <w:sz w:val="28"/>
          <w:szCs w:val="28"/>
          <w:lang w:val="en-US"/>
        </w:rPr>
        <w:t>202</w:t>
      </w:r>
      <w:r w:rsidR="00AD17C1" w:rsidRPr="00735A46">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Lee Ch.</w:t>
      </w:r>
      <w:r w:rsidR="00735A46">
        <w:rPr>
          <w:rFonts w:ascii="Times New Roman" w:hAnsi="Times New Roman" w:cs="Times New Roman"/>
          <w:sz w:val="28"/>
          <w:szCs w:val="28"/>
          <w:lang w:val="en-US"/>
        </w:rPr>
        <w:t xml:space="preserve"> et al.</w:t>
      </w:r>
      <w:r w:rsidR="007E5B84" w:rsidRPr="007E5B84">
        <w:rPr>
          <w:rFonts w:ascii="Times New Roman" w:hAnsi="Times New Roman" w:cs="Times New Roman"/>
          <w:sz w:val="28"/>
          <w:szCs w:val="28"/>
          <w:lang w:val="en-US"/>
        </w:rPr>
        <w:t xml:space="preserve"> Proposing a Portfolio Model for Performance Management of Korea’s Health Technology R&amp;D Programme Using DEA and MPI: A Translational Research Case // Asian Journal of Technology Innovation. – 2015. – Vol. 23, Issue 1. – P. 20</w:t>
      </w:r>
      <w:r w:rsidR="002A4170">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34.</w:t>
      </w:r>
    </w:p>
    <w:p w14:paraId="7296DC45" w14:textId="0E56F8E2" w:rsidR="007E5B84" w:rsidRDefault="001E5A1E" w:rsidP="00C667B4">
      <w:pPr>
        <w:spacing w:after="0" w:line="240" w:lineRule="auto"/>
        <w:ind w:firstLine="709"/>
        <w:jc w:val="both"/>
        <w:rPr>
          <w:rFonts w:ascii="Times New Roman" w:hAnsi="Times New Roman" w:cs="Times New Roman"/>
          <w:sz w:val="28"/>
          <w:szCs w:val="28"/>
          <w:lang w:val="en-US"/>
        </w:rPr>
      </w:pPr>
      <w:r w:rsidRPr="001E5A1E">
        <w:rPr>
          <w:rFonts w:ascii="Times New Roman" w:hAnsi="Times New Roman" w:cs="Times New Roman"/>
          <w:sz w:val="28"/>
          <w:szCs w:val="28"/>
          <w:lang w:val="en-US"/>
        </w:rPr>
        <w:t>203</w:t>
      </w:r>
      <w:r w:rsidR="00AD17C1" w:rsidRPr="00AD17C1">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Coelli T.J.</w:t>
      </w:r>
      <w:r w:rsidR="002A4170">
        <w:rPr>
          <w:rFonts w:ascii="Times New Roman" w:hAnsi="Times New Roman" w:cs="Times New Roman"/>
          <w:sz w:val="28"/>
          <w:szCs w:val="28"/>
          <w:lang w:val="en-US"/>
        </w:rPr>
        <w:t xml:space="preserve"> et al.</w:t>
      </w:r>
      <w:r w:rsidR="007E5B84" w:rsidRPr="007E5B84">
        <w:rPr>
          <w:rFonts w:ascii="Times New Roman" w:hAnsi="Times New Roman" w:cs="Times New Roman"/>
          <w:sz w:val="28"/>
          <w:szCs w:val="28"/>
          <w:lang w:val="en-US"/>
        </w:rPr>
        <w:t xml:space="preserve"> An Introduction to Efficiency and Productivity Analysis. – Boston: Kluwer Academic Publishers. – 1998.</w:t>
      </w:r>
      <w:r w:rsidR="000933D3">
        <w:rPr>
          <w:rFonts w:ascii="Times New Roman" w:hAnsi="Times New Roman" w:cs="Times New Roman"/>
          <w:sz w:val="28"/>
          <w:szCs w:val="28"/>
          <w:lang w:val="en-US"/>
        </w:rPr>
        <w:t xml:space="preserve"> – 275 p.</w:t>
      </w:r>
    </w:p>
    <w:p w14:paraId="3996B3FE" w14:textId="3B57BA66" w:rsidR="001E5A1E" w:rsidRPr="00EC2B39" w:rsidRDefault="001E5A1E" w:rsidP="00C667B4">
      <w:pPr>
        <w:spacing w:after="0" w:line="240" w:lineRule="auto"/>
        <w:ind w:firstLine="709"/>
        <w:jc w:val="both"/>
        <w:rPr>
          <w:rFonts w:ascii="Times New Roman" w:hAnsi="Times New Roman" w:cs="Times New Roman"/>
          <w:sz w:val="28"/>
          <w:szCs w:val="28"/>
          <w:lang w:val="en-US"/>
        </w:rPr>
      </w:pPr>
      <w:r w:rsidRPr="00EC2B39">
        <w:rPr>
          <w:rFonts w:ascii="Times New Roman" w:hAnsi="Times New Roman" w:cs="Times New Roman"/>
          <w:sz w:val="28"/>
          <w:szCs w:val="28"/>
          <w:lang w:val="en-US"/>
        </w:rPr>
        <w:t xml:space="preserve">204 </w:t>
      </w:r>
      <w:r w:rsidR="00EC2B39" w:rsidRPr="00EC2B39">
        <w:rPr>
          <w:rFonts w:ascii="Times New Roman" w:hAnsi="Times New Roman" w:cs="Times New Roman"/>
          <w:sz w:val="28"/>
          <w:szCs w:val="28"/>
          <w:lang w:val="en-US"/>
        </w:rPr>
        <w:t>Sembiyeva L., Ismailova A., Christauskas C., Nurmaganbetova B. Enhancement of Performance Audit for Effective Budget Investments // Public Policy and Administration. – 2024. – Vol. 23, Nr. 1. – P. 39-50.</w:t>
      </w:r>
    </w:p>
    <w:p w14:paraId="208D35C9" w14:textId="275619F9" w:rsidR="007E5B84" w:rsidRPr="007E5B84" w:rsidRDefault="0016742B" w:rsidP="00C667B4">
      <w:pPr>
        <w:spacing w:after="0" w:line="240" w:lineRule="auto"/>
        <w:ind w:firstLine="709"/>
        <w:jc w:val="both"/>
        <w:rPr>
          <w:rFonts w:ascii="Times New Roman" w:hAnsi="Times New Roman" w:cs="Times New Roman"/>
          <w:sz w:val="28"/>
          <w:szCs w:val="28"/>
          <w:lang w:val="en-US"/>
        </w:rPr>
      </w:pPr>
      <w:r w:rsidRPr="0016742B">
        <w:rPr>
          <w:rFonts w:ascii="Times New Roman" w:hAnsi="Times New Roman" w:cs="Times New Roman"/>
          <w:sz w:val="28"/>
          <w:szCs w:val="28"/>
          <w:lang w:val="en-US"/>
        </w:rPr>
        <w:t>205</w:t>
      </w:r>
      <w:r w:rsidR="00AD17C1" w:rsidRP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Farrel M.J. The Measurement of Productive Efficiency // Journal of the Royal Statistical Society. – 1957. – Vol. 120. – P. 253-281.</w:t>
      </w:r>
    </w:p>
    <w:p w14:paraId="64551717" w14:textId="013E450A" w:rsidR="007E5B84" w:rsidRPr="007E5B84" w:rsidRDefault="0016742B" w:rsidP="00C667B4">
      <w:pPr>
        <w:spacing w:after="0" w:line="240" w:lineRule="auto"/>
        <w:ind w:firstLine="709"/>
        <w:jc w:val="both"/>
        <w:rPr>
          <w:rFonts w:ascii="Times New Roman" w:hAnsi="Times New Roman" w:cs="Times New Roman"/>
          <w:sz w:val="28"/>
          <w:szCs w:val="28"/>
          <w:lang w:val="en-US"/>
        </w:rPr>
      </w:pPr>
      <w:r w:rsidRPr="0016742B">
        <w:rPr>
          <w:rFonts w:ascii="Times New Roman" w:hAnsi="Times New Roman" w:cs="Times New Roman"/>
          <w:sz w:val="28"/>
          <w:szCs w:val="28"/>
          <w:lang w:val="en-US"/>
        </w:rPr>
        <w:t>206</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Karliński W. Data Envelopment Analysis in Performance Auditing - Measurement of Efficiency // Kontrola Państwowa. – 2022. – Vol. 67, Issue 4(405). – P. 46</w:t>
      </w:r>
      <w:r w:rsidR="000933D3">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66.</w:t>
      </w:r>
    </w:p>
    <w:p w14:paraId="2F63BA9A" w14:textId="492ABB40" w:rsidR="007E5B84" w:rsidRPr="007E5B84" w:rsidRDefault="0016742B" w:rsidP="00C667B4">
      <w:pPr>
        <w:spacing w:after="0" w:line="240" w:lineRule="auto"/>
        <w:ind w:firstLine="709"/>
        <w:jc w:val="both"/>
        <w:rPr>
          <w:rFonts w:ascii="Times New Roman" w:hAnsi="Times New Roman" w:cs="Times New Roman"/>
          <w:sz w:val="28"/>
          <w:szCs w:val="28"/>
          <w:lang w:val="en-US"/>
        </w:rPr>
      </w:pPr>
      <w:r w:rsidRPr="0016742B">
        <w:rPr>
          <w:rFonts w:ascii="Times New Roman" w:hAnsi="Times New Roman" w:cs="Times New Roman"/>
          <w:sz w:val="28"/>
          <w:szCs w:val="28"/>
          <w:lang w:val="en-US"/>
        </w:rPr>
        <w:t>20</w:t>
      </w:r>
      <w:r w:rsidR="00AD17C1" w:rsidRPr="00AD17C1">
        <w:rPr>
          <w:rFonts w:ascii="Times New Roman" w:hAnsi="Times New Roman" w:cs="Times New Roman"/>
          <w:sz w:val="28"/>
          <w:szCs w:val="28"/>
          <w:lang w:val="en-US"/>
        </w:rPr>
        <w:t>7</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Lampe H., Dennis H. Trajectories of Efficiency Measurement: A Bibliometric Analysis of DEA and SFA // European Journal of Operational Research. – 2015. – Vol. 240, Issue 1. – P. 1</w:t>
      </w:r>
      <w:r w:rsidR="000933D3">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21.</w:t>
      </w:r>
    </w:p>
    <w:p w14:paraId="1FFA7958" w14:textId="4677E70F" w:rsidR="007E5B84" w:rsidRPr="007E5B84" w:rsidRDefault="0016742B" w:rsidP="00C667B4">
      <w:pPr>
        <w:spacing w:after="0" w:line="240" w:lineRule="auto"/>
        <w:ind w:firstLine="709"/>
        <w:jc w:val="both"/>
        <w:rPr>
          <w:rFonts w:ascii="Times New Roman" w:hAnsi="Times New Roman" w:cs="Times New Roman"/>
          <w:sz w:val="28"/>
          <w:szCs w:val="28"/>
          <w:lang w:val="en-US"/>
        </w:rPr>
      </w:pPr>
      <w:r w:rsidRPr="0016742B">
        <w:rPr>
          <w:rFonts w:ascii="Times New Roman" w:hAnsi="Times New Roman" w:cs="Times New Roman"/>
          <w:sz w:val="28"/>
          <w:szCs w:val="28"/>
          <w:lang w:val="en-US"/>
        </w:rPr>
        <w:t>20</w:t>
      </w:r>
      <w:r w:rsidR="00AD17C1" w:rsidRPr="00AD17C1">
        <w:rPr>
          <w:rFonts w:ascii="Times New Roman" w:hAnsi="Times New Roman" w:cs="Times New Roman"/>
          <w:sz w:val="28"/>
          <w:szCs w:val="28"/>
          <w:lang w:val="en-US"/>
        </w:rPr>
        <w:t>8</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Emrouznejad A., Yang G. A Survey and Analysis of the First 40 Years of Scholarly Literature in DEA: 1978–2016 // Socio-Economic Planning Sciences. – 2018. – Vol. 61. – P. 4</w:t>
      </w:r>
      <w:r w:rsidR="000933D3">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8.</w:t>
      </w:r>
    </w:p>
    <w:p w14:paraId="670DDED0" w14:textId="700A5A1C" w:rsidR="007E5B84" w:rsidRPr="007E5B84" w:rsidRDefault="0016742B" w:rsidP="00C667B4">
      <w:pPr>
        <w:spacing w:after="0" w:line="240" w:lineRule="auto"/>
        <w:ind w:firstLine="709"/>
        <w:jc w:val="both"/>
        <w:rPr>
          <w:rFonts w:ascii="Times New Roman" w:hAnsi="Times New Roman" w:cs="Times New Roman"/>
          <w:sz w:val="28"/>
          <w:szCs w:val="28"/>
          <w:lang w:val="en-US"/>
        </w:rPr>
      </w:pPr>
      <w:r w:rsidRPr="0016742B">
        <w:rPr>
          <w:rFonts w:ascii="Times New Roman" w:hAnsi="Times New Roman" w:cs="Times New Roman"/>
          <w:sz w:val="28"/>
          <w:szCs w:val="28"/>
          <w:lang w:val="en-US"/>
        </w:rPr>
        <w:t>20</w:t>
      </w:r>
      <w:r w:rsidR="00AD17C1" w:rsidRPr="00AD17C1">
        <w:rPr>
          <w:rFonts w:ascii="Times New Roman" w:hAnsi="Times New Roman" w:cs="Times New Roman"/>
          <w:sz w:val="28"/>
          <w:szCs w:val="28"/>
          <w:lang w:val="en-US"/>
        </w:rPr>
        <w:t>9</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Wang Ch.-N., Hsu H.-P., Tsai N.-T. The Performance Evaluation for Government Projects // Asia Pacific Management Review. – 2021. – Vol. 26, Issue 2. – P. 59</w:t>
      </w:r>
      <w:r w:rsidR="000933D3">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66.</w:t>
      </w:r>
    </w:p>
    <w:p w14:paraId="1A29B419" w14:textId="7B5338B6" w:rsidR="007E5B84" w:rsidRPr="007E5B84" w:rsidRDefault="0016742B" w:rsidP="00C667B4">
      <w:pPr>
        <w:spacing w:after="0" w:line="240" w:lineRule="auto"/>
        <w:ind w:firstLine="709"/>
        <w:jc w:val="both"/>
        <w:rPr>
          <w:rFonts w:ascii="Times New Roman" w:hAnsi="Times New Roman" w:cs="Times New Roman"/>
          <w:sz w:val="28"/>
          <w:szCs w:val="28"/>
          <w:lang w:val="en-US"/>
        </w:rPr>
      </w:pPr>
      <w:r w:rsidRPr="008060BB">
        <w:rPr>
          <w:rFonts w:ascii="Times New Roman" w:hAnsi="Times New Roman" w:cs="Times New Roman"/>
          <w:sz w:val="28"/>
          <w:szCs w:val="28"/>
          <w:lang w:val="en-US"/>
        </w:rPr>
        <w:t>21</w:t>
      </w:r>
      <w:r w:rsidR="00AD17C1" w:rsidRPr="00735A46">
        <w:rPr>
          <w:rFonts w:ascii="Times New Roman" w:hAnsi="Times New Roman" w:cs="Times New Roman"/>
          <w:sz w:val="28"/>
          <w:szCs w:val="28"/>
          <w:lang w:val="en-US"/>
        </w:rPr>
        <w:t>0</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GUID 3920. The Performance Auditing Process // https://www.issai.org/wp-content/uploads/2019/08/GUID-3920</w:t>
      </w:r>
      <w:r w:rsidR="000933D3">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 xml:space="preserve"> 07.10.2023.</w:t>
      </w:r>
    </w:p>
    <w:p w14:paraId="4CEED116" w14:textId="28DCCF3D" w:rsidR="007E5B84" w:rsidRPr="000933D3" w:rsidRDefault="0016742B" w:rsidP="00C667B4">
      <w:pPr>
        <w:spacing w:after="0" w:line="240" w:lineRule="auto"/>
        <w:ind w:firstLine="709"/>
        <w:jc w:val="both"/>
        <w:rPr>
          <w:rFonts w:ascii="Times New Roman" w:hAnsi="Times New Roman" w:cs="Times New Roman"/>
          <w:sz w:val="28"/>
          <w:szCs w:val="28"/>
          <w:lang w:val="en-US"/>
        </w:rPr>
      </w:pPr>
      <w:r w:rsidRPr="0016742B">
        <w:rPr>
          <w:rFonts w:ascii="Times New Roman" w:hAnsi="Times New Roman" w:cs="Times New Roman"/>
          <w:sz w:val="28"/>
          <w:szCs w:val="28"/>
          <w:lang w:val="en-US"/>
        </w:rPr>
        <w:t>21</w:t>
      </w:r>
      <w:r w:rsidR="00AD17C1" w:rsidRPr="00AD17C1">
        <w:rPr>
          <w:rFonts w:ascii="Times New Roman" w:hAnsi="Times New Roman" w:cs="Times New Roman"/>
          <w:sz w:val="28"/>
          <w:szCs w:val="28"/>
          <w:lang w:val="en-US"/>
        </w:rPr>
        <w:t>1</w:t>
      </w:r>
      <w:r w:rsidR="00B5607A">
        <w:rPr>
          <w:rFonts w:ascii="Times New Roman" w:hAnsi="Times New Roman" w:cs="Times New Roman"/>
          <w:sz w:val="28"/>
          <w:szCs w:val="28"/>
          <w:lang w:val="en-US"/>
        </w:rPr>
        <w:t xml:space="preserve"> </w:t>
      </w:r>
      <w:r w:rsidR="007E5B84" w:rsidRPr="000933D3">
        <w:rPr>
          <w:rFonts w:ascii="Times New Roman" w:hAnsi="Times New Roman" w:cs="Times New Roman"/>
          <w:sz w:val="28"/>
          <w:szCs w:val="28"/>
          <w:lang w:val="en-US"/>
        </w:rPr>
        <w:t>Jones J. Efficiency Measurement</w:t>
      </w:r>
      <w:r w:rsidR="000933D3" w:rsidRPr="000933D3">
        <w:rPr>
          <w:rFonts w:ascii="Times New Roman" w:hAnsi="Times New Roman" w:cs="Times New Roman"/>
          <w:sz w:val="28"/>
          <w:szCs w:val="28"/>
          <w:lang w:val="en-US"/>
        </w:rPr>
        <w:t xml:space="preserve"> //</w:t>
      </w:r>
      <w:r w:rsidR="007E5B84" w:rsidRPr="000933D3">
        <w:rPr>
          <w:rFonts w:ascii="Times New Roman" w:hAnsi="Times New Roman" w:cs="Times New Roman"/>
          <w:sz w:val="28"/>
          <w:szCs w:val="28"/>
          <w:lang w:val="en-US"/>
        </w:rPr>
        <w:t xml:space="preserve"> </w:t>
      </w:r>
      <w:r w:rsidR="000933D3">
        <w:rPr>
          <w:rFonts w:ascii="Times New Roman" w:hAnsi="Times New Roman" w:cs="Times New Roman"/>
          <w:sz w:val="28"/>
          <w:szCs w:val="28"/>
          <w:lang w:val="en-US"/>
        </w:rPr>
        <w:t xml:space="preserve">In book: </w:t>
      </w:r>
      <w:r w:rsidR="007E5B84" w:rsidRPr="000933D3">
        <w:rPr>
          <w:rFonts w:ascii="Times New Roman" w:hAnsi="Times New Roman" w:cs="Times New Roman"/>
          <w:sz w:val="28"/>
          <w:szCs w:val="28"/>
          <w:lang w:val="en-US"/>
        </w:rPr>
        <w:t xml:space="preserve">International Handbook on the Economics of Education. </w:t>
      </w:r>
      <w:r w:rsidR="000933D3" w:rsidRPr="000933D3">
        <w:rPr>
          <w:rFonts w:ascii="Times New Roman" w:hAnsi="Times New Roman" w:cs="Times New Roman"/>
          <w:sz w:val="28"/>
          <w:szCs w:val="28"/>
          <w:lang w:val="en-US"/>
        </w:rPr>
        <w:t xml:space="preserve">– </w:t>
      </w:r>
      <w:r w:rsidR="000933D3" w:rsidRPr="000933D3">
        <w:rPr>
          <w:rStyle w:val="t"/>
          <w:rFonts w:ascii="Times New Roman" w:hAnsi="Times New Roman" w:cs="Times New Roman"/>
          <w:sz w:val="28"/>
          <w:szCs w:val="28"/>
          <w:lang w:val="en-US"/>
        </w:rPr>
        <w:t xml:space="preserve">Cheltenham: </w:t>
      </w:r>
      <w:r w:rsidR="007E5B84" w:rsidRPr="000933D3">
        <w:rPr>
          <w:rFonts w:ascii="Times New Roman" w:hAnsi="Times New Roman" w:cs="Times New Roman"/>
          <w:sz w:val="28"/>
          <w:szCs w:val="28"/>
          <w:lang w:val="en-US"/>
        </w:rPr>
        <w:t>Edward Elgar Publishing Ltd. – 2004.</w:t>
      </w:r>
      <w:r w:rsidR="000933D3" w:rsidRPr="000933D3">
        <w:rPr>
          <w:rFonts w:ascii="Times New Roman" w:hAnsi="Times New Roman" w:cs="Times New Roman"/>
          <w:sz w:val="28"/>
          <w:szCs w:val="28"/>
          <w:lang w:val="en-US"/>
        </w:rPr>
        <w:t xml:space="preserve"> – Ch.</w:t>
      </w:r>
      <w:r w:rsidR="000933D3">
        <w:rPr>
          <w:rFonts w:ascii="Times New Roman" w:hAnsi="Times New Roman" w:cs="Times New Roman"/>
          <w:sz w:val="28"/>
          <w:szCs w:val="28"/>
          <w:lang w:val="en-US"/>
        </w:rPr>
        <w:t> </w:t>
      </w:r>
      <w:r w:rsidR="000933D3" w:rsidRPr="000933D3">
        <w:rPr>
          <w:rFonts w:ascii="Times New Roman" w:hAnsi="Times New Roman" w:cs="Times New Roman"/>
          <w:sz w:val="28"/>
          <w:szCs w:val="28"/>
          <w:lang w:val="en-US"/>
        </w:rPr>
        <w:t xml:space="preserve">16. – </w:t>
      </w:r>
      <w:r w:rsidR="000933D3" w:rsidRPr="000933D3">
        <w:rPr>
          <w:rFonts w:ascii="Times New Roman" w:hAnsi="Times New Roman" w:cs="Times New Roman"/>
          <w:sz w:val="28"/>
          <w:szCs w:val="28"/>
        </w:rPr>
        <w:t>Р</w:t>
      </w:r>
      <w:r w:rsidR="000933D3" w:rsidRPr="000933D3">
        <w:rPr>
          <w:rFonts w:ascii="Times New Roman" w:hAnsi="Times New Roman" w:cs="Times New Roman"/>
          <w:sz w:val="28"/>
          <w:szCs w:val="28"/>
          <w:lang w:val="en-US"/>
        </w:rPr>
        <w:t>. 613-742</w:t>
      </w:r>
      <w:r w:rsidR="000933D3">
        <w:rPr>
          <w:rFonts w:ascii="Times New Roman" w:hAnsi="Times New Roman" w:cs="Times New Roman"/>
          <w:sz w:val="28"/>
          <w:szCs w:val="28"/>
          <w:lang w:val="en-US"/>
        </w:rPr>
        <w:t>.</w:t>
      </w:r>
    </w:p>
    <w:p w14:paraId="00D82711" w14:textId="049556C6" w:rsidR="007E5B84" w:rsidRPr="007E5B84" w:rsidRDefault="0016742B" w:rsidP="00C667B4">
      <w:pPr>
        <w:spacing w:after="0" w:line="240" w:lineRule="auto"/>
        <w:ind w:firstLine="709"/>
        <w:jc w:val="both"/>
        <w:rPr>
          <w:rFonts w:ascii="Times New Roman" w:hAnsi="Times New Roman" w:cs="Times New Roman"/>
          <w:sz w:val="28"/>
          <w:szCs w:val="28"/>
          <w:lang w:val="en-US"/>
        </w:rPr>
      </w:pPr>
      <w:r w:rsidRPr="0016742B">
        <w:rPr>
          <w:rFonts w:ascii="Times New Roman" w:hAnsi="Times New Roman" w:cs="Times New Roman"/>
          <w:sz w:val="28"/>
          <w:szCs w:val="28"/>
          <w:lang w:val="en-US"/>
        </w:rPr>
        <w:t>21</w:t>
      </w:r>
      <w:r w:rsidR="00AD17C1" w:rsidRPr="00AD17C1">
        <w:rPr>
          <w:rFonts w:ascii="Times New Roman" w:hAnsi="Times New Roman" w:cs="Times New Roman"/>
          <w:sz w:val="28"/>
          <w:szCs w:val="28"/>
          <w:lang w:val="en-US"/>
        </w:rPr>
        <w:t>2</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Agénor P.R. A Theory of Infrastructure-Led Development // Journal of Economic Dynamics and Control. – 2010. – Vol. 34, Issue 5. – P. 932</w:t>
      </w:r>
      <w:r w:rsidR="000933D3" w:rsidRPr="000933D3">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950.</w:t>
      </w:r>
    </w:p>
    <w:p w14:paraId="7F5F6421" w14:textId="690606CD" w:rsidR="007E5B84" w:rsidRPr="007E5B84" w:rsidRDefault="00AD17C1" w:rsidP="00C667B4">
      <w:pPr>
        <w:spacing w:after="0" w:line="240" w:lineRule="auto"/>
        <w:ind w:firstLine="709"/>
        <w:jc w:val="both"/>
        <w:rPr>
          <w:rFonts w:ascii="Times New Roman" w:hAnsi="Times New Roman" w:cs="Times New Roman"/>
          <w:sz w:val="28"/>
          <w:szCs w:val="28"/>
          <w:lang w:val="en-US"/>
        </w:rPr>
      </w:pPr>
      <w:r w:rsidRPr="00AD17C1">
        <w:rPr>
          <w:rFonts w:ascii="Times New Roman" w:hAnsi="Times New Roman" w:cs="Times New Roman"/>
          <w:sz w:val="28"/>
          <w:szCs w:val="28"/>
          <w:lang w:val="en-US"/>
        </w:rPr>
        <w:t>2</w:t>
      </w:r>
      <w:r w:rsidR="0016742B" w:rsidRPr="0016742B">
        <w:rPr>
          <w:rFonts w:ascii="Times New Roman" w:hAnsi="Times New Roman" w:cs="Times New Roman"/>
          <w:sz w:val="28"/>
          <w:szCs w:val="28"/>
          <w:lang w:val="en-US"/>
        </w:rPr>
        <w:t>1</w:t>
      </w:r>
      <w:r w:rsidRPr="00AD17C1">
        <w:rPr>
          <w:rFonts w:ascii="Times New Roman" w:hAnsi="Times New Roman" w:cs="Times New Roman"/>
          <w:sz w:val="28"/>
          <w:szCs w:val="28"/>
          <w:lang w:val="en-US"/>
        </w:rPr>
        <w:t>3</w:t>
      </w:r>
      <w:r w:rsidR="00B5607A">
        <w:rPr>
          <w:rFonts w:ascii="Times New Roman" w:hAnsi="Times New Roman" w:cs="Times New Roman"/>
          <w:sz w:val="28"/>
          <w:szCs w:val="28"/>
          <w:lang w:val="en-US"/>
        </w:rPr>
        <w:t xml:space="preserve"> </w:t>
      </w:r>
      <w:r w:rsidR="007E5B84" w:rsidRPr="007E5B84">
        <w:rPr>
          <w:rFonts w:ascii="Times New Roman" w:hAnsi="Times New Roman" w:cs="Times New Roman"/>
          <w:sz w:val="28"/>
          <w:szCs w:val="28"/>
          <w:lang w:val="en-US"/>
        </w:rPr>
        <w:t>Spackman M. Public Investment and Discounting in European Union Member States // OECD J on Budgeting. – 2001. – Vol. 1, Issue 2. – P. 213</w:t>
      </w:r>
      <w:r w:rsidR="000933D3" w:rsidRPr="000933D3">
        <w:rPr>
          <w:rFonts w:ascii="Times New Roman" w:hAnsi="Times New Roman" w:cs="Times New Roman"/>
          <w:sz w:val="28"/>
          <w:szCs w:val="28"/>
          <w:lang w:val="en-US"/>
        </w:rPr>
        <w:t>-</w:t>
      </w:r>
      <w:r w:rsidR="007E5B84" w:rsidRPr="007E5B84">
        <w:rPr>
          <w:rFonts w:ascii="Times New Roman" w:hAnsi="Times New Roman" w:cs="Times New Roman"/>
          <w:sz w:val="28"/>
          <w:szCs w:val="28"/>
          <w:lang w:val="en-US"/>
        </w:rPr>
        <w:t>260.</w:t>
      </w:r>
    </w:p>
    <w:p w14:paraId="09914599" w14:textId="422C7255" w:rsidR="007E5B84" w:rsidRPr="007E5B84" w:rsidRDefault="00AD17C1" w:rsidP="00C667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16742B">
        <w:rPr>
          <w:rFonts w:ascii="Times New Roman" w:hAnsi="Times New Roman" w:cs="Times New Roman"/>
          <w:sz w:val="28"/>
          <w:szCs w:val="28"/>
          <w:lang w:val="kk-KZ"/>
        </w:rPr>
        <w:t>1</w:t>
      </w:r>
      <w:r>
        <w:rPr>
          <w:rFonts w:ascii="Times New Roman" w:hAnsi="Times New Roman" w:cs="Times New Roman"/>
          <w:sz w:val="28"/>
          <w:szCs w:val="28"/>
          <w:lang w:val="kk-KZ"/>
        </w:rPr>
        <w:t>4</w:t>
      </w:r>
      <w:r w:rsidR="00B5607A" w:rsidRPr="00B5607A">
        <w:rPr>
          <w:rFonts w:ascii="Times New Roman" w:hAnsi="Times New Roman" w:cs="Times New Roman"/>
          <w:sz w:val="28"/>
          <w:szCs w:val="28"/>
        </w:rPr>
        <w:t xml:space="preserve"> </w:t>
      </w:r>
      <w:r w:rsidR="000933D3" w:rsidRPr="007E5B84">
        <w:rPr>
          <w:rFonts w:ascii="Times New Roman" w:hAnsi="Times New Roman" w:cs="Times New Roman"/>
          <w:sz w:val="28"/>
          <w:szCs w:val="28"/>
        </w:rPr>
        <w:t>Президент Республики Казахстан К.</w:t>
      </w:r>
      <w:r w:rsidR="00735A46" w:rsidRPr="00735A46">
        <w:rPr>
          <w:rFonts w:ascii="Times New Roman" w:hAnsi="Times New Roman" w:cs="Times New Roman"/>
          <w:sz w:val="28"/>
          <w:szCs w:val="28"/>
        </w:rPr>
        <w:t>-</w:t>
      </w:r>
      <w:r w:rsidR="00735A46">
        <w:rPr>
          <w:rFonts w:ascii="Times New Roman" w:hAnsi="Times New Roman" w:cs="Times New Roman"/>
          <w:sz w:val="28"/>
          <w:szCs w:val="28"/>
        </w:rPr>
        <w:t>Ж.</w:t>
      </w:r>
      <w:r w:rsidR="000933D3" w:rsidRPr="007E5B84">
        <w:rPr>
          <w:rFonts w:ascii="Times New Roman" w:hAnsi="Times New Roman" w:cs="Times New Roman"/>
          <w:sz w:val="28"/>
          <w:szCs w:val="28"/>
        </w:rPr>
        <w:t xml:space="preserve">К. Токаев. </w:t>
      </w:r>
      <w:r w:rsidR="007E5B84" w:rsidRPr="007E5B84">
        <w:rPr>
          <w:rFonts w:ascii="Times New Roman" w:hAnsi="Times New Roman" w:cs="Times New Roman"/>
          <w:sz w:val="28"/>
          <w:szCs w:val="28"/>
          <w:lang w:val="kk-KZ"/>
        </w:rPr>
        <w:t>Экономический курс Справедливого Казахстана</w:t>
      </w:r>
      <w:r w:rsidR="000933D3">
        <w:rPr>
          <w:rFonts w:ascii="Times New Roman" w:hAnsi="Times New Roman" w:cs="Times New Roman"/>
          <w:sz w:val="28"/>
          <w:szCs w:val="28"/>
          <w:lang w:val="kk-KZ"/>
        </w:rPr>
        <w:t>: послание народу Казахстана</w:t>
      </w:r>
      <w:r w:rsidR="007E5B84" w:rsidRPr="007E5B84">
        <w:rPr>
          <w:rFonts w:ascii="Times New Roman" w:hAnsi="Times New Roman" w:cs="Times New Roman"/>
          <w:sz w:val="28"/>
          <w:szCs w:val="28"/>
          <w:lang w:val="kk-KZ"/>
        </w:rPr>
        <w:t xml:space="preserve"> </w:t>
      </w:r>
      <w:r w:rsidR="000933D3">
        <w:rPr>
          <w:rFonts w:ascii="Times New Roman" w:hAnsi="Times New Roman" w:cs="Times New Roman"/>
          <w:sz w:val="28"/>
          <w:szCs w:val="28"/>
          <w:lang w:val="kk-KZ"/>
        </w:rPr>
        <w:t>//</w:t>
      </w:r>
      <w:r w:rsidR="007E5B84" w:rsidRPr="007E5B84">
        <w:rPr>
          <w:rFonts w:ascii="Times New Roman" w:hAnsi="Times New Roman" w:cs="Times New Roman"/>
          <w:sz w:val="28"/>
          <w:szCs w:val="28"/>
          <w:lang w:val="kk-KZ"/>
        </w:rPr>
        <w:t xml:space="preserve"> https://www.gov.kz/memleket/entities/esep/press/news/details</w:t>
      </w:r>
      <w:r w:rsidR="000933D3">
        <w:rPr>
          <w:rFonts w:ascii="Times New Roman" w:hAnsi="Times New Roman" w:cs="Times New Roman"/>
          <w:sz w:val="28"/>
          <w:szCs w:val="28"/>
          <w:lang w:val="kk-KZ"/>
        </w:rPr>
        <w:t>.</w:t>
      </w:r>
      <w:r w:rsidR="007E5B84" w:rsidRPr="007E5B84">
        <w:rPr>
          <w:rFonts w:ascii="Times New Roman" w:hAnsi="Times New Roman" w:cs="Times New Roman"/>
          <w:sz w:val="28"/>
          <w:szCs w:val="28"/>
          <w:lang w:val="kk-KZ"/>
        </w:rPr>
        <w:t xml:space="preserve"> 10.10.2023.</w:t>
      </w:r>
    </w:p>
    <w:p w14:paraId="42E38B23" w14:textId="2527A420" w:rsidR="007E5B84" w:rsidRDefault="007E5B84" w:rsidP="00C667B4">
      <w:pPr>
        <w:spacing w:after="0" w:line="240" w:lineRule="auto"/>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br w:type="page"/>
      </w:r>
    </w:p>
    <w:p w14:paraId="2B59B875" w14:textId="2C062584" w:rsidR="009270FC" w:rsidRDefault="007E5B84" w:rsidP="00C667B4">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 xml:space="preserve">ПРИЛОЖЕНИЕ </w:t>
      </w:r>
      <w:r>
        <w:rPr>
          <w:rFonts w:ascii="Times New Roman" w:hAnsi="Times New Roman" w:cs="Times New Roman"/>
          <w:b/>
          <w:sz w:val="28"/>
          <w:szCs w:val="28"/>
          <w:lang w:val="en-US"/>
        </w:rPr>
        <w:t>A</w:t>
      </w:r>
    </w:p>
    <w:p w14:paraId="02D9F799" w14:textId="77777777" w:rsidR="009270FC" w:rsidRDefault="009270FC" w:rsidP="00C667B4">
      <w:pPr>
        <w:spacing w:after="0" w:line="240" w:lineRule="auto"/>
        <w:jc w:val="center"/>
        <w:rPr>
          <w:rFonts w:ascii="Times New Roman" w:hAnsi="Times New Roman" w:cs="Times New Roman"/>
          <w:b/>
          <w:sz w:val="28"/>
          <w:szCs w:val="28"/>
        </w:rPr>
      </w:pPr>
    </w:p>
    <w:p w14:paraId="3771AD1F" w14:textId="73C67235" w:rsidR="006237E2" w:rsidRPr="006237E2" w:rsidRDefault="006237E2" w:rsidP="00C667B4">
      <w:pPr>
        <w:spacing w:after="0" w:line="240" w:lineRule="auto"/>
        <w:jc w:val="center"/>
        <w:rPr>
          <w:rFonts w:ascii="Times New Roman" w:hAnsi="Times New Roman" w:cs="Times New Roman"/>
          <w:sz w:val="28"/>
          <w:szCs w:val="28"/>
        </w:rPr>
      </w:pPr>
      <w:r w:rsidRPr="006237E2">
        <w:rPr>
          <w:rFonts w:ascii="Times New Roman" w:hAnsi="Times New Roman" w:cs="Times New Roman"/>
          <w:sz w:val="28"/>
          <w:szCs w:val="28"/>
        </w:rPr>
        <w:t>Акты внедрения</w:t>
      </w:r>
    </w:p>
    <w:p w14:paraId="34AE5328" w14:textId="1B726C8F" w:rsidR="007E5B84" w:rsidRDefault="009270FC" w:rsidP="00C667B4">
      <w:pPr>
        <w:spacing w:after="0" w:line="240" w:lineRule="auto"/>
        <w:jc w:val="center"/>
        <w:rPr>
          <w:rFonts w:ascii="Times New Roman" w:hAnsi="Times New Roman" w:cs="Times New Roman"/>
          <w:b/>
          <w:sz w:val="28"/>
          <w:szCs w:val="28"/>
        </w:rPr>
      </w:pPr>
      <w:r w:rsidRPr="009270FC">
        <w:rPr>
          <w:rFonts w:ascii="Times New Roman" w:hAnsi="Times New Roman" w:cs="Times New Roman"/>
          <w:noProof/>
          <w:sz w:val="28"/>
          <w:szCs w:val="28"/>
          <w:lang w:eastAsia="ru-RU"/>
        </w:rPr>
        <w:drawing>
          <wp:inline distT="0" distB="0" distL="0" distR="0" wp14:anchorId="661B17C6" wp14:editId="3A0A7E64">
            <wp:extent cx="5965315" cy="81248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57680" cy="8250627"/>
                    </a:xfrm>
                    <a:prstGeom prst="rect">
                      <a:avLst/>
                    </a:prstGeom>
                    <a:noFill/>
                    <a:ln>
                      <a:noFill/>
                    </a:ln>
                  </pic:spPr>
                </pic:pic>
              </a:graphicData>
            </a:graphic>
          </wp:inline>
        </w:drawing>
      </w:r>
    </w:p>
    <w:p w14:paraId="0FBB58A2" w14:textId="2143F88C" w:rsidR="009270FC" w:rsidRDefault="009270FC" w:rsidP="00C667B4">
      <w:pPr>
        <w:spacing w:after="0" w:line="240" w:lineRule="auto"/>
        <w:jc w:val="center"/>
        <w:rPr>
          <w:rFonts w:ascii="Times New Roman" w:hAnsi="Times New Roman" w:cs="Times New Roman"/>
          <w:b/>
          <w:sz w:val="28"/>
          <w:szCs w:val="28"/>
        </w:rPr>
      </w:pPr>
    </w:p>
    <w:p w14:paraId="00600AEB" w14:textId="3F9F9234" w:rsidR="009270FC" w:rsidRDefault="009270FC" w:rsidP="00C667B4">
      <w:pPr>
        <w:spacing w:after="0" w:line="240" w:lineRule="auto"/>
        <w:jc w:val="center"/>
        <w:rPr>
          <w:rFonts w:ascii="Times New Roman" w:hAnsi="Times New Roman" w:cs="Times New Roman"/>
          <w:b/>
          <w:sz w:val="28"/>
          <w:szCs w:val="28"/>
        </w:rPr>
      </w:pPr>
    </w:p>
    <w:p w14:paraId="67B8A07E" w14:textId="30F1E62E" w:rsidR="009270FC" w:rsidRDefault="009270FC" w:rsidP="00C667B4">
      <w:pPr>
        <w:spacing w:after="0" w:line="240" w:lineRule="auto"/>
        <w:jc w:val="center"/>
        <w:rPr>
          <w:rFonts w:ascii="Times New Roman" w:hAnsi="Times New Roman" w:cs="Times New Roman"/>
          <w:b/>
          <w:sz w:val="28"/>
          <w:szCs w:val="28"/>
        </w:rPr>
      </w:pPr>
    </w:p>
    <w:p w14:paraId="4B183579" w14:textId="3724FD9D" w:rsidR="009270FC" w:rsidRDefault="009270FC" w:rsidP="00C667B4">
      <w:pPr>
        <w:spacing w:after="0" w:line="240" w:lineRule="auto"/>
        <w:jc w:val="center"/>
        <w:rPr>
          <w:rFonts w:ascii="Times New Roman" w:hAnsi="Times New Roman" w:cs="Times New Roman"/>
          <w:b/>
          <w:sz w:val="28"/>
          <w:szCs w:val="28"/>
        </w:rPr>
      </w:pPr>
      <w:r w:rsidRPr="009270FC">
        <w:rPr>
          <w:rFonts w:ascii="Times New Roman" w:hAnsi="Times New Roman" w:cs="Times New Roman"/>
          <w:b/>
          <w:noProof/>
          <w:sz w:val="28"/>
          <w:szCs w:val="28"/>
          <w:lang w:eastAsia="ru-RU"/>
        </w:rPr>
        <w:drawing>
          <wp:inline distT="0" distB="0" distL="0" distR="0" wp14:anchorId="4C974B1B" wp14:editId="5810C79B">
            <wp:extent cx="6000750" cy="83058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01187" cy="8306405"/>
                    </a:xfrm>
                    <a:prstGeom prst="rect">
                      <a:avLst/>
                    </a:prstGeom>
                    <a:noFill/>
                    <a:ln>
                      <a:noFill/>
                    </a:ln>
                  </pic:spPr>
                </pic:pic>
              </a:graphicData>
            </a:graphic>
          </wp:inline>
        </w:drawing>
      </w:r>
    </w:p>
    <w:p w14:paraId="21222E4E" w14:textId="1DD626C9" w:rsidR="009270FC" w:rsidRDefault="009270FC" w:rsidP="00C667B4">
      <w:pPr>
        <w:spacing w:after="0" w:line="240" w:lineRule="auto"/>
        <w:jc w:val="center"/>
        <w:rPr>
          <w:rFonts w:ascii="Times New Roman" w:hAnsi="Times New Roman" w:cs="Times New Roman"/>
          <w:b/>
          <w:sz w:val="28"/>
          <w:szCs w:val="28"/>
        </w:rPr>
      </w:pPr>
    </w:p>
    <w:p w14:paraId="3B9AABE3" w14:textId="37C0E627" w:rsidR="009270FC" w:rsidRDefault="009270FC" w:rsidP="00C667B4">
      <w:pPr>
        <w:spacing w:after="0" w:line="240" w:lineRule="auto"/>
        <w:jc w:val="center"/>
        <w:rPr>
          <w:rFonts w:ascii="Times New Roman" w:hAnsi="Times New Roman" w:cs="Times New Roman"/>
          <w:b/>
          <w:sz w:val="28"/>
          <w:szCs w:val="28"/>
        </w:rPr>
      </w:pPr>
    </w:p>
    <w:p w14:paraId="7E4A32F7" w14:textId="7F9234E6" w:rsidR="009270FC" w:rsidRDefault="009270FC" w:rsidP="00C667B4">
      <w:pPr>
        <w:spacing w:after="0" w:line="240" w:lineRule="auto"/>
        <w:jc w:val="center"/>
        <w:rPr>
          <w:rFonts w:ascii="Times New Roman" w:hAnsi="Times New Roman" w:cs="Times New Roman"/>
          <w:b/>
          <w:sz w:val="28"/>
          <w:szCs w:val="28"/>
        </w:rPr>
      </w:pPr>
    </w:p>
    <w:p w14:paraId="27044F78" w14:textId="6B69886E" w:rsidR="009270FC" w:rsidRDefault="009270FC" w:rsidP="00C667B4">
      <w:pPr>
        <w:spacing w:after="0" w:line="240" w:lineRule="auto"/>
        <w:jc w:val="center"/>
        <w:rPr>
          <w:rFonts w:ascii="Times New Roman" w:hAnsi="Times New Roman" w:cs="Times New Roman"/>
          <w:b/>
          <w:sz w:val="28"/>
          <w:szCs w:val="28"/>
        </w:rPr>
      </w:pPr>
    </w:p>
    <w:p w14:paraId="4AA3DBFF" w14:textId="213A7159" w:rsidR="009270FC" w:rsidRPr="007E5B84" w:rsidRDefault="009270FC" w:rsidP="00C667B4">
      <w:pPr>
        <w:spacing w:after="0" w:line="240" w:lineRule="auto"/>
        <w:jc w:val="center"/>
        <w:rPr>
          <w:rFonts w:ascii="Times New Roman" w:hAnsi="Times New Roman" w:cs="Times New Roman"/>
          <w:b/>
          <w:sz w:val="28"/>
          <w:szCs w:val="28"/>
        </w:rPr>
      </w:pPr>
      <w:r w:rsidRPr="009270FC">
        <w:rPr>
          <w:rFonts w:ascii="Times New Roman" w:hAnsi="Times New Roman" w:cs="Times New Roman"/>
          <w:b/>
          <w:noProof/>
          <w:sz w:val="28"/>
          <w:szCs w:val="28"/>
          <w:lang w:eastAsia="ru-RU"/>
        </w:rPr>
        <w:drawing>
          <wp:inline distT="0" distB="0" distL="0" distR="0" wp14:anchorId="3F4B682C" wp14:editId="3A446E13">
            <wp:extent cx="6000750" cy="7391222"/>
            <wp:effectExtent l="0" t="0" r="0" b="63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23820" cy="7419638"/>
                    </a:xfrm>
                    <a:prstGeom prst="rect">
                      <a:avLst/>
                    </a:prstGeom>
                    <a:noFill/>
                    <a:ln>
                      <a:noFill/>
                    </a:ln>
                  </pic:spPr>
                </pic:pic>
              </a:graphicData>
            </a:graphic>
          </wp:inline>
        </w:drawing>
      </w:r>
    </w:p>
    <w:p w14:paraId="35EE61A9" w14:textId="749D06B4" w:rsidR="00CE3BFA" w:rsidRPr="00204895" w:rsidRDefault="00CE3BFA" w:rsidP="00C667B4">
      <w:pPr>
        <w:spacing w:after="0" w:line="240" w:lineRule="auto"/>
        <w:jc w:val="center"/>
        <w:rPr>
          <w:rFonts w:ascii="Times New Roman" w:hAnsi="Times New Roman" w:cs="Times New Roman"/>
          <w:sz w:val="28"/>
          <w:szCs w:val="28"/>
        </w:rPr>
      </w:pPr>
      <w:r>
        <w:rPr>
          <w:noProof/>
          <w:lang w:eastAsia="ru-RU"/>
        </w:rPr>
        <w:drawing>
          <wp:inline distT="0" distB="0" distL="0" distR="0" wp14:anchorId="25234AD4" wp14:editId="25A37837">
            <wp:extent cx="6120130" cy="882523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0130" cy="8825230"/>
                    </a:xfrm>
                    <a:prstGeom prst="rect">
                      <a:avLst/>
                    </a:prstGeom>
                  </pic:spPr>
                </pic:pic>
              </a:graphicData>
            </a:graphic>
          </wp:inline>
        </w:drawing>
      </w:r>
    </w:p>
    <w:p w14:paraId="12177BF7" w14:textId="77777777" w:rsidR="007E5B84" w:rsidRPr="007E5B84" w:rsidRDefault="007E5B84" w:rsidP="00C667B4">
      <w:pPr>
        <w:spacing w:after="0" w:line="240" w:lineRule="auto"/>
        <w:rPr>
          <w:rFonts w:ascii="Times New Roman" w:hAnsi="Times New Roman" w:cs="Times New Roman"/>
          <w:b/>
          <w:sz w:val="28"/>
          <w:szCs w:val="28"/>
        </w:rPr>
      </w:pPr>
      <w:r w:rsidRPr="007E5B84">
        <w:rPr>
          <w:rFonts w:ascii="Times New Roman" w:hAnsi="Times New Roman" w:cs="Times New Roman"/>
          <w:b/>
          <w:sz w:val="28"/>
          <w:szCs w:val="28"/>
        </w:rPr>
        <w:br w:type="page"/>
      </w:r>
    </w:p>
    <w:p w14:paraId="29FB5CFE" w14:textId="77777777" w:rsidR="007E5B84" w:rsidRDefault="007E5B84" w:rsidP="00C667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Б</w:t>
      </w:r>
    </w:p>
    <w:p w14:paraId="2B2B40D6" w14:textId="77777777" w:rsidR="007E5B84" w:rsidRDefault="007E5B84" w:rsidP="00C667B4">
      <w:pPr>
        <w:spacing w:after="0" w:line="240" w:lineRule="auto"/>
        <w:jc w:val="center"/>
        <w:rPr>
          <w:rFonts w:ascii="Times New Roman" w:hAnsi="Times New Roman" w:cs="Times New Roman"/>
          <w:b/>
          <w:sz w:val="28"/>
          <w:szCs w:val="28"/>
        </w:rPr>
      </w:pPr>
    </w:p>
    <w:p w14:paraId="35630CF0" w14:textId="77777777" w:rsidR="007E5B84" w:rsidRPr="007E5B84" w:rsidRDefault="007E5B84" w:rsidP="00C667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Б.1 – Данные для построения модели </w:t>
      </w:r>
      <w:r>
        <w:rPr>
          <w:rFonts w:ascii="Times New Roman" w:hAnsi="Times New Roman" w:cs="Times New Roman"/>
          <w:sz w:val="28"/>
          <w:szCs w:val="28"/>
          <w:lang w:val="en-US"/>
        </w:rPr>
        <w:t>DEA</w:t>
      </w:r>
    </w:p>
    <w:p w14:paraId="33F419B2" w14:textId="77777777" w:rsidR="007E5B84" w:rsidRPr="00BE38AD" w:rsidRDefault="007E5B84" w:rsidP="006237E2">
      <w:pPr>
        <w:spacing w:after="0" w:line="240" w:lineRule="auto"/>
        <w:jc w:val="right"/>
        <w:rPr>
          <w:rFonts w:ascii="Times New Roman" w:hAnsi="Times New Roman" w:cs="Times New Roman"/>
          <w:sz w:val="16"/>
          <w:szCs w:val="16"/>
        </w:rPr>
      </w:pPr>
    </w:p>
    <w:tbl>
      <w:tblPr>
        <w:tblW w:w="9502" w:type="dxa"/>
        <w:jc w:val="center"/>
        <w:tblLook w:val="04A0" w:firstRow="1" w:lastRow="0" w:firstColumn="1" w:lastColumn="0" w:noHBand="0" w:noVBand="1"/>
      </w:tblPr>
      <w:tblGrid>
        <w:gridCol w:w="1384"/>
        <w:gridCol w:w="1973"/>
        <w:gridCol w:w="1540"/>
        <w:gridCol w:w="1631"/>
        <w:gridCol w:w="1488"/>
        <w:gridCol w:w="1486"/>
      </w:tblGrid>
      <w:tr w:rsidR="007E5B84" w:rsidRPr="004A33D3" w14:paraId="32331A5E" w14:textId="77777777" w:rsidTr="006237E2">
        <w:trPr>
          <w:trHeight w:val="300"/>
          <w:jc w:val="center"/>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A9895" w14:textId="4055612A" w:rsidR="007E5B84" w:rsidRPr="003E7C7B"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3E7C7B">
              <w:rPr>
                <w:rFonts w:ascii="Times New Roman" w:eastAsia="Times New Roman" w:hAnsi="Times New Roman" w:cs="Times New Roman"/>
                <w:color w:val="000000"/>
                <w:sz w:val="24"/>
                <w:szCs w:val="24"/>
                <w:lang w:eastAsia="ru-RU"/>
              </w:rPr>
              <w:t>Год</w:t>
            </w:r>
            <w:r w:rsidR="00BE38AD">
              <w:rPr>
                <w:rFonts w:ascii="Times New Roman" w:eastAsia="Times New Roman" w:hAnsi="Times New Roman" w:cs="Times New Roman"/>
                <w:color w:val="000000"/>
                <w:sz w:val="24"/>
                <w:szCs w:val="24"/>
                <w:lang w:eastAsia="ru-RU"/>
              </w:rPr>
              <w:t>ы</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5A93" w14:textId="77777777" w:rsidR="007E5B84" w:rsidRPr="003E7C7B"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3E7C7B">
              <w:rPr>
                <w:rFonts w:ascii="Times New Roman" w:eastAsia="Times New Roman" w:hAnsi="Times New Roman" w:cs="Times New Roman"/>
                <w:color w:val="000000"/>
                <w:sz w:val="24"/>
                <w:szCs w:val="24"/>
                <w:lang w:eastAsia="ru-RU"/>
              </w:rPr>
              <w:t>Область РК</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AFBC06C" w14:textId="77777777" w:rsidR="007E5B84" w:rsidRPr="003E7C7B"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3E7C7B">
              <w:rPr>
                <w:rFonts w:ascii="Times New Roman" w:eastAsia="Times New Roman" w:hAnsi="Times New Roman" w:cs="Times New Roman"/>
                <w:color w:val="000000"/>
                <w:sz w:val="24"/>
                <w:szCs w:val="24"/>
                <w:lang w:eastAsia="ru-RU"/>
              </w:rPr>
              <w:t>Входные</w:t>
            </w:r>
          </w:p>
        </w:tc>
        <w:tc>
          <w:tcPr>
            <w:tcW w:w="460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11D55C" w14:textId="77777777" w:rsidR="007E5B84" w:rsidRPr="003E7C7B"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3E7C7B">
              <w:rPr>
                <w:rFonts w:ascii="Times New Roman" w:eastAsia="Times New Roman" w:hAnsi="Times New Roman" w:cs="Times New Roman"/>
                <w:color w:val="000000"/>
                <w:sz w:val="24"/>
                <w:szCs w:val="24"/>
                <w:lang w:eastAsia="ru-RU"/>
              </w:rPr>
              <w:t>Выходные</w:t>
            </w:r>
          </w:p>
        </w:tc>
      </w:tr>
      <w:tr w:rsidR="007E5B84" w:rsidRPr="004A33D3" w14:paraId="154CC86C" w14:textId="77777777" w:rsidTr="006237E2">
        <w:trPr>
          <w:trHeight w:val="661"/>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D8749DC"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p>
        </w:tc>
        <w:tc>
          <w:tcPr>
            <w:tcW w:w="1973" w:type="dxa"/>
            <w:vMerge/>
            <w:tcBorders>
              <w:top w:val="single" w:sz="4" w:space="0" w:color="auto"/>
              <w:left w:val="single" w:sz="4" w:space="0" w:color="auto"/>
              <w:bottom w:val="single" w:sz="4" w:space="0" w:color="auto"/>
              <w:right w:val="single" w:sz="4" w:space="0" w:color="auto"/>
            </w:tcBorders>
            <w:vAlign w:val="center"/>
            <w:hideMark/>
          </w:tcPr>
          <w:p w14:paraId="7A296239"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p>
        </w:tc>
        <w:tc>
          <w:tcPr>
            <w:tcW w:w="1540" w:type="dxa"/>
            <w:tcBorders>
              <w:top w:val="nil"/>
              <w:left w:val="nil"/>
              <w:bottom w:val="single" w:sz="4" w:space="0" w:color="auto"/>
              <w:right w:val="single" w:sz="4" w:space="0" w:color="auto"/>
            </w:tcBorders>
            <w:shd w:val="clear" w:color="auto" w:fill="auto"/>
            <w:vAlign w:val="center"/>
            <w:hideMark/>
          </w:tcPr>
          <w:p w14:paraId="20AA14BA" w14:textId="54A9EF1C" w:rsidR="007E5B84" w:rsidRPr="004A33D3" w:rsidRDefault="006237E2" w:rsidP="00C667B4">
            <w:pPr>
              <w:spacing w:after="0" w:line="240" w:lineRule="auto"/>
              <w:jc w:val="center"/>
              <w:rPr>
                <w:rFonts w:ascii="Times New Roman" w:eastAsia="Times New Roman" w:hAnsi="Times New Roman" w:cs="Times New Roman"/>
                <w:i/>
                <w:color w:val="000000"/>
                <w:sz w:val="24"/>
                <w:szCs w:val="24"/>
                <w:lang w:eastAsia="ru-RU"/>
              </w:rPr>
            </w:pPr>
            <w:r w:rsidRPr="004A33D3">
              <w:rPr>
                <w:rFonts w:ascii="Times New Roman" w:eastAsia="Times New Roman" w:hAnsi="Times New Roman" w:cs="Times New Roman"/>
                <w:i/>
                <w:color w:val="000000"/>
                <w:sz w:val="24"/>
                <w:szCs w:val="24"/>
                <w:lang w:eastAsia="ru-RU"/>
              </w:rPr>
              <w:t>бюджетные инвестиции, млрд.</w:t>
            </w:r>
            <w:r>
              <w:rPr>
                <w:rFonts w:ascii="Times New Roman" w:eastAsia="Times New Roman" w:hAnsi="Times New Roman" w:cs="Times New Roman"/>
                <w:i/>
                <w:color w:val="000000"/>
                <w:sz w:val="24"/>
                <w:szCs w:val="24"/>
                <w:lang w:eastAsia="ru-RU"/>
              </w:rPr>
              <w:t xml:space="preserve"> </w:t>
            </w:r>
            <w:r w:rsidRPr="004A33D3">
              <w:rPr>
                <w:rFonts w:ascii="Times New Roman" w:eastAsia="Times New Roman" w:hAnsi="Times New Roman" w:cs="Times New Roman"/>
                <w:i/>
                <w:color w:val="000000"/>
                <w:sz w:val="24"/>
                <w:szCs w:val="24"/>
                <w:lang w:eastAsia="ru-RU"/>
              </w:rPr>
              <w:t>тенге</w:t>
            </w:r>
          </w:p>
        </w:tc>
        <w:tc>
          <w:tcPr>
            <w:tcW w:w="1631" w:type="dxa"/>
            <w:tcBorders>
              <w:top w:val="nil"/>
              <w:left w:val="nil"/>
              <w:bottom w:val="single" w:sz="4" w:space="0" w:color="auto"/>
              <w:right w:val="single" w:sz="4" w:space="0" w:color="auto"/>
            </w:tcBorders>
            <w:shd w:val="clear" w:color="auto" w:fill="auto"/>
            <w:vAlign w:val="center"/>
            <w:hideMark/>
          </w:tcPr>
          <w:p w14:paraId="37E9EC54" w14:textId="1646F5F1" w:rsidR="007E5B84" w:rsidRPr="004A33D3" w:rsidRDefault="006237E2" w:rsidP="00C667B4">
            <w:pPr>
              <w:spacing w:after="0" w:line="240" w:lineRule="auto"/>
              <w:jc w:val="center"/>
              <w:rPr>
                <w:rFonts w:ascii="Times New Roman" w:eastAsia="Times New Roman" w:hAnsi="Times New Roman" w:cs="Times New Roman"/>
                <w:i/>
                <w:color w:val="000000"/>
                <w:sz w:val="24"/>
                <w:szCs w:val="24"/>
                <w:lang w:eastAsia="ru-RU"/>
              </w:rPr>
            </w:pPr>
            <w:r w:rsidRPr="004A33D3">
              <w:rPr>
                <w:rFonts w:ascii="Times New Roman" w:eastAsia="Times New Roman" w:hAnsi="Times New Roman" w:cs="Times New Roman"/>
                <w:i/>
                <w:color w:val="000000"/>
                <w:sz w:val="24"/>
                <w:szCs w:val="24"/>
                <w:lang w:eastAsia="ru-RU"/>
              </w:rPr>
              <w:t>валовой региональный продукт, млрд.</w:t>
            </w:r>
            <w:r>
              <w:rPr>
                <w:rFonts w:ascii="Times New Roman" w:eastAsia="Times New Roman" w:hAnsi="Times New Roman" w:cs="Times New Roman"/>
                <w:i/>
                <w:color w:val="000000"/>
                <w:sz w:val="24"/>
                <w:szCs w:val="24"/>
                <w:lang w:eastAsia="ru-RU"/>
              </w:rPr>
              <w:t xml:space="preserve"> </w:t>
            </w:r>
            <w:r w:rsidRPr="004A33D3">
              <w:rPr>
                <w:rFonts w:ascii="Times New Roman" w:eastAsia="Times New Roman" w:hAnsi="Times New Roman" w:cs="Times New Roman"/>
                <w:i/>
                <w:color w:val="000000"/>
                <w:sz w:val="24"/>
                <w:szCs w:val="24"/>
                <w:lang w:eastAsia="ru-RU"/>
              </w:rPr>
              <w:t>тенге</w:t>
            </w:r>
          </w:p>
        </w:tc>
        <w:tc>
          <w:tcPr>
            <w:tcW w:w="1488" w:type="dxa"/>
            <w:tcBorders>
              <w:top w:val="nil"/>
              <w:left w:val="nil"/>
              <w:bottom w:val="single" w:sz="4" w:space="0" w:color="auto"/>
              <w:right w:val="single" w:sz="4" w:space="0" w:color="auto"/>
            </w:tcBorders>
            <w:shd w:val="clear" w:color="auto" w:fill="auto"/>
            <w:vAlign w:val="center"/>
            <w:hideMark/>
          </w:tcPr>
          <w:p w14:paraId="241C144E" w14:textId="3B55E030" w:rsidR="007E5B84" w:rsidRPr="004A33D3" w:rsidRDefault="006237E2" w:rsidP="00C667B4">
            <w:pPr>
              <w:spacing w:after="0" w:line="240" w:lineRule="auto"/>
              <w:jc w:val="center"/>
              <w:rPr>
                <w:rFonts w:ascii="Times New Roman" w:eastAsia="Times New Roman" w:hAnsi="Times New Roman" w:cs="Times New Roman"/>
                <w:i/>
                <w:color w:val="000000"/>
                <w:sz w:val="24"/>
                <w:szCs w:val="24"/>
                <w:lang w:eastAsia="ru-RU"/>
              </w:rPr>
            </w:pPr>
            <w:r w:rsidRPr="004A33D3">
              <w:rPr>
                <w:rFonts w:ascii="Times New Roman" w:eastAsia="Times New Roman" w:hAnsi="Times New Roman" w:cs="Times New Roman"/>
                <w:i/>
                <w:color w:val="000000"/>
                <w:sz w:val="24"/>
                <w:szCs w:val="24"/>
                <w:lang w:eastAsia="ru-RU"/>
              </w:rPr>
              <w:t>занятое население, тыс.</w:t>
            </w:r>
            <w:r>
              <w:rPr>
                <w:rFonts w:ascii="Times New Roman" w:eastAsia="Times New Roman" w:hAnsi="Times New Roman" w:cs="Times New Roman"/>
                <w:i/>
                <w:color w:val="000000"/>
                <w:sz w:val="24"/>
                <w:szCs w:val="24"/>
                <w:lang w:eastAsia="ru-RU"/>
              </w:rPr>
              <w:t xml:space="preserve"> </w:t>
            </w:r>
            <w:r w:rsidRPr="004A33D3">
              <w:rPr>
                <w:rFonts w:ascii="Times New Roman" w:eastAsia="Times New Roman" w:hAnsi="Times New Roman" w:cs="Times New Roman"/>
                <w:i/>
                <w:color w:val="000000"/>
                <w:sz w:val="24"/>
                <w:szCs w:val="24"/>
                <w:lang w:eastAsia="ru-RU"/>
              </w:rPr>
              <w:t>человек</w:t>
            </w:r>
          </w:p>
        </w:tc>
        <w:tc>
          <w:tcPr>
            <w:tcW w:w="1486" w:type="dxa"/>
            <w:tcBorders>
              <w:top w:val="nil"/>
              <w:left w:val="nil"/>
              <w:bottom w:val="single" w:sz="4" w:space="0" w:color="auto"/>
              <w:right w:val="single" w:sz="4" w:space="0" w:color="auto"/>
            </w:tcBorders>
            <w:shd w:val="clear" w:color="auto" w:fill="auto"/>
            <w:vAlign w:val="center"/>
            <w:hideMark/>
          </w:tcPr>
          <w:p w14:paraId="6443BA3E" w14:textId="68866FC5" w:rsidR="007E5B84" w:rsidRPr="004A33D3" w:rsidRDefault="006237E2" w:rsidP="00C667B4">
            <w:pPr>
              <w:spacing w:after="0" w:line="240" w:lineRule="auto"/>
              <w:jc w:val="center"/>
              <w:rPr>
                <w:rFonts w:ascii="Times New Roman" w:eastAsia="Times New Roman" w:hAnsi="Times New Roman" w:cs="Times New Roman"/>
                <w:i/>
                <w:color w:val="000000"/>
                <w:sz w:val="24"/>
                <w:szCs w:val="24"/>
                <w:lang w:eastAsia="ru-RU"/>
              </w:rPr>
            </w:pPr>
            <w:r w:rsidRPr="004A33D3">
              <w:rPr>
                <w:rFonts w:ascii="Times New Roman" w:eastAsia="Times New Roman" w:hAnsi="Times New Roman" w:cs="Times New Roman"/>
                <w:i/>
                <w:color w:val="000000"/>
                <w:sz w:val="24"/>
                <w:szCs w:val="24"/>
                <w:lang w:eastAsia="ru-RU"/>
              </w:rPr>
              <w:t>частные инвестиции, млрд.</w:t>
            </w:r>
            <w:r>
              <w:rPr>
                <w:rFonts w:ascii="Times New Roman" w:eastAsia="Times New Roman" w:hAnsi="Times New Roman" w:cs="Times New Roman"/>
                <w:i/>
                <w:color w:val="000000"/>
                <w:sz w:val="24"/>
                <w:szCs w:val="24"/>
                <w:lang w:eastAsia="ru-RU"/>
              </w:rPr>
              <w:t xml:space="preserve"> </w:t>
            </w:r>
            <w:r w:rsidRPr="004A33D3">
              <w:rPr>
                <w:rFonts w:ascii="Times New Roman" w:eastAsia="Times New Roman" w:hAnsi="Times New Roman" w:cs="Times New Roman"/>
                <w:i/>
                <w:color w:val="000000"/>
                <w:sz w:val="24"/>
                <w:szCs w:val="24"/>
                <w:lang w:eastAsia="ru-RU"/>
              </w:rPr>
              <w:t>тенге</w:t>
            </w:r>
          </w:p>
        </w:tc>
      </w:tr>
      <w:tr w:rsidR="007E5B84" w:rsidRPr="004A33D3" w14:paraId="02C3A082"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3DB1A04A"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000000" w:fill="FFFFFF"/>
            <w:noWrap/>
            <w:vAlign w:val="bottom"/>
            <w:hideMark/>
          </w:tcPr>
          <w:p w14:paraId="625F148B"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Акмолинская</w:t>
            </w:r>
          </w:p>
        </w:tc>
        <w:tc>
          <w:tcPr>
            <w:tcW w:w="1540" w:type="dxa"/>
            <w:tcBorders>
              <w:top w:val="nil"/>
              <w:left w:val="nil"/>
              <w:bottom w:val="single" w:sz="4" w:space="0" w:color="auto"/>
              <w:right w:val="single" w:sz="4" w:space="0" w:color="auto"/>
            </w:tcBorders>
            <w:shd w:val="clear" w:color="000000" w:fill="FFFFFF"/>
            <w:noWrap/>
            <w:vAlign w:val="center"/>
            <w:hideMark/>
          </w:tcPr>
          <w:p w14:paraId="74A3F448"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107</w:t>
            </w:r>
          </w:p>
        </w:tc>
        <w:tc>
          <w:tcPr>
            <w:tcW w:w="1631" w:type="dxa"/>
            <w:tcBorders>
              <w:top w:val="nil"/>
              <w:left w:val="nil"/>
              <w:bottom w:val="single" w:sz="4" w:space="0" w:color="auto"/>
              <w:right w:val="single" w:sz="4" w:space="0" w:color="auto"/>
            </w:tcBorders>
            <w:shd w:val="clear" w:color="000000" w:fill="FFFFFF"/>
            <w:noWrap/>
            <w:vAlign w:val="center"/>
            <w:hideMark/>
          </w:tcPr>
          <w:p w14:paraId="50DF5B8D"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1553</w:t>
            </w:r>
          </w:p>
        </w:tc>
        <w:tc>
          <w:tcPr>
            <w:tcW w:w="1488" w:type="dxa"/>
            <w:tcBorders>
              <w:top w:val="nil"/>
              <w:left w:val="nil"/>
              <w:bottom w:val="single" w:sz="4" w:space="0" w:color="auto"/>
              <w:right w:val="single" w:sz="4" w:space="0" w:color="auto"/>
            </w:tcBorders>
            <w:shd w:val="clear" w:color="000000" w:fill="FFFFFF"/>
            <w:noWrap/>
            <w:vAlign w:val="center"/>
            <w:hideMark/>
          </w:tcPr>
          <w:p w14:paraId="23C8118E"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408</w:t>
            </w:r>
          </w:p>
        </w:tc>
        <w:tc>
          <w:tcPr>
            <w:tcW w:w="1486" w:type="dxa"/>
            <w:tcBorders>
              <w:top w:val="nil"/>
              <w:left w:val="nil"/>
              <w:bottom w:val="single" w:sz="4" w:space="0" w:color="auto"/>
              <w:right w:val="single" w:sz="4" w:space="0" w:color="auto"/>
            </w:tcBorders>
            <w:shd w:val="clear" w:color="000000" w:fill="FFFFFF"/>
            <w:noWrap/>
            <w:vAlign w:val="bottom"/>
            <w:hideMark/>
          </w:tcPr>
          <w:p w14:paraId="4D564C8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158</w:t>
            </w:r>
          </w:p>
        </w:tc>
      </w:tr>
      <w:tr w:rsidR="007E5B84" w:rsidRPr="004A33D3" w14:paraId="6C32E44F"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25F1423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000000" w:fill="FFFFFF"/>
            <w:noWrap/>
            <w:vAlign w:val="bottom"/>
            <w:hideMark/>
          </w:tcPr>
          <w:p w14:paraId="338516AA"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Акмолинская</w:t>
            </w:r>
          </w:p>
        </w:tc>
        <w:tc>
          <w:tcPr>
            <w:tcW w:w="1540" w:type="dxa"/>
            <w:tcBorders>
              <w:top w:val="nil"/>
              <w:left w:val="nil"/>
              <w:bottom w:val="single" w:sz="4" w:space="0" w:color="auto"/>
              <w:right w:val="single" w:sz="4" w:space="0" w:color="auto"/>
            </w:tcBorders>
            <w:shd w:val="clear" w:color="000000" w:fill="FFFFFF"/>
            <w:noWrap/>
            <w:vAlign w:val="center"/>
            <w:hideMark/>
          </w:tcPr>
          <w:p w14:paraId="13C33F78"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57</w:t>
            </w:r>
          </w:p>
        </w:tc>
        <w:tc>
          <w:tcPr>
            <w:tcW w:w="1631" w:type="dxa"/>
            <w:tcBorders>
              <w:top w:val="nil"/>
              <w:left w:val="nil"/>
              <w:bottom w:val="single" w:sz="4" w:space="0" w:color="auto"/>
              <w:right w:val="single" w:sz="4" w:space="0" w:color="auto"/>
            </w:tcBorders>
            <w:shd w:val="clear" w:color="000000" w:fill="FFFFFF"/>
            <w:noWrap/>
            <w:vAlign w:val="center"/>
            <w:hideMark/>
          </w:tcPr>
          <w:p w14:paraId="44668B8D"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1700</w:t>
            </w:r>
          </w:p>
        </w:tc>
        <w:tc>
          <w:tcPr>
            <w:tcW w:w="1488" w:type="dxa"/>
            <w:tcBorders>
              <w:top w:val="nil"/>
              <w:left w:val="nil"/>
              <w:bottom w:val="single" w:sz="4" w:space="0" w:color="auto"/>
              <w:right w:val="single" w:sz="4" w:space="0" w:color="auto"/>
            </w:tcBorders>
            <w:shd w:val="clear" w:color="000000" w:fill="FFFFFF"/>
            <w:noWrap/>
            <w:vAlign w:val="center"/>
            <w:hideMark/>
          </w:tcPr>
          <w:p w14:paraId="2D047977"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409</w:t>
            </w:r>
          </w:p>
        </w:tc>
        <w:tc>
          <w:tcPr>
            <w:tcW w:w="1486" w:type="dxa"/>
            <w:tcBorders>
              <w:top w:val="nil"/>
              <w:left w:val="nil"/>
              <w:bottom w:val="single" w:sz="4" w:space="0" w:color="auto"/>
              <w:right w:val="single" w:sz="4" w:space="0" w:color="auto"/>
            </w:tcBorders>
            <w:shd w:val="clear" w:color="000000" w:fill="FFFFFF"/>
            <w:noWrap/>
            <w:vAlign w:val="bottom"/>
            <w:hideMark/>
          </w:tcPr>
          <w:p w14:paraId="1FB48A85"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221</w:t>
            </w:r>
          </w:p>
        </w:tc>
      </w:tr>
      <w:tr w:rsidR="007E5B84" w:rsidRPr="004A33D3" w14:paraId="1439E20F"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776D9C4A"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000000" w:fill="FFFFFF"/>
            <w:noWrap/>
            <w:vAlign w:val="bottom"/>
            <w:hideMark/>
          </w:tcPr>
          <w:p w14:paraId="4311AACF"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Акмолинская</w:t>
            </w:r>
          </w:p>
        </w:tc>
        <w:tc>
          <w:tcPr>
            <w:tcW w:w="1540" w:type="dxa"/>
            <w:tcBorders>
              <w:top w:val="nil"/>
              <w:left w:val="nil"/>
              <w:bottom w:val="single" w:sz="4" w:space="0" w:color="auto"/>
              <w:right w:val="single" w:sz="4" w:space="0" w:color="auto"/>
            </w:tcBorders>
            <w:shd w:val="clear" w:color="000000" w:fill="FFFFFF"/>
            <w:noWrap/>
            <w:vAlign w:val="center"/>
            <w:hideMark/>
          </w:tcPr>
          <w:p w14:paraId="17D29EA5"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65</w:t>
            </w:r>
          </w:p>
        </w:tc>
        <w:tc>
          <w:tcPr>
            <w:tcW w:w="1631" w:type="dxa"/>
            <w:tcBorders>
              <w:top w:val="nil"/>
              <w:left w:val="nil"/>
              <w:bottom w:val="single" w:sz="4" w:space="0" w:color="auto"/>
              <w:right w:val="single" w:sz="4" w:space="0" w:color="auto"/>
            </w:tcBorders>
            <w:shd w:val="clear" w:color="000000" w:fill="FFFFFF"/>
            <w:noWrap/>
            <w:vAlign w:val="center"/>
            <w:hideMark/>
          </w:tcPr>
          <w:p w14:paraId="061CD272"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1934</w:t>
            </w:r>
          </w:p>
        </w:tc>
        <w:tc>
          <w:tcPr>
            <w:tcW w:w="1488" w:type="dxa"/>
            <w:tcBorders>
              <w:top w:val="nil"/>
              <w:left w:val="nil"/>
              <w:bottom w:val="single" w:sz="4" w:space="0" w:color="auto"/>
              <w:right w:val="single" w:sz="4" w:space="0" w:color="auto"/>
            </w:tcBorders>
            <w:shd w:val="clear" w:color="000000" w:fill="FFFFFF"/>
            <w:noWrap/>
            <w:vAlign w:val="center"/>
            <w:hideMark/>
          </w:tcPr>
          <w:p w14:paraId="1AC2233A"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408</w:t>
            </w:r>
          </w:p>
        </w:tc>
        <w:tc>
          <w:tcPr>
            <w:tcW w:w="1486" w:type="dxa"/>
            <w:tcBorders>
              <w:top w:val="nil"/>
              <w:left w:val="nil"/>
              <w:bottom w:val="single" w:sz="4" w:space="0" w:color="auto"/>
              <w:right w:val="single" w:sz="4" w:space="0" w:color="auto"/>
            </w:tcBorders>
            <w:shd w:val="clear" w:color="000000" w:fill="FFFFFF"/>
            <w:noWrap/>
            <w:vAlign w:val="bottom"/>
            <w:hideMark/>
          </w:tcPr>
          <w:p w14:paraId="24CE2A4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269</w:t>
            </w:r>
          </w:p>
        </w:tc>
      </w:tr>
      <w:tr w:rsidR="007E5B84" w:rsidRPr="004A33D3" w14:paraId="42110DA5"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0BA20643"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000000" w:fill="FFFFFF"/>
            <w:noWrap/>
            <w:vAlign w:val="bottom"/>
            <w:hideMark/>
          </w:tcPr>
          <w:p w14:paraId="61D6DD47"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Акмолинская</w:t>
            </w:r>
          </w:p>
        </w:tc>
        <w:tc>
          <w:tcPr>
            <w:tcW w:w="1540" w:type="dxa"/>
            <w:tcBorders>
              <w:top w:val="nil"/>
              <w:left w:val="nil"/>
              <w:bottom w:val="single" w:sz="4" w:space="0" w:color="auto"/>
              <w:right w:val="single" w:sz="4" w:space="0" w:color="auto"/>
            </w:tcBorders>
            <w:shd w:val="clear" w:color="000000" w:fill="FFFFFF"/>
            <w:noWrap/>
            <w:vAlign w:val="center"/>
            <w:hideMark/>
          </w:tcPr>
          <w:p w14:paraId="0AF3DBB1"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99</w:t>
            </w:r>
          </w:p>
        </w:tc>
        <w:tc>
          <w:tcPr>
            <w:tcW w:w="1631" w:type="dxa"/>
            <w:tcBorders>
              <w:top w:val="nil"/>
              <w:left w:val="nil"/>
              <w:bottom w:val="single" w:sz="4" w:space="0" w:color="auto"/>
              <w:right w:val="single" w:sz="4" w:space="0" w:color="auto"/>
            </w:tcBorders>
            <w:shd w:val="clear" w:color="000000" w:fill="FFFFFF"/>
            <w:noWrap/>
            <w:vAlign w:val="center"/>
            <w:hideMark/>
          </w:tcPr>
          <w:p w14:paraId="483FC22F"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2284</w:t>
            </w:r>
          </w:p>
        </w:tc>
        <w:tc>
          <w:tcPr>
            <w:tcW w:w="1488" w:type="dxa"/>
            <w:tcBorders>
              <w:top w:val="nil"/>
              <w:left w:val="nil"/>
              <w:bottom w:val="single" w:sz="4" w:space="0" w:color="auto"/>
              <w:right w:val="single" w:sz="4" w:space="0" w:color="auto"/>
            </w:tcBorders>
            <w:shd w:val="clear" w:color="000000" w:fill="FFFFFF"/>
            <w:noWrap/>
            <w:vAlign w:val="center"/>
            <w:hideMark/>
          </w:tcPr>
          <w:p w14:paraId="51095758"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398</w:t>
            </w:r>
          </w:p>
        </w:tc>
        <w:tc>
          <w:tcPr>
            <w:tcW w:w="1486" w:type="dxa"/>
            <w:tcBorders>
              <w:top w:val="nil"/>
              <w:left w:val="nil"/>
              <w:bottom w:val="single" w:sz="4" w:space="0" w:color="auto"/>
              <w:right w:val="single" w:sz="4" w:space="0" w:color="auto"/>
            </w:tcBorders>
            <w:shd w:val="clear" w:color="000000" w:fill="FFFFFF"/>
            <w:noWrap/>
            <w:vAlign w:val="bottom"/>
            <w:hideMark/>
          </w:tcPr>
          <w:p w14:paraId="6E68B5B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338</w:t>
            </w:r>
          </w:p>
        </w:tc>
      </w:tr>
      <w:tr w:rsidR="007E5B84" w:rsidRPr="004A33D3" w14:paraId="07E5D0CB"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234541B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000000" w:fill="FFFFFF"/>
            <w:noWrap/>
            <w:vAlign w:val="bottom"/>
            <w:hideMark/>
          </w:tcPr>
          <w:p w14:paraId="32F5F978"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Акмолинская</w:t>
            </w:r>
          </w:p>
        </w:tc>
        <w:tc>
          <w:tcPr>
            <w:tcW w:w="1540" w:type="dxa"/>
            <w:tcBorders>
              <w:top w:val="nil"/>
              <w:left w:val="nil"/>
              <w:bottom w:val="single" w:sz="4" w:space="0" w:color="auto"/>
              <w:right w:val="single" w:sz="4" w:space="0" w:color="auto"/>
            </w:tcBorders>
            <w:shd w:val="clear" w:color="000000" w:fill="FFFFFF"/>
            <w:noWrap/>
            <w:vAlign w:val="center"/>
            <w:hideMark/>
          </w:tcPr>
          <w:p w14:paraId="2170461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96</w:t>
            </w:r>
          </w:p>
        </w:tc>
        <w:tc>
          <w:tcPr>
            <w:tcW w:w="1631" w:type="dxa"/>
            <w:tcBorders>
              <w:top w:val="nil"/>
              <w:left w:val="nil"/>
              <w:bottom w:val="single" w:sz="4" w:space="0" w:color="auto"/>
              <w:right w:val="single" w:sz="4" w:space="0" w:color="auto"/>
            </w:tcBorders>
            <w:shd w:val="clear" w:color="000000" w:fill="FFFFFF"/>
            <w:noWrap/>
            <w:vAlign w:val="center"/>
            <w:hideMark/>
          </w:tcPr>
          <w:p w14:paraId="6B3D9D7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2678</w:t>
            </w:r>
          </w:p>
        </w:tc>
        <w:tc>
          <w:tcPr>
            <w:tcW w:w="1488" w:type="dxa"/>
            <w:tcBorders>
              <w:top w:val="nil"/>
              <w:left w:val="nil"/>
              <w:bottom w:val="single" w:sz="4" w:space="0" w:color="auto"/>
              <w:right w:val="single" w:sz="4" w:space="0" w:color="auto"/>
            </w:tcBorders>
            <w:shd w:val="clear" w:color="000000" w:fill="FFFFFF"/>
            <w:noWrap/>
            <w:vAlign w:val="center"/>
            <w:hideMark/>
          </w:tcPr>
          <w:p w14:paraId="35CFF35E"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397</w:t>
            </w:r>
          </w:p>
        </w:tc>
        <w:tc>
          <w:tcPr>
            <w:tcW w:w="1486" w:type="dxa"/>
            <w:tcBorders>
              <w:top w:val="nil"/>
              <w:left w:val="nil"/>
              <w:bottom w:val="single" w:sz="4" w:space="0" w:color="auto"/>
              <w:right w:val="single" w:sz="4" w:space="0" w:color="auto"/>
            </w:tcBorders>
            <w:shd w:val="clear" w:color="000000" w:fill="FFFFFF"/>
            <w:noWrap/>
            <w:vAlign w:val="bottom"/>
            <w:hideMark/>
          </w:tcPr>
          <w:p w14:paraId="05B83C1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418</w:t>
            </w:r>
          </w:p>
        </w:tc>
      </w:tr>
      <w:tr w:rsidR="007E5B84" w:rsidRPr="004A33D3" w14:paraId="32392BFE"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1687A31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6C884454"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Актюбинская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42B2335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67</w:t>
            </w:r>
          </w:p>
        </w:tc>
        <w:tc>
          <w:tcPr>
            <w:tcW w:w="1631" w:type="dxa"/>
            <w:tcBorders>
              <w:top w:val="nil"/>
              <w:left w:val="nil"/>
              <w:bottom w:val="single" w:sz="4" w:space="0" w:color="auto"/>
              <w:right w:val="single" w:sz="4" w:space="0" w:color="auto"/>
            </w:tcBorders>
            <w:shd w:val="clear" w:color="auto" w:fill="auto"/>
            <w:noWrap/>
            <w:vAlign w:val="center"/>
            <w:hideMark/>
          </w:tcPr>
          <w:p w14:paraId="49686EF1"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2342</w:t>
            </w:r>
          </w:p>
        </w:tc>
        <w:tc>
          <w:tcPr>
            <w:tcW w:w="1488" w:type="dxa"/>
            <w:tcBorders>
              <w:top w:val="nil"/>
              <w:left w:val="nil"/>
              <w:bottom w:val="single" w:sz="4" w:space="0" w:color="auto"/>
              <w:right w:val="single" w:sz="4" w:space="0" w:color="auto"/>
            </w:tcBorders>
            <w:shd w:val="clear" w:color="auto" w:fill="auto"/>
            <w:noWrap/>
            <w:vAlign w:val="center"/>
            <w:hideMark/>
          </w:tcPr>
          <w:p w14:paraId="4674E154"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409</w:t>
            </w:r>
          </w:p>
        </w:tc>
        <w:tc>
          <w:tcPr>
            <w:tcW w:w="1486" w:type="dxa"/>
            <w:tcBorders>
              <w:top w:val="nil"/>
              <w:left w:val="nil"/>
              <w:bottom w:val="single" w:sz="4" w:space="0" w:color="auto"/>
              <w:right w:val="single" w:sz="4" w:space="0" w:color="auto"/>
            </w:tcBorders>
            <w:shd w:val="clear" w:color="000000" w:fill="FFFFFF"/>
            <w:noWrap/>
            <w:vAlign w:val="bottom"/>
            <w:hideMark/>
          </w:tcPr>
          <w:p w14:paraId="0CF51BD3"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371</w:t>
            </w:r>
          </w:p>
        </w:tc>
      </w:tr>
      <w:tr w:rsidR="007E5B84" w:rsidRPr="004A33D3" w14:paraId="773A05F6"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56598DE8"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44A5E6EE"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Актюбинская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2B9916A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64</w:t>
            </w:r>
          </w:p>
        </w:tc>
        <w:tc>
          <w:tcPr>
            <w:tcW w:w="1631" w:type="dxa"/>
            <w:tcBorders>
              <w:top w:val="nil"/>
              <w:left w:val="nil"/>
              <w:bottom w:val="single" w:sz="4" w:space="0" w:color="auto"/>
              <w:right w:val="single" w:sz="4" w:space="0" w:color="auto"/>
            </w:tcBorders>
            <w:shd w:val="clear" w:color="auto" w:fill="auto"/>
            <w:noWrap/>
            <w:vAlign w:val="center"/>
            <w:hideMark/>
          </w:tcPr>
          <w:p w14:paraId="2B069E25"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2708</w:t>
            </w:r>
          </w:p>
        </w:tc>
        <w:tc>
          <w:tcPr>
            <w:tcW w:w="1488" w:type="dxa"/>
            <w:tcBorders>
              <w:top w:val="nil"/>
              <w:left w:val="nil"/>
              <w:bottom w:val="single" w:sz="4" w:space="0" w:color="auto"/>
              <w:right w:val="single" w:sz="4" w:space="0" w:color="auto"/>
            </w:tcBorders>
            <w:shd w:val="clear" w:color="auto" w:fill="auto"/>
            <w:noWrap/>
            <w:vAlign w:val="center"/>
            <w:hideMark/>
          </w:tcPr>
          <w:p w14:paraId="37EDC1FD"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418</w:t>
            </w:r>
          </w:p>
        </w:tc>
        <w:tc>
          <w:tcPr>
            <w:tcW w:w="1486" w:type="dxa"/>
            <w:tcBorders>
              <w:top w:val="nil"/>
              <w:left w:val="nil"/>
              <w:bottom w:val="single" w:sz="4" w:space="0" w:color="auto"/>
              <w:right w:val="single" w:sz="4" w:space="0" w:color="auto"/>
            </w:tcBorders>
            <w:shd w:val="clear" w:color="000000" w:fill="FFFFFF"/>
            <w:noWrap/>
            <w:vAlign w:val="bottom"/>
            <w:hideMark/>
          </w:tcPr>
          <w:p w14:paraId="3737EAD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453</w:t>
            </w:r>
          </w:p>
        </w:tc>
      </w:tr>
      <w:tr w:rsidR="007E5B84" w:rsidRPr="004A33D3" w14:paraId="098E4BE3"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08039AD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0D58EABA"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Актюбинская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27319E4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63</w:t>
            </w:r>
          </w:p>
        </w:tc>
        <w:tc>
          <w:tcPr>
            <w:tcW w:w="1631" w:type="dxa"/>
            <w:tcBorders>
              <w:top w:val="nil"/>
              <w:left w:val="nil"/>
              <w:bottom w:val="single" w:sz="4" w:space="0" w:color="auto"/>
              <w:right w:val="single" w:sz="4" w:space="0" w:color="auto"/>
            </w:tcBorders>
            <w:shd w:val="clear" w:color="auto" w:fill="auto"/>
            <w:noWrap/>
            <w:vAlign w:val="center"/>
            <w:hideMark/>
          </w:tcPr>
          <w:p w14:paraId="35914F20"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2974</w:t>
            </w:r>
          </w:p>
        </w:tc>
        <w:tc>
          <w:tcPr>
            <w:tcW w:w="1488" w:type="dxa"/>
            <w:tcBorders>
              <w:top w:val="nil"/>
              <w:left w:val="nil"/>
              <w:bottom w:val="single" w:sz="4" w:space="0" w:color="auto"/>
              <w:right w:val="single" w:sz="4" w:space="0" w:color="auto"/>
            </w:tcBorders>
            <w:shd w:val="clear" w:color="auto" w:fill="auto"/>
            <w:noWrap/>
            <w:vAlign w:val="center"/>
            <w:hideMark/>
          </w:tcPr>
          <w:p w14:paraId="22954FD9"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417</w:t>
            </w:r>
          </w:p>
        </w:tc>
        <w:tc>
          <w:tcPr>
            <w:tcW w:w="1486" w:type="dxa"/>
            <w:tcBorders>
              <w:top w:val="nil"/>
              <w:left w:val="nil"/>
              <w:bottom w:val="single" w:sz="4" w:space="0" w:color="auto"/>
              <w:right w:val="single" w:sz="4" w:space="0" w:color="auto"/>
            </w:tcBorders>
            <w:shd w:val="clear" w:color="000000" w:fill="FFFFFF"/>
            <w:noWrap/>
            <w:vAlign w:val="bottom"/>
            <w:hideMark/>
          </w:tcPr>
          <w:p w14:paraId="55250DC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536</w:t>
            </w:r>
          </w:p>
        </w:tc>
      </w:tr>
      <w:tr w:rsidR="007E5B84" w:rsidRPr="004A33D3" w14:paraId="4A7DA450"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3301E69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6AF8A96A"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Актюбинская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608830EE"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91</w:t>
            </w:r>
          </w:p>
        </w:tc>
        <w:tc>
          <w:tcPr>
            <w:tcW w:w="1631" w:type="dxa"/>
            <w:tcBorders>
              <w:top w:val="nil"/>
              <w:left w:val="nil"/>
              <w:bottom w:val="single" w:sz="4" w:space="0" w:color="auto"/>
              <w:right w:val="single" w:sz="4" w:space="0" w:color="auto"/>
            </w:tcBorders>
            <w:shd w:val="clear" w:color="auto" w:fill="auto"/>
            <w:noWrap/>
            <w:vAlign w:val="center"/>
            <w:hideMark/>
          </w:tcPr>
          <w:p w14:paraId="63CA0A2D"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2957</w:t>
            </w:r>
          </w:p>
        </w:tc>
        <w:tc>
          <w:tcPr>
            <w:tcW w:w="1488" w:type="dxa"/>
            <w:tcBorders>
              <w:top w:val="nil"/>
              <w:left w:val="nil"/>
              <w:bottom w:val="single" w:sz="4" w:space="0" w:color="auto"/>
              <w:right w:val="single" w:sz="4" w:space="0" w:color="auto"/>
            </w:tcBorders>
            <w:shd w:val="clear" w:color="auto" w:fill="auto"/>
            <w:noWrap/>
            <w:vAlign w:val="center"/>
            <w:hideMark/>
          </w:tcPr>
          <w:p w14:paraId="58F559E1"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416</w:t>
            </w:r>
          </w:p>
        </w:tc>
        <w:tc>
          <w:tcPr>
            <w:tcW w:w="1486" w:type="dxa"/>
            <w:tcBorders>
              <w:top w:val="nil"/>
              <w:left w:val="nil"/>
              <w:bottom w:val="single" w:sz="4" w:space="0" w:color="auto"/>
              <w:right w:val="single" w:sz="4" w:space="0" w:color="auto"/>
            </w:tcBorders>
            <w:shd w:val="clear" w:color="000000" w:fill="FFFFFF"/>
            <w:noWrap/>
            <w:vAlign w:val="bottom"/>
            <w:hideMark/>
          </w:tcPr>
          <w:p w14:paraId="5785FE6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557</w:t>
            </w:r>
          </w:p>
        </w:tc>
      </w:tr>
      <w:tr w:rsidR="007E5B84" w:rsidRPr="004A33D3" w14:paraId="4CA9FB15"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5115644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3CB5FCF9"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Актюбинская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2CB6A0D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71</w:t>
            </w:r>
          </w:p>
        </w:tc>
        <w:tc>
          <w:tcPr>
            <w:tcW w:w="1631" w:type="dxa"/>
            <w:tcBorders>
              <w:top w:val="nil"/>
              <w:left w:val="nil"/>
              <w:bottom w:val="single" w:sz="4" w:space="0" w:color="auto"/>
              <w:right w:val="single" w:sz="4" w:space="0" w:color="auto"/>
            </w:tcBorders>
            <w:shd w:val="clear" w:color="auto" w:fill="auto"/>
            <w:noWrap/>
            <w:vAlign w:val="center"/>
            <w:hideMark/>
          </w:tcPr>
          <w:p w14:paraId="7546384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3586</w:t>
            </w:r>
          </w:p>
        </w:tc>
        <w:tc>
          <w:tcPr>
            <w:tcW w:w="1488" w:type="dxa"/>
            <w:tcBorders>
              <w:top w:val="nil"/>
              <w:left w:val="nil"/>
              <w:bottom w:val="single" w:sz="4" w:space="0" w:color="auto"/>
              <w:right w:val="single" w:sz="4" w:space="0" w:color="auto"/>
            </w:tcBorders>
            <w:shd w:val="clear" w:color="auto" w:fill="auto"/>
            <w:noWrap/>
            <w:vAlign w:val="center"/>
            <w:hideMark/>
          </w:tcPr>
          <w:p w14:paraId="21E97DD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420</w:t>
            </w:r>
          </w:p>
        </w:tc>
        <w:tc>
          <w:tcPr>
            <w:tcW w:w="1486" w:type="dxa"/>
            <w:tcBorders>
              <w:top w:val="nil"/>
              <w:left w:val="nil"/>
              <w:bottom w:val="single" w:sz="4" w:space="0" w:color="auto"/>
              <w:right w:val="single" w:sz="4" w:space="0" w:color="auto"/>
            </w:tcBorders>
            <w:shd w:val="clear" w:color="000000" w:fill="FFFFFF"/>
            <w:noWrap/>
            <w:vAlign w:val="bottom"/>
            <w:hideMark/>
          </w:tcPr>
          <w:p w14:paraId="158C912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746</w:t>
            </w:r>
          </w:p>
        </w:tc>
      </w:tr>
      <w:tr w:rsidR="007E5B84" w:rsidRPr="004A33D3" w14:paraId="7BB29D64"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3012340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456239B2"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Алматинская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644C3D00"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115</w:t>
            </w:r>
          </w:p>
        </w:tc>
        <w:tc>
          <w:tcPr>
            <w:tcW w:w="1631" w:type="dxa"/>
            <w:tcBorders>
              <w:top w:val="nil"/>
              <w:left w:val="nil"/>
              <w:bottom w:val="single" w:sz="4" w:space="0" w:color="auto"/>
              <w:right w:val="single" w:sz="4" w:space="0" w:color="auto"/>
            </w:tcBorders>
            <w:shd w:val="clear" w:color="auto" w:fill="auto"/>
            <w:noWrap/>
            <w:vAlign w:val="center"/>
            <w:hideMark/>
          </w:tcPr>
          <w:p w14:paraId="5BCD12F2"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2472</w:t>
            </w:r>
          </w:p>
        </w:tc>
        <w:tc>
          <w:tcPr>
            <w:tcW w:w="1488" w:type="dxa"/>
            <w:tcBorders>
              <w:top w:val="nil"/>
              <w:left w:val="nil"/>
              <w:bottom w:val="single" w:sz="4" w:space="0" w:color="auto"/>
              <w:right w:val="single" w:sz="4" w:space="0" w:color="auto"/>
            </w:tcBorders>
            <w:shd w:val="clear" w:color="auto" w:fill="auto"/>
            <w:noWrap/>
            <w:vAlign w:val="bottom"/>
            <w:hideMark/>
          </w:tcPr>
          <w:p w14:paraId="655CC7F8"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988</w:t>
            </w:r>
          </w:p>
        </w:tc>
        <w:tc>
          <w:tcPr>
            <w:tcW w:w="1486" w:type="dxa"/>
            <w:tcBorders>
              <w:top w:val="nil"/>
              <w:left w:val="nil"/>
              <w:bottom w:val="single" w:sz="4" w:space="0" w:color="auto"/>
              <w:right w:val="single" w:sz="4" w:space="0" w:color="auto"/>
            </w:tcBorders>
            <w:shd w:val="clear" w:color="000000" w:fill="FFFFFF"/>
            <w:noWrap/>
            <w:vAlign w:val="bottom"/>
            <w:hideMark/>
          </w:tcPr>
          <w:p w14:paraId="3370712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409</w:t>
            </w:r>
          </w:p>
        </w:tc>
      </w:tr>
      <w:tr w:rsidR="007E5B84" w:rsidRPr="004A33D3" w14:paraId="7AFFD026"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0E4D0190"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3B41AB15"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Алматинская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614D203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125</w:t>
            </w:r>
          </w:p>
        </w:tc>
        <w:tc>
          <w:tcPr>
            <w:tcW w:w="1631" w:type="dxa"/>
            <w:tcBorders>
              <w:top w:val="nil"/>
              <w:left w:val="nil"/>
              <w:bottom w:val="single" w:sz="4" w:space="0" w:color="auto"/>
              <w:right w:val="single" w:sz="4" w:space="0" w:color="auto"/>
            </w:tcBorders>
            <w:shd w:val="clear" w:color="auto" w:fill="auto"/>
            <w:noWrap/>
            <w:vAlign w:val="center"/>
            <w:hideMark/>
          </w:tcPr>
          <w:p w14:paraId="66D8D04A"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2795</w:t>
            </w:r>
          </w:p>
        </w:tc>
        <w:tc>
          <w:tcPr>
            <w:tcW w:w="1488" w:type="dxa"/>
            <w:tcBorders>
              <w:top w:val="nil"/>
              <w:left w:val="nil"/>
              <w:bottom w:val="single" w:sz="4" w:space="0" w:color="auto"/>
              <w:right w:val="single" w:sz="4" w:space="0" w:color="auto"/>
            </w:tcBorders>
            <w:shd w:val="clear" w:color="auto" w:fill="auto"/>
            <w:noWrap/>
            <w:vAlign w:val="bottom"/>
            <w:hideMark/>
          </w:tcPr>
          <w:p w14:paraId="26BB949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995</w:t>
            </w:r>
          </w:p>
        </w:tc>
        <w:tc>
          <w:tcPr>
            <w:tcW w:w="1486" w:type="dxa"/>
            <w:tcBorders>
              <w:top w:val="nil"/>
              <w:left w:val="nil"/>
              <w:bottom w:val="single" w:sz="4" w:space="0" w:color="auto"/>
              <w:right w:val="single" w:sz="4" w:space="0" w:color="auto"/>
            </w:tcBorders>
            <w:shd w:val="clear" w:color="000000" w:fill="FFFFFF"/>
            <w:noWrap/>
            <w:vAlign w:val="bottom"/>
            <w:hideMark/>
          </w:tcPr>
          <w:p w14:paraId="053FC89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454</w:t>
            </w:r>
          </w:p>
        </w:tc>
      </w:tr>
      <w:tr w:rsidR="007E5B84" w:rsidRPr="004A33D3" w14:paraId="16BFB3A4"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42E14CF2"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5851C597"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Алматинская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54161E5A"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134</w:t>
            </w:r>
          </w:p>
        </w:tc>
        <w:tc>
          <w:tcPr>
            <w:tcW w:w="1631" w:type="dxa"/>
            <w:tcBorders>
              <w:top w:val="nil"/>
              <w:left w:val="nil"/>
              <w:bottom w:val="single" w:sz="4" w:space="0" w:color="auto"/>
              <w:right w:val="single" w:sz="4" w:space="0" w:color="auto"/>
            </w:tcBorders>
            <w:shd w:val="clear" w:color="auto" w:fill="auto"/>
            <w:noWrap/>
            <w:vAlign w:val="center"/>
            <w:hideMark/>
          </w:tcPr>
          <w:p w14:paraId="6F973D22"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3246</w:t>
            </w:r>
          </w:p>
        </w:tc>
        <w:tc>
          <w:tcPr>
            <w:tcW w:w="1488" w:type="dxa"/>
            <w:tcBorders>
              <w:top w:val="nil"/>
              <w:left w:val="nil"/>
              <w:bottom w:val="single" w:sz="4" w:space="0" w:color="auto"/>
              <w:right w:val="single" w:sz="4" w:space="0" w:color="auto"/>
            </w:tcBorders>
            <w:shd w:val="clear" w:color="auto" w:fill="auto"/>
            <w:noWrap/>
            <w:vAlign w:val="bottom"/>
            <w:hideMark/>
          </w:tcPr>
          <w:p w14:paraId="18112469"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991</w:t>
            </w:r>
          </w:p>
        </w:tc>
        <w:tc>
          <w:tcPr>
            <w:tcW w:w="1486" w:type="dxa"/>
            <w:tcBorders>
              <w:top w:val="nil"/>
              <w:left w:val="nil"/>
              <w:bottom w:val="single" w:sz="4" w:space="0" w:color="auto"/>
              <w:right w:val="single" w:sz="4" w:space="0" w:color="auto"/>
            </w:tcBorders>
            <w:shd w:val="clear" w:color="000000" w:fill="FFFFFF"/>
            <w:noWrap/>
            <w:vAlign w:val="bottom"/>
            <w:hideMark/>
          </w:tcPr>
          <w:p w14:paraId="64AE88B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513</w:t>
            </w:r>
          </w:p>
        </w:tc>
      </w:tr>
      <w:tr w:rsidR="007E5B84" w:rsidRPr="004A33D3" w14:paraId="6C6077C4"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535B684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74BC537E"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Алматинская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77DBF198"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205</w:t>
            </w:r>
          </w:p>
        </w:tc>
        <w:tc>
          <w:tcPr>
            <w:tcW w:w="1631" w:type="dxa"/>
            <w:tcBorders>
              <w:top w:val="nil"/>
              <w:left w:val="nil"/>
              <w:bottom w:val="single" w:sz="4" w:space="0" w:color="auto"/>
              <w:right w:val="single" w:sz="4" w:space="0" w:color="auto"/>
            </w:tcBorders>
            <w:shd w:val="clear" w:color="auto" w:fill="auto"/>
            <w:noWrap/>
            <w:vAlign w:val="center"/>
            <w:hideMark/>
          </w:tcPr>
          <w:p w14:paraId="4BD058EB"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3731</w:t>
            </w:r>
          </w:p>
        </w:tc>
        <w:tc>
          <w:tcPr>
            <w:tcW w:w="1488" w:type="dxa"/>
            <w:tcBorders>
              <w:top w:val="nil"/>
              <w:left w:val="nil"/>
              <w:bottom w:val="single" w:sz="4" w:space="0" w:color="auto"/>
              <w:right w:val="single" w:sz="4" w:space="0" w:color="auto"/>
            </w:tcBorders>
            <w:shd w:val="clear" w:color="auto" w:fill="auto"/>
            <w:noWrap/>
            <w:vAlign w:val="bottom"/>
            <w:hideMark/>
          </w:tcPr>
          <w:p w14:paraId="12EFFD3A"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974</w:t>
            </w:r>
          </w:p>
        </w:tc>
        <w:tc>
          <w:tcPr>
            <w:tcW w:w="1486" w:type="dxa"/>
            <w:tcBorders>
              <w:top w:val="nil"/>
              <w:left w:val="nil"/>
              <w:bottom w:val="single" w:sz="4" w:space="0" w:color="auto"/>
              <w:right w:val="single" w:sz="4" w:space="0" w:color="auto"/>
            </w:tcBorders>
            <w:shd w:val="clear" w:color="000000" w:fill="FFFFFF"/>
            <w:noWrap/>
            <w:vAlign w:val="bottom"/>
            <w:hideMark/>
          </w:tcPr>
          <w:p w14:paraId="1BD242F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478</w:t>
            </w:r>
          </w:p>
        </w:tc>
      </w:tr>
      <w:tr w:rsidR="007E5B84" w:rsidRPr="004A33D3" w14:paraId="5D3D17FA"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4BDF793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5739F2BE"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Алматинская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652252F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188</w:t>
            </w:r>
          </w:p>
        </w:tc>
        <w:tc>
          <w:tcPr>
            <w:tcW w:w="1631" w:type="dxa"/>
            <w:tcBorders>
              <w:top w:val="nil"/>
              <w:left w:val="nil"/>
              <w:bottom w:val="single" w:sz="4" w:space="0" w:color="auto"/>
              <w:right w:val="single" w:sz="4" w:space="0" w:color="auto"/>
            </w:tcBorders>
            <w:shd w:val="clear" w:color="auto" w:fill="auto"/>
            <w:noWrap/>
            <w:vAlign w:val="center"/>
            <w:hideMark/>
          </w:tcPr>
          <w:p w14:paraId="70D5B5C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4607</w:t>
            </w:r>
          </w:p>
        </w:tc>
        <w:tc>
          <w:tcPr>
            <w:tcW w:w="1488" w:type="dxa"/>
            <w:tcBorders>
              <w:top w:val="nil"/>
              <w:left w:val="nil"/>
              <w:bottom w:val="single" w:sz="4" w:space="0" w:color="auto"/>
              <w:right w:val="single" w:sz="4" w:space="0" w:color="auto"/>
            </w:tcBorders>
            <w:shd w:val="clear" w:color="auto" w:fill="auto"/>
            <w:noWrap/>
            <w:vAlign w:val="bottom"/>
            <w:hideMark/>
          </w:tcPr>
          <w:p w14:paraId="51AC8523"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973</w:t>
            </w:r>
          </w:p>
        </w:tc>
        <w:tc>
          <w:tcPr>
            <w:tcW w:w="1486" w:type="dxa"/>
            <w:tcBorders>
              <w:top w:val="nil"/>
              <w:left w:val="nil"/>
              <w:bottom w:val="single" w:sz="4" w:space="0" w:color="auto"/>
              <w:right w:val="single" w:sz="4" w:space="0" w:color="auto"/>
            </w:tcBorders>
            <w:shd w:val="clear" w:color="000000" w:fill="FFFFFF"/>
            <w:noWrap/>
            <w:vAlign w:val="bottom"/>
            <w:hideMark/>
          </w:tcPr>
          <w:p w14:paraId="627C7FB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546</w:t>
            </w:r>
          </w:p>
        </w:tc>
      </w:tr>
      <w:tr w:rsidR="007E5B84" w:rsidRPr="004A33D3" w14:paraId="6A72BAD4"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0BCDB30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6D58F764"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ЗКО</w:t>
            </w:r>
          </w:p>
        </w:tc>
        <w:tc>
          <w:tcPr>
            <w:tcW w:w="1540" w:type="dxa"/>
            <w:tcBorders>
              <w:top w:val="nil"/>
              <w:left w:val="nil"/>
              <w:bottom w:val="single" w:sz="4" w:space="0" w:color="auto"/>
              <w:right w:val="single" w:sz="4" w:space="0" w:color="auto"/>
            </w:tcBorders>
            <w:shd w:val="clear" w:color="auto" w:fill="auto"/>
            <w:noWrap/>
            <w:vAlign w:val="center"/>
            <w:hideMark/>
          </w:tcPr>
          <w:p w14:paraId="0917A2D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53</w:t>
            </w:r>
          </w:p>
        </w:tc>
        <w:tc>
          <w:tcPr>
            <w:tcW w:w="1631" w:type="dxa"/>
            <w:tcBorders>
              <w:top w:val="nil"/>
              <w:left w:val="nil"/>
              <w:bottom w:val="single" w:sz="4" w:space="0" w:color="auto"/>
              <w:right w:val="single" w:sz="4" w:space="0" w:color="auto"/>
            </w:tcBorders>
            <w:shd w:val="clear" w:color="auto" w:fill="auto"/>
            <w:noWrap/>
            <w:vAlign w:val="center"/>
            <w:hideMark/>
          </w:tcPr>
          <w:p w14:paraId="6ACF51D8"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2338</w:t>
            </w:r>
          </w:p>
        </w:tc>
        <w:tc>
          <w:tcPr>
            <w:tcW w:w="1488" w:type="dxa"/>
            <w:tcBorders>
              <w:top w:val="nil"/>
              <w:left w:val="nil"/>
              <w:bottom w:val="single" w:sz="4" w:space="0" w:color="auto"/>
              <w:right w:val="single" w:sz="4" w:space="0" w:color="auto"/>
            </w:tcBorders>
            <w:shd w:val="clear" w:color="auto" w:fill="auto"/>
            <w:noWrap/>
            <w:vAlign w:val="bottom"/>
            <w:hideMark/>
          </w:tcPr>
          <w:p w14:paraId="2E83C4B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320</w:t>
            </w:r>
          </w:p>
        </w:tc>
        <w:tc>
          <w:tcPr>
            <w:tcW w:w="1486" w:type="dxa"/>
            <w:tcBorders>
              <w:top w:val="nil"/>
              <w:left w:val="nil"/>
              <w:bottom w:val="single" w:sz="4" w:space="0" w:color="auto"/>
              <w:right w:val="single" w:sz="4" w:space="0" w:color="auto"/>
            </w:tcBorders>
            <w:shd w:val="clear" w:color="000000" w:fill="FFFFFF"/>
            <w:noWrap/>
            <w:vAlign w:val="bottom"/>
            <w:hideMark/>
          </w:tcPr>
          <w:p w14:paraId="101E035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355</w:t>
            </w:r>
          </w:p>
        </w:tc>
      </w:tr>
      <w:tr w:rsidR="007E5B84" w:rsidRPr="004A33D3" w14:paraId="1CAB6B0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4E7646E2"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2A8A2D36"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ЗКО</w:t>
            </w:r>
          </w:p>
        </w:tc>
        <w:tc>
          <w:tcPr>
            <w:tcW w:w="1540" w:type="dxa"/>
            <w:tcBorders>
              <w:top w:val="nil"/>
              <w:left w:val="nil"/>
              <w:bottom w:val="single" w:sz="4" w:space="0" w:color="auto"/>
              <w:right w:val="single" w:sz="4" w:space="0" w:color="auto"/>
            </w:tcBorders>
            <w:shd w:val="clear" w:color="auto" w:fill="auto"/>
            <w:noWrap/>
            <w:vAlign w:val="center"/>
            <w:hideMark/>
          </w:tcPr>
          <w:p w14:paraId="11F533A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61</w:t>
            </w:r>
          </w:p>
        </w:tc>
        <w:tc>
          <w:tcPr>
            <w:tcW w:w="1631" w:type="dxa"/>
            <w:tcBorders>
              <w:top w:val="nil"/>
              <w:left w:val="nil"/>
              <w:bottom w:val="single" w:sz="4" w:space="0" w:color="auto"/>
              <w:right w:val="single" w:sz="4" w:space="0" w:color="auto"/>
            </w:tcBorders>
            <w:shd w:val="clear" w:color="auto" w:fill="auto"/>
            <w:noWrap/>
            <w:vAlign w:val="center"/>
            <w:hideMark/>
          </w:tcPr>
          <w:p w14:paraId="06CC637F"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2791</w:t>
            </w:r>
          </w:p>
        </w:tc>
        <w:tc>
          <w:tcPr>
            <w:tcW w:w="1488" w:type="dxa"/>
            <w:tcBorders>
              <w:top w:val="nil"/>
              <w:left w:val="nil"/>
              <w:bottom w:val="single" w:sz="4" w:space="0" w:color="auto"/>
              <w:right w:val="single" w:sz="4" w:space="0" w:color="auto"/>
            </w:tcBorders>
            <w:shd w:val="clear" w:color="auto" w:fill="auto"/>
            <w:noWrap/>
            <w:vAlign w:val="bottom"/>
            <w:hideMark/>
          </w:tcPr>
          <w:p w14:paraId="6A11A4F9"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321</w:t>
            </w:r>
          </w:p>
        </w:tc>
        <w:tc>
          <w:tcPr>
            <w:tcW w:w="1486" w:type="dxa"/>
            <w:tcBorders>
              <w:top w:val="nil"/>
              <w:left w:val="nil"/>
              <w:bottom w:val="single" w:sz="4" w:space="0" w:color="auto"/>
              <w:right w:val="single" w:sz="4" w:space="0" w:color="auto"/>
            </w:tcBorders>
            <w:shd w:val="clear" w:color="000000" w:fill="FFFFFF"/>
            <w:noWrap/>
            <w:vAlign w:val="bottom"/>
            <w:hideMark/>
          </w:tcPr>
          <w:p w14:paraId="41F2DA3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389</w:t>
            </w:r>
          </w:p>
        </w:tc>
      </w:tr>
      <w:tr w:rsidR="007E5B84" w:rsidRPr="004A33D3" w14:paraId="1DF88C63"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77365BC3"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7B6B2EB7"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ЗКО</w:t>
            </w:r>
          </w:p>
        </w:tc>
        <w:tc>
          <w:tcPr>
            <w:tcW w:w="1540" w:type="dxa"/>
            <w:tcBorders>
              <w:top w:val="nil"/>
              <w:left w:val="nil"/>
              <w:bottom w:val="single" w:sz="4" w:space="0" w:color="auto"/>
              <w:right w:val="single" w:sz="4" w:space="0" w:color="auto"/>
            </w:tcBorders>
            <w:shd w:val="clear" w:color="auto" w:fill="auto"/>
            <w:noWrap/>
            <w:vAlign w:val="center"/>
            <w:hideMark/>
          </w:tcPr>
          <w:p w14:paraId="59EC0B7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w:t>
            </w:r>
          </w:p>
        </w:tc>
        <w:tc>
          <w:tcPr>
            <w:tcW w:w="1631" w:type="dxa"/>
            <w:tcBorders>
              <w:top w:val="nil"/>
              <w:left w:val="nil"/>
              <w:bottom w:val="single" w:sz="4" w:space="0" w:color="auto"/>
              <w:right w:val="single" w:sz="4" w:space="0" w:color="auto"/>
            </w:tcBorders>
            <w:shd w:val="clear" w:color="auto" w:fill="auto"/>
            <w:noWrap/>
            <w:vAlign w:val="center"/>
            <w:hideMark/>
          </w:tcPr>
          <w:p w14:paraId="4F804D69"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2946</w:t>
            </w:r>
          </w:p>
        </w:tc>
        <w:tc>
          <w:tcPr>
            <w:tcW w:w="1488" w:type="dxa"/>
            <w:tcBorders>
              <w:top w:val="nil"/>
              <w:left w:val="nil"/>
              <w:bottom w:val="single" w:sz="4" w:space="0" w:color="auto"/>
              <w:right w:val="single" w:sz="4" w:space="0" w:color="auto"/>
            </w:tcBorders>
            <w:shd w:val="clear" w:color="auto" w:fill="auto"/>
            <w:noWrap/>
            <w:vAlign w:val="bottom"/>
            <w:hideMark/>
          </w:tcPr>
          <w:p w14:paraId="0826A10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322</w:t>
            </w:r>
          </w:p>
        </w:tc>
        <w:tc>
          <w:tcPr>
            <w:tcW w:w="1486" w:type="dxa"/>
            <w:tcBorders>
              <w:top w:val="nil"/>
              <w:left w:val="nil"/>
              <w:bottom w:val="single" w:sz="4" w:space="0" w:color="auto"/>
              <w:right w:val="single" w:sz="4" w:space="0" w:color="auto"/>
            </w:tcBorders>
            <w:shd w:val="clear" w:color="000000" w:fill="FFFFFF"/>
            <w:noWrap/>
            <w:vAlign w:val="bottom"/>
            <w:hideMark/>
          </w:tcPr>
          <w:p w14:paraId="4CFCEC0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367</w:t>
            </w:r>
          </w:p>
        </w:tc>
      </w:tr>
      <w:tr w:rsidR="007E5B84" w:rsidRPr="004A33D3" w14:paraId="4D97444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632E6763"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06412E5D"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ЗКО</w:t>
            </w:r>
          </w:p>
        </w:tc>
        <w:tc>
          <w:tcPr>
            <w:tcW w:w="1540" w:type="dxa"/>
            <w:tcBorders>
              <w:top w:val="nil"/>
              <w:left w:val="nil"/>
              <w:bottom w:val="single" w:sz="4" w:space="0" w:color="auto"/>
              <w:right w:val="single" w:sz="4" w:space="0" w:color="auto"/>
            </w:tcBorders>
            <w:shd w:val="clear" w:color="auto" w:fill="auto"/>
            <w:noWrap/>
            <w:vAlign w:val="center"/>
            <w:hideMark/>
          </w:tcPr>
          <w:p w14:paraId="0D9C60C2"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92</w:t>
            </w:r>
          </w:p>
        </w:tc>
        <w:tc>
          <w:tcPr>
            <w:tcW w:w="1631" w:type="dxa"/>
            <w:tcBorders>
              <w:top w:val="nil"/>
              <w:left w:val="nil"/>
              <w:bottom w:val="single" w:sz="4" w:space="0" w:color="auto"/>
              <w:right w:val="single" w:sz="4" w:space="0" w:color="auto"/>
            </w:tcBorders>
            <w:shd w:val="clear" w:color="auto" w:fill="auto"/>
            <w:noWrap/>
            <w:vAlign w:val="center"/>
            <w:hideMark/>
          </w:tcPr>
          <w:p w14:paraId="4338A41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2736</w:t>
            </w:r>
          </w:p>
        </w:tc>
        <w:tc>
          <w:tcPr>
            <w:tcW w:w="1488" w:type="dxa"/>
            <w:tcBorders>
              <w:top w:val="nil"/>
              <w:left w:val="nil"/>
              <w:bottom w:val="single" w:sz="4" w:space="0" w:color="auto"/>
              <w:right w:val="single" w:sz="4" w:space="0" w:color="auto"/>
            </w:tcBorders>
            <w:shd w:val="clear" w:color="auto" w:fill="auto"/>
            <w:noWrap/>
            <w:vAlign w:val="bottom"/>
            <w:hideMark/>
          </w:tcPr>
          <w:p w14:paraId="6EFB768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321</w:t>
            </w:r>
          </w:p>
        </w:tc>
        <w:tc>
          <w:tcPr>
            <w:tcW w:w="1486" w:type="dxa"/>
            <w:tcBorders>
              <w:top w:val="nil"/>
              <w:left w:val="nil"/>
              <w:bottom w:val="single" w:sz="4" w:space="0" w:color="auto"/>
              <w:right w:val="single" w:sz="4" w:space="0" w:color="auto"/>
            </w:tcBorders>
            <w:shd w:val="clear" w:color="000000" w:fill="FFFFFF"/>
            <w:noWrap/>
            <w:vAlign w:val="bottom"/>
            <w:hideMark/>
          </w:tcPr>
          <w:p w14:paraId="3FFFA630"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389</w:t>
            </w:r>
          </w:p>
        </w:tc>
      </w:tr>
      <w:tr w:rsidR="007E5B84" w:rsidRPr="004A33D3" w14:paraId="554246C3"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3F23EEA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60883F3C"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ЗКО</w:t>
            </w:r>
          </w:p>
        </w:tc>
        <w:tc>
          <w:tcPr>
            <w:tcW w:w="1540" w:type="dxa"/>
            <w:tcBorders>
              <w:top w:val="nil"/>
              <w:left w:val="nil"/>
              <w:bottom w:val="single" w:sz="4" w:space="0" w:color="auto"/>
              <w:right w:val="single" w:sz="4" w:space="0" w:color="auto"/>
            </w:tcBorders>
            <w:shd w:val="clear" w:color="auto" w:fill="auto"/>
            <w:noWrap/>
            <w:vAlign w:val="center"/>
            <w:hideMark/>
          </w:tcPr>
          <w:p w14:paraId="65EEB93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77</w:t>
            </w:r>
          </w:p>
        </w:tc>
        <w:tc>
          <w:tcPr>
            <w:tcW w:w="1631" w:type="dxa"/>
            <w:tcBorders>
              <w:top w:val="nil"/>
              <w:left w:val="nil"/>
              <w:bottom w:val="single" w:sz="4" w:space="0" w:color="auto"/>
              <w:right w:val="single" w:sz="4" w:space="0" w:color="auto"/>
            </w:tcBorders>
            <w:shd w:val="clear" w:color="auto" w:fill="auto"/>
            <w:noWrap/>
            <w:vAlign w:val="center"/>
            <w:hideMark/>
          </w:tcPr>
          <w:p w14:paraId="12443359"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3533</w:t>
            </w:r>
          </w:p>
        </w:tc>
        <w:tc>
          <w:tcPr>
            <w:tcW w:w="1488" w:type="dxa"/>
            <w:tcBorders>
              <w:top w:val="nil"/>
              <w:left w:val="nil"/>
              <w:bottom w:val="single" w:sz="4" w:space="0" w:color="auto"/>
              <w:right w:val="single" w:sz="4" w:space="0" w:color="auto"/>
            </w:tcBorders>
            <w:shd w:val="clear" w:color="auto" w:fill="auto"/>
            <w:noWrap/>
            <w:vAlign w:val="bottom"/>
            <w:hideMark/>
          </w:tcPr>
          <w:p w14:paraId="5D7291E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322</w:t>
            </w:r>
          </w:p>
        </w:tc>
        <w:tc>
          <w:tcPr>
            <w:tcW w:w="1486" w:type="dxa"/>
            <w:tcBorders>
              <w:top w:val="nil"/>
              <w:left w:val="nil"/>
              <w:bottom w:val="single" w:sz="4" w:space="0" w:color="auto"/>
              <w:right w:val="single" w:sz="4" w:space="0" w:color="auto"/>
            </w:tcBorders>
            <w:shd w:val="clear" w:color="000000" w:fill="FFFFFF"/>
            <w:noWrap/>
            <w:vAlign w:val="bottom"/>
            <w:hideMark/>
          </w:tcPr>
          <w:p w14:paraId="0F5544E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352</w:t>
            </w:r>
          </w:p>
        </w:tc>
      </w:tr>
      <w:tr w:rsidR="007E5B84" w:rsidRPr="004A33D3" w14:paraId="5A0FECE1"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6AA17AA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4FEC6F3A"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Жамбылская</w:t>
            </w:r>
          </w:p>
        </w:tc>
        <w:tc>
          <w:tcPr>
            <w:tcW w:w="1540" w:type="dxa"/>
            <w:tcBorders>
              <w:top w:val="nil"/>
              <w:left w:val="nil"/>
              <w:bottom w:val="single" w:sz="4" w:space="0" w:color="auto"/>
              <w:right w:val="single" w:sz="4" w:space="0" w:color="auto"/>
            </w:tcBorders>
            <w:shd w:val="clear" w:color="auto" w:fill="auto"/>
            <w:noWrap/>
            <w:vAlign w:val="center"/>
            <w:hideMark/>
          </w:tcPr>
          <w:p w14:paraId="3C73F43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60</w:t>
            </w:r>
          </w:p>
        </w:tc>
        <w:tc>
          <w:tcPr>
            <w:tcW w:w="1631" w:type="dxa"/>
            <w:tcBorders>
              <w:top w:val="nil"/>
              <w:left w:val="nil"/>
              <w:bottom w:val="single" w:sz="4" w:space="0" w:color="auto"/>
              <w:right w:val="single" w:sz="4" w:space="0" w:color="auto"/>
            </w:tcBorders>
            <w:shd w:val="clear" w:color="auto" w:fill="auto"/>
            <w:noWrap/>
            <w:vAlign w:val="center"/>
            <w:hideMark/>
          </w:tcPr>
          <w:p w14:paraId="476D9EC7"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1351</w:t>
            </w:r>
          </w:p>
        </w:tc>
        <w:tc>
          <w:tcPr>
            <w:tcW w:w="1488" w:type="dxa"/>
            <w:tcBorders>
              <w:top w:val="nil"/>
              <w:left w:val="nil"/>
              <w:bottom w:val="single" w:sz="4" w:space="0" w:color="auto"/>
              <w:right w:val="single" w:sz="4" w:space="0" w:color="auto"/>
            </w:tcBorders>
            <w:shd w:val="clear" w:color="auto" w:fill="auto"/>
            <w:noWrap/>
            <w:vAlign w:val="bottom"/>
            <w:hideMark/>
          </w:tcPr>
          <w:p w14:paraId="5371113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505</w:t>
            </w:r>
          </w:p>
        </w:tc>
        <w:tc>
          <w:tcPr>
            <w:tcW w:w="1486" w:type="dxa"/>
            <w:tcBorders>
              <w:top w:val="nil"/>
              <w:left w:val="nil"/>
              <w:bottom w:val="single" w:sz="4" w:space="0" w:color="auto"/>
              <w:right w:val="single" w:sz="4" w:space="0" w:color="auto"/>
            </w:tcBorders>
            <w:shd w:val="clear" w:color="000000" w:fill="FFFFFF"/>
            <w:noWrap/>
            <w:vAlign w:val="bottom"/>
            <w:hideMark/>
          </w:tcPr>
          <w:p w14:paraId="33AEF59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166</w:t>
            </w:r>
          </w:p>
        </w:tc>
      </w:tr>
      <w:tr w:rsidR="007E5B84" w:rsidRPr="004A33D3" w14:paraId="5A5F29B8"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2FFF63D5"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73A5B206"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Жамбылская</w:t>
            </w:r>
          </w:p>
        </w:tc>
        <w:tc>
          <w:tcPr>
            <w:tcW w:w="1540" w:type="dxa"/>
            <w:tcBorders>
              <w:top w:val="nil"/>
              <w:left w:val="nil"/>
              <w:bottom w:val="single" w:sz="4" w:space="0" w:color="auto"/>
              <w:right w:val="single" w:sz="4" w:space="0" w:color="auto"/>
            </w:tcBorders>
            <w:shd w:val="clear" w:color="auto" w:fill="auto"/>
            <w:noWrap/>
            <w:vAlign w:val="center"/>
            <w:hideMark/>
          </w:tcPr>
          <w:p w14:paraId="36AB939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58</w:t>
            </w:r>
          </w:p>
        </w:tc>
        <w:tc>
          <w:tcPr>
            <w:tcW w:w="1631" w:type="dxa"/>
            <w:tcBorders>
              <w:top w:val="nil"/>
              <w:left w:val="nil"/>
              <w:bottom w:val="single" w:sz="4" w:space="0" w:color="auto"/>
              <w:right w:val="single" w:sz="4" w:space="0" w:color="auto"/>
            </w:tcBorders>
            <w:shd w:val="clear" w:color="auto" w:fill="auto"/>
            <w:noWrap/>
            <w:vAlign w:val="center"/>
            <w:hideMark/>
          </w:tcPr>
          <w:p w14:paraId="6F4A6BDC"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1532</w:t>
            </w:r>
          </w:p>
        </w:tc>
        <w:tc>
          <w:tcPr>
            <w:tcW w:w="1488" w:type="dxa"/>
            <w:tcBorders>
              <w:top w:val="nil"/>
              <w:left w:val="nil"/>
              <w:bottom w:val="single" w:sz="4" w:space="0" w:color="auto"/>
              <w:right w:val="single" w:sz="4" w:space="0" w:color="auto"/>
            </w:tcBorders>
            <w:shd w:val="clear" w:color="auto" w:fill="auto"/>
            <w:noWrap/>
            <w:vAlign w:val="bottom"/>
            <w:hideMark/>
          </w:tcPr>
          <w:p w14:paraId="1518CCD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507</w:t>
            </w:r>
          </w:p>
        </w:tc>
        <w:tc>
          <w:tcPr>
            <w:tcW w:w="1486" w:type="dxa"/>
            <w:tcBorders>
              <w:top w:val="nil"/>
              <w:left w:val="nil"/>
              <w:bottom w:val="single" w:sz="4" w:space="0" w:color="auto"/>
              <w:right w:val="single" w:sz="4" w:space="0" w:color="auto"/>
            </w:tcBorders>
            <w:shd w:val="clear" w:color="000000" w:fill="FFFFFF"/>
            <w:noWrap/>
            <w:vAlign w:val="bottom"/>
            <w:hideMark/>
          </w:tcPr>
          <w:p w14:paraId="7377EA29"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207</w:t>
            </w:r>
          </w:p>
        </w:tc>
      </w:tr>
      <w:tr w:rsidR="007E5B84" w:rsidRPr="004A33D3" w14:paraId="679D3E12"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0FD0576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46B4EE6B"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Жамбылская</w:t>
            </w:r>
          </w:p>
        </w:tc>
        <w:tc>
          <w:tcPr>
            <w:tcW w:w="1540" w:type="dxa"/>
            <w:tcBorders>
              <w:top w:val="nil"/>
              <w:left w:val="nil"/>
              <w:bottom w:val="single" w:sz="4" w:space="0" w:color="auto"/>
              <w:right w:val="single" w:sz="4" w:space="0" w:color="auto"/>
            </w:tcBorders>
            <w:shd w:val="clear" w:color="auto" w:fill="auto"/>
            <w:noWrap/>
            <w:vAlign w:val="center"/>
            <w:hideMark/>
          </w:tcPr>
          <w:p w14:paraId="262B51F8"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74</w:t>
            </w:r>
          </w:p>
        </w:tc>
        <w:tc>
          <w:tcPr>
            <w:tcW w:w="1631" w:type="dxa"/>
            <w:tcBorders>
              <w:top w:val="nil"/>
              <w:left w:val="nil"/>
              <w:bottom w:val="single" w:sz="4" w:space="0" w:color="auto"/>
              <w:right w:val="single" w:sz="4" w:space="0" w:color="auto"/>
            </w:tcBorders>
            <w:shd w:val="clear" w:color="auto" w:fill="auto"/>
            <w:noWrap/>
            <w:vAlign w:val="center"/>
            <w:hideMark/>
          </w:tcPr>
          <w:p w14:paraId="66F45B6D"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1713</w:t>
            </w:r>
          </w:p>
        </w:tc>
        <w:tc>
          <w:tcPr>
            <w:tcW w:w="1488" w:type="dxa"/>
            <w:tcBorders>
              <w:top w:val="nil"/>
              <w:left w:val="nil"/>
              <w:bottom w:val="single" w:sz="4" w:space="0" w:color="auto"/>
              <w:right w:val="single" w:sz="4" w:space="0" w:color="auto"/>
            </w:tcBorders>
            <w:shd w:val="clear" w:color="auto" w:fill="auto"/>
            <w:noWrap/>
            <w:vAlign w:val="bottom"/>
            <w:hideMark/>
          </w:tcPr>
          <w:p w14:paraId="4764579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507</w:t>
            </w:r>
          </w:p>
        </w:tc>
        <w:tc>
          <w:tcPr>
            <w:tcW w:w="1486" w:type="dxa"/>
            <w:tcBorders>
              <w:top w:val="nil"/>
              <w:left w:val="nil"/>
              <w:bottom w:val="single" w:sz="4" w:space="0" w:color="auto"/>
              <w:right w:val="single" w:sz="4" w:space="0" w:color="auto"/>
            </w:tcBorders>
            <w:shd w:val="clear" w:color="000000" w:fill="FFFFFF"/>
            <w:noWrap/>
            <w:vAlign w:val="bottom"/>
            <w:hideMark/>
          </w:tcPr>
          <w:p w14:paraId="6F81F4E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222</w:t>
            </w:r>
          </w:p>
        </w:tc>
      </w:tr>
      <w:tr w:rsidR="007E5B84" w:rsidRPr="004A33D3" w14:paraId="10D0C176"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166337F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7767E3FC"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Жамбылская</w:t>
            </w:r>
          </w:p>
        </w:tc>
        <w:tc>
          <w:tcPr>
            <w:tcW w:w="1540" w:type="dxa"/>
            <w:tcBorders>
              <w:top w:val="nil"/>
              <w:left w:val="nil"/>
              <w:bottom w:val="single" w:sz="4" w:space="0" w:color="auto"/>
              <w:right w:val="single" w:sz="4" w:space="0" w:color="auto"/>
            </w:tcBorders>
            <w:shd w:val="clear" w:color="auto" w:fill="auto"/>
            <w:noWrap/>
            <w:vAlign w:val="center"/>
            <w:hideMark/>
          </w:tcPr>
          <w:p w14:paraId="67A23D25"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140</w:t>
            </w:r>
          </w:p>
        </w:tc>
        <w:tc>
          <w:tcPr>
            <w:tcW w:w="1631" w:type="dxa"/>
            <w:tcBorders>
              <w:top w:val="nil"/>
              <w:left w:val="nil"/>
              <w:bottom w:val="single" w:sz="4" w:space="0" w:color="auto"/>
              <w:right w:val="single" w:sz="4" w:space="0" w:color="auto"/>
            </w:tcBorders>
            <w:shd w:val="clear" w:color="auto" w:fill="auto"/>
            <w:noWrap/>
            <w:vAlign w:val="center"/>
            <w:hideMark/>
          </w:tcPr>
          <w:p w14:paraId="5610A55B"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1901</w:t>
            </w:r>
          </w:p>
        </w:tc>
        <w:tc>
          <w:tcPr>
            <w:tcW w:w="1488" w:type="dxa"/>
            <w:tcBorders>
              <w:top w:val="nil"/>
              <w:left w:val="nil"/>
              <w:bottom w:val="single" w:sz="4" w:space="0" w:color="auto"/>
              <w:right w:val="single" w:sz="4" w:space="0" w:color="auto"/>
            </w:tcBorders>
            <w:shd w:val="clear" w:color="auto" w:fill="auto"/>
            <w:noWrap/>
            <w:vAlign w:val="bottom"/>
            <w:hideMark/>
          </w:tcPr>
          <w:p w14:paraId="57A489F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504</w:t>
            </w:r>
          </w:p>
        </w:tc>
        <w:tc>
          <w:tcPr>
            <w:tcW w:w="1486" w:type="dxa"/>
            <w:tcBorders>
              <w:top w:val="nil"/>
              <w:left w:val="nil"/>
              <w:bottom w:val="single" w:sz="4" w:space="0" w:color="auto"/>
              <w:right w:val="single" w:sz="4" w:space="0" w:color="auto"/>
            </w:tcBorders>
            <w:shd w:val="clear" w:color="000000" w:fill="FFFFFF"/>
            <w:noWrap/>
            <w:vAlign w:val="bottom"/>
            <w:hideMark/>
          </w:tcPr>
          <w:p w14:paraId="5E4ED1BA"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210</w:t>
            </w:r>
          </w:p>
        </w:tc>
      </w:tr>
      <w:tr w:rsidR="007E5B84" w:rsidRPr="004A33D3" w14:paraId="7D0321E9"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339A8D2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4B250CD8"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Жамбылская</w:t>
            </w:r>
          </w:p>
        </w:tc>
        <w:tc>
          <w:tcPr>
            <w:tcW w:w="1540" w:type="dxa"/>
            <w:tcBorders>
              <w:top w:val="nil"/>
              <w:left w:val="nil"/>
              <w:bottom w:val="single" w:sz="4" w:space="0" w:color="auto"/>
              <w:right w:val="single" w:sz="4" w:space="0" w:color="auto"/>
            </w:tcBorders>
            <w:shd w:val="clear" w:color="auto" w:fill="auto"/>
            <w:noWrap/>
            <w:vAlign w:val="center"/>
            <w:hideMark/>
          </w:tcPr>
          <w:p w14:paraId="676A9CD9"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104</w:t>
            </w:r>
          </w:p>
        </w:tc>
        <w:tc>
          <w:tcPr>
            <w:tcW w:w="1631" w:type="dxa"/>
            <w:tcBorders>
              <w:top w:val="nil"/>
              <w:left w:val="nil"/>
              <w:bottom w:val="single" w:sz="4" w:space="0" w:color="auto"/>
              <w:right w:val="single" w:sz="4" w:space="0" w:color="auto"/>
            </w:tcBorders>
            <w:shd w:val="clear" w:color="auto" w:fill="auto"/>
            <w:noWrap/>
            <w:vAlign w:val="center"/>
            <w:hideMark/>
          </w:tcPr>
          <w:p w14:paraId="00101DA2"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2263</w:t>
            </w:r>
          </w:p>
        </w:tc>
        <w:tc>
          <w:tcPr>
            <w:tcW w:w="1488" w:type="dxa"/>
            <w:tcBorders>
              <w:top w:val="nil"/>
              <w:left w:val="nil"/>
              <w:bottom w:val="single" w:sz="4" w:space="0" w:color="auto"/>
              <w:right w:val="single" w:sz="4" w:space="0" w:color="auto"/>
            </w:tcBorders>
            <w:shd w:val="clear" w:color="auto" w:fill="auto"/>
            <w:noWrap/>
            <w:vAlign w:val="bottom"/>
            <w:hideMark/>
          </w:tcPr>
          <w:p w14:paraId="054D797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503</w:t>
            </w:r>
          </w:p>
        </w:tc>
        <w:tc>
          <w:tcPr>
            <w:tcW w:w="1486" w:type="dxa"/>
            <w:tcBorders>
              <w:top w:val="nil"/>
              <w:left w:val="nil"/>
              <w:bottom w:val="single" w:sz="4" w:space="0" w:color="auto"/>
              <w:right w:val="single" w:sz="4" w:space="0" w:color="auto"/>
            </w:tcBorders>
            <w:shd w:val="clear" w:color="000000" w:fill="FFFFFF"/>
            <w:noWrap/>
            <w:vAlign w:val="bottom"/>
            <w:hideMark/>
          </w:tcPr>
          <w:p w14:paraId="08389043"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294</w:t>
            </w:r>
          </w:p>
        </w:tc>
      </w:tr>
      <w:tr w:rsidR="007E5B84" w:rsidRPr="004A33D3" w14:paraId="3A748DA1"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7C38F1E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2FA52846"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Карагандинская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6E06DAE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69</w:t>
            </w:r>
          </w:p>
        </w:tc>
        <w:tc>
          <w:tcPr>
            <w:tcW w:w="1631" w:type="dxa"/>
            <w:tcBorders>
              <w:top w:val="nil"/>
              <w:left w:val="nil"/>
              <w:bottom w:val="single" w:sz="4" w:space="0" w:color="auto"/>
              <w:right w:val="single" w:sz="4" w:space="0" w:color="auto"/>
            </w:tcBorders>
            <w:shd w:val="clear" w:color="auto" w:fill="auto"/>
            <w:noWrap/>
            <w:vAlign w:val="center"/>
            <w:hideMark/>
          </w:tcPr>
          <w:p w14:paraId="1809733E"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4284</w:t>
            </w:r>
          </w:p>
        </w:tc>
        <w:tc>
          <w:tcPr>
            <w:tcW w:w="1488" w:type="dxa"/>
            <w:tcBorders>
              <w:top w:val="nil"/>
              <w:left w:val="nil"/>
              <w:bottom w:val="single" w:sz="4" w:space="0" w:color="auto"/>
              <w:right w:val="single" w:sz="4" w:space="0" w:color="auto"/>
            </w:tcBorders>
            <w:shd w:val="clear" w:color="auto" w:fill="auto"/>
            <w:noWrap/>
            <w:vAlign w:val="bottom"/>
            <w:hideMark/>
          </w:tcPr>
          <w:p w14:paraId="3D96CD6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652</w:t>
            </w:r>
          </w:p>
        </w:tc>
        <w:tc>
          <w:tcPr>
            <w:tcW w:w="1486" w:type="dxa"/>
            <w:tcBorders>
              <w:top w:val="nil"/>
              <w:left w:val="nil"/>
              <w:bottom w:val="single" w:sz="4" w:space="0" w:color="auto"/>
              <w:right w:val="single" w:sz="4" w:space="0" w:color="auto"/>
            </w:tcBorders>
            <w:shd w:val="clear" w:color="000000" w:fill="FFFFFF"/>
            <w:noWrap/>
            <w:vAlign w:val="bottom"/>
            <w:hideMark/>
          </w:tcPr>
          <w:p w14:paraId="5D525430"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295</w:t>
            </w:r>
          </w:p>
        </w:tc>
      </w:tr>
      <w:tr w:rsidR="007E5B84" w:rsidRPr="004A33D3" w14:paraId="2CDDFAE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246A2B50"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180C5D07"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Карагандинская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2D599B8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67</w:t>
            </w:r>
          </w:p>
        </w:tc>
        <w:tc>
          <w:tcPr>
            <w:tcW w:w="1631" w:type="dxa"/>
            <w:tcBorders>
              <w:top w:val="nil"/>
              <w:left w:val="nil"/>
              <w:bottom w:val="single" w:sz="4" w:space="0" w:color="auto"/>
              <w:right w:val="single" w:sz="4" w:space="0" w:color="auto"/>
            </w:tcBorders>
            <w:shd w:val="clear" w:color="auto" w:fill="auto"/>
            <w:noWrap/>
            <w:vAlign w:val="center"/>
            <w:hideMark/>
          </w:tcPr>
          <w:p w14:paraId="61B0568B"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4734</w:t>
            </w:r>
          </w:p>
        </w:tc>
        <w:tc>
          <w:tcPr>
            <w:tcW w:w="1488" w:type="dxa"/>
            <w:tcBorders>
              <w:top w:val="nil"/>
              <w:left w:val="nil"/>
              <w:bottom w:val="single" w:sz="4" w:space="0" w:color="auto"/>
              <w:right w:val="single" w:sz="4" w:space="0" w:color="auto"/>
            </w:tcBorders>
            <w:shd w:val="clear" w:color="auto" w:fill="auto"/>
            <w:noWrap/>
            <w:vAlign w:val="bottom"/>
            <w:hideMark/>
          </w:tcPr>
          <w:p w14:paraId="44F4FDC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654</w:t>
            </w:r>
          </w:p>
        </w:tc>
        <w:tc>
          <w:tcPr>
            <w:tcW w:w="1486" w:type="dxa"/>
            <w:tcBorders>
              <w:top w:val="nil"/>
              <w:left w:val="nil"/>
              <w:bottom w:val="single" w:sz="4" w:space="0" w:color="auto"/>
              <w:right w:val="single" w:sz="4" w:space="0" w:color="auto"/>
            </w:tcBorders>
            <w:shd w:val="clear" w:color="000000" w:fill="FFFFFF"/>
            <w:noWrap/>
            <w:vAlign w:val="bottom"/>
            <w:hideMark/>
          </w:tcPr>
          <w:p w14:paraId="05B932C9"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422</w:t>
            </w:r>
          </w:p>
        </w:tc>
      </w:tr>
      <w:tr w:rsidR="007E5B84" w:rsidRPr="004A33D3" w14:paraId="53D4B938"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5AF0088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4583DFE2"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Карагандинская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6F30CDD2"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70</w:t>
            </w:r>
          </w:p>
        </w:tc>
        <w:tc>
          <w:tcPr>
            <w:tcW w:w="1631" w:type="dxa"/>
            <w:tcBorders>
              <w:top w:val="nil"/>
              <w:left w:val="nil"/>
              <w:bottom w:val="single" w:sz="4" w:space="0" w:color="auto"/>
              <w:right w:val="single" w:sz="4" w:space="0" w:color="auto"/>
            </w:tcBorders>
            <w:shd w:val="clear" w:color="auto" w:fill="auto"/>
            <w:noWrap/>
            <w:vAlign w:val="center"/>
            <w:hideMark/>
          </w:tcPr>
          <w:p w14:paraId="3E54E0A2"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5388</w:t>
            </w:r>
          </w:p>
        </w:tc>
        <w:tc>
          <w:tcPr>
            <w:tcW w:w="1488" w:type="dxa"/>
            <w:tcBorders>
              <w:top w:val="nil"/>
              <w:left w:val="nil"/>
              <w:bottom w:val="single" w:sz="4" w:space="0" w:color="auto"/>
              <w:right w:val="single" w:sz="4" w:space="0" w:color="auto"/>
            </w:tcBorders>
            <w:shd w:val="clear" w:color="auto" w:fill="auto"/>
            <w:noWrap/>
            <w:vAlign w:val="bottom"/>
            <w:hideMark/>
          </w:tcPr>
          <w:p w14:paraId="593A7DB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549</w:t>
            </w:r>
          </w:p>
        </w:tc>
        <w:tc>
          <w:tcPr>
            <w:tcW w:w="1486" w:type="dxa"/>
            <w:tcBorders>
              <w:top w:val="nil"/>
              <w:left w:val="nil"/>
              <w:bottom w:val="single" w:sz="4" w:space="0" w:color="auto"/>
              <w:right w:val="single" w:sz="4" w:space="0" w:color="auto"/>
            </w:tcBorders>
            <w:shd w:val="clear" w:color="000000" w:fill="FFFFFF"/>
            <w:noWrap/>
            <w:vAlign w:val="bottom"/>
            <w:hideMark/>
          </w:tcPr>
          <w:p w14:paraId="33F4DD2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742</w:t>
            </w:r>
          </w:p>
        </w:tc>
      </w:tr>
      <w:tr w:rsidR="007E5B84" w:rsidRPr="004A33D3" w14:paraId="7E2249D6"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22D27EF3"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005CEF72"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Карагандинская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085AA09D"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123</w:t>
            </w:r>
          </w:p>
        </w:tc>
        <w:tc>
          <w:tcPr>
            <w:tcW w:w="1631" w:type="dxa"/>
            <w:tcBorders>
              <w:top w:val="nil"/>
              <w:left w:val="nil"/>
              <w:bottom w:val="single" w:sz="4" w:space="0" w:color="auto"/>
              <w:right w:val="single" w:sz="4" w:space="0" w:color="auto"/>
            </w:tcBorders>
            <w:shd w:val="clear" w:color="auto" w:fill="auto"/>
            <w:noWrap/>
            <w:vAlign w:val="center"/>
            <w:hideMark/>
          </w:tcPr>
          <w:p w14:paraId="17D0635B"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6100</w:t>
            </w:r>
          </w:p>
        </w:tc>
        <w:tc>
          <w:tcPr>
            <w:tcW w:w="1488" w:type="dxa"/>
            <w:tcBorders>
              <w:top w:val="nil"/>
              <w:left w:val="nil"/>
              <w:bottom w:val="single" w:sz="4" w:space="0" w:color="auto"/>
              <w:right w:val="single" w:sz="4" w:space="0" w:color="auto"/>
            </w:tcBorders>
            <w:shd w:val="clear" w:color="auto" w:fill="auto"/>
            <w:noWrap/>
            <w:vAlign w:val="bottom"/>
            <w:hideMark/>
          </w:tcPr>
          <w:p w14:paraId="3080646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642</w:t>
            </w:r>
          </w:p>
        </w:tc>
        <w:tc>
          <w:tcPr>
            <w:tcW w:w="1486" w:type="dxa"/>
            <w:tcBorders>
              <w:top w:val="nil"/>
              <w:left w:val="nil"/>
              <w:bottom w:val="single" w:sz="4" w:space="0" w:color="auto"/>
              <w:right w:val="single" w:sz="4" w:space="0" w:color="auto"/>
            </w:tcBorders>
            <w:shd w:val="clear" w:color="000000" w:fill="FFFFFF"/>
            <w:noWrap/>
            <w:vAlign w:val="bottom"/>
            <w:hideMark/>
          </w:tcPr>
          <w:p w14:paraId="4897AF0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569</w:t>
            </w:r>
          </w:p>
        </w:tc>
      </w:tr>
      <w:tr w:rsidR="007E5B84" w:rsidRPr="004A33D3" w14:paraId="43CECF1B"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000000" w:fill="FFFFFF"/>
            <w:noWrap/>
            <w:vAlign w:val="bottom"/>
            <w:hideMark/>
          </w:tcPr>
          <w:p w14:paraId="0477985F"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7B1D3146"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Карагандинская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29F8568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99</w:t>
            </w:r>
          </w:p>
        </w:tc>
        <w:tc>
          <w:tcPr>
            <w:tcW w:w="1631" w:type="dxa"/>
            <w:tcBorders>
              <w:top w:val="nil"/>
              <w:left w:val="nil"/>
              <w:bottom w:val="single" w:sz="4" w:space="0" w:color="auto"/>
              <w:right w:val="single" w:sz="4" w:space="0" w:color="auto"/>
            </w:tcBorders>
            <w:shd w:val="clear" w:color="auto" w:fill="auto"/>
            <w:noWrap/>
            <w:vAlign w:val="center"/>
            <w:hideMark/>
          </w:tcPr>
          <w:p w14:paraId="371D061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7446</w:t>
            </w:r>
          </w:p>
        </w:tc>
        <w:tc>
          <w:tcPr>
            <w:tcW w:w="1488" w:type="dxa"/>
            <w:tcBorders>
              <w:top w:val="nil"/>
              <w:left w:val="nil"/>
              <w:bottom w:val="single" w:sz="4" w:space="0" w:color="auto"/>
              <w:right w:val="single" w:sz="4" w:space="0" w:color="auto"/>
            </w:tcBorders>
            <w:shd w:val="clear" w:color="auto" w:fill="auto"/>
            <w:noWrap/>
            <w:vAlign w:val="bottom"/>
            <w:hideMark/>
          </w:tcPr>
          <w:p w14:paraId="6F80446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643</w:t>
            </w:r>
          </w:p>
        </w:tc>
        <w:tc>
          <w:tcPr>
            <w:tcW w:w="1486" w:type="dxa"/>
            <w:tcBorders>
              <w:top w:val="nil"/>
              <w:left w:val="nil"/>
              <w:bottom w:val="single" w:sz="4" w:space="0" w:color="auto"/>
              <w:right w:val="single" w:sz="4" w:space="0" w:color="auto"/>
            </w:tcBorders>
            <w:shd w:val="clear" w:color="000000" w:fill="FFFFFF"/>
            <w:noWrap/>
            <w:vAlign w:val="bottom"/>
            <w:hideMark/>
          </w:tcPr>
          <w:p w14:paraId="26CDE4CA"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698</w:t>
            </w:r>
          </w:p>
        </w:tc>
      </w:tr>
      <w:tr w:rsidR="007E5B84" w:rsidRPr="004A33D3" w14:paraId="3795FA84"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FEC21B6"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50D63A54"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Костанайская</w:t>
            </w:r>
          </w:p>
        </w:tc>
        <w:tc>
          <w:tcPr>
            <w:tcW w:w="1540" w:type="dxa"/>
            <w:tcBorders>
              <w:top w:val="nil"/>
              <w:left w:val="nil"/>
              <w:bottom w:val="single" w:sz="4" w:space="0" w:color="auto"/>
              <w:right w:val="single" w:sz="4" w:space="0" w:color="auto"/>
            </w:tcBorders>
            <w:shd w:val="clear" w:color="auto" w:fill="auto"/>
            <w:noWrap/>
            <w:vAlign w:val="center"/>
            <w:hideMark/>
          </w:tcPr>
          <w:p w14:paraId="4588820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46</w:t>
            </w:r>
          </w:p>
        </w:tc>
        <w:tc>
          <w:tcPr>
            <w:tcW w:w="1631" w:type="dxa"/>
            <w:tcBorders>
              <w:top w:val="nil"/>
              <w:left w:val="nil"/>
              <w:bottom w:val="single" w:sz="4" w:space="0" w:color="auto"/>
              <w:right w:val="single" w:sz="4" w:space="0" w:color="auto"/>
            </w:tcBorders>
            <w:shd w:val="clear" w:color="auto" w:fill="auto"/>
            <w:noWrap/>
            <w:vAlign w:val="center"/>
            <w:hideMark/>
          </w:tcPr>
          <w:p w14:paraId="20F22F40"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1850</w:t>
            </w:r>
          </w:p>
        </w:tc>
        <w:tc>
          <w:tcPr>
            <w:tcW w:w="1488" w:type="dxa"/>
            <w:tcBorders>
              <w:top w:val="nil"/>
              <w:left w:val="nil"/>
              <w:bottom w:val="single" w:sz="4" w:space="0" w:color="auto"/>
              <w:right w:val="single" w:sz="4" w:space="0" w:color="auto"/>
            </w:tcBorders>
            <w:shd w:val="clear" w:color="auto" w:fill="auto"/>
            <w:noWrap/>
            <w:vAlign w:val="bottom"/>
            <w:hideMark/>
          </w:tcPr>
          <w:p w14:paraId="060B6DC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492</w:t>
            </w:r>
          </w:p>
        </w:tc>
        <w:tc>
          <w:tcPr>
            <w:tcW w:w="1486" w:type="dxa"/>
            <w:tcBorders>
              <w:top w:val="nil"/>
              <w:left w:val="nil"/>
              <w:bottom w:val="single" w:sz="4" w:space="0" w:color="auto"/>
              <w:right w:val="single" w:sz="4" w:space="0" w:color="auto"/>
            </w:tcBorders>
            <w:shd w:val="clear" w:color="000000" w:fill="FFFFFF"/>
            <w:noWrap/>
            <w:vAlign w:val="bottom"/>
            <w:hideMark/>
          </w:tcPr>
          <w:p w14:paraId="7F7E9E90"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157</w:t>
            </w:r>
          </w:p>
        </w:tc>
      </w:tr>
      <w:tr w:rsidR="007E5B84" w:rsidRPr="004A33D3" w14:paraId="12A13664"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FB86BB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31089263"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Костанайская</w:t>
            </w:r>
          </w:p>
        </w:tc>
        <w:tc>
          <w:tcPr>
            <w:tcW w:w="1540" w:type="dxa"/>
            <w:tcBorders>
              <w:top w:val="nil"/>
              <w:left w:val="nil"/>
              <w:bottom w:val="single" w:sz="4" w:space="0" w:color="auto"/>
              <w:right w:val="single" w:sz="4" w:space="0" w:color="auto"/>
            </w:tcBorders>
            <w:shd w:val="clear" w:color="auto" w:fill="auto"/>
            <w:noWrap/>
            <w:vAlign w:val="center"/>
            <w:hideMark/>
          </w:tcPr>
          <w:p w14:paraId="30E4AA12"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60</w:t>
            </w:r>
          </w:p>
        </w:tc>
        <w:tc>
          <w:tcPr>
            <w:tcW w:w="1631" w:type="dxa"/>
            <w:tcBorders>
              <w:top w:val="nil"/>
              <w:left w:val="nil"/>
              <w:bottom w:val="single" w:sz="4" w:space="0" w:color="auto"/>
              <w:right w:val="single" w:sz="4" w:space="0" w:color="auto"/>
            </w:tcBorders>
            <w:shd w:val="clear" w:color="auto" w:fill="auto"/>
            <w:noWrap/>
            <w:vAlign w:val="center"/>
            <w:hideMark/>
          </w:tcPr>
          <w:p w14:paraId="4F5D40AA"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2069</w:t>
            </w:r>
          </w:p>
        </w:tc>
        <w:tc>
          <w:tcPr>
            <w:tcW w:w="1488" w:type="dxa"/>
            <w:tcBorders>
              <w:top w:val="nil"/>
              <w:left w:val="nil"/>
              <w:bottom w:val="single" w:sz="4" w:space="0" w:color="auto"/>
              <w:right w:val="single" w:sz="4" w:space="0" w:color="auto"/>
            </w:tcBorders>
            <w:shd w:val="clear" w:color="auto" w:fill="auto"/>
            <w:noWrap/>
            <w:vAlign w:val="bottom"/>
            <w:hideMark/>
          </w:tcPr>
          <w:p w14:paraId="4786A89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488</w:t>
            </w:r>
          </w:p>
        </w:tc>
        <w:tc>
          <w:tcPr>
            <w:tcW w:w="1486" w:type="dxa"/>
            <w:tcBorders>
              <w:top w:val="nil"/>
              <w:left w:val="nil"/>
              <w:bottom w:val="single" w:sz="4" w:space="0" w:color="auto"/>
              <w:right w:val="single" w:sz="4" w:space="0" w:color="auto"/>
            </w:tcBorders>
            <w:shd w:val="clear" w:color="000000" w:fill="FFFFFF"/>
            <w:noWrap/>
            <w:vAlign w:val="bottom"/>
            <w:hideMark/>
          </w:tcPr>
          <w:p w14:paraId="13FE020C"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189</w:t>
            </w:r>
          </w:p>
        </w:tc>
      </w:tr>
      <w:tr w:rsidR="007E5B84" w:rsidRPr="004A33D3" w14:paraId="14A2DFEF"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DB05E5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0220ECEE"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Костанайская</w:t>
            </w:r>
          </w:p>
        </w:tc>
        <w:tc>
          <w:tcPr>
            <w:tcW w:w="1540" w:type="dxa"/>
            <w:tcBorders>
              <w:top w:val="nil"/>
              <w:left w:val="nil"/>
              <w:bottom w:val="single" w:sz="4" w:space="0" w:color="auto"/>
              <w:right w:val="single" w:sz="4" w:space="0" w:color="auto"/>
            </w:tcBorders>
            <w:shd w:val="clear" w:color="auto" w:fill="auto"/>
            <w:noWrap/>
            <w:vAlign w:val="center"/>
            <w:hideMark/>
          </w:tcPr>
          <w:p w14:paraId="442E2374"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60</w:t>
            </w:r>
          </w:p>
        </w:tc>
        <w:tc>
          <w:tcPr>
            <w:tcW w:w="1631" w:type="dxa"/>
            <w:tcBorders>
              <w:top w:val="nil"/>
              <w:left w:val="nil"/>
              <w:bottom w:val="single" w:sz="4" w:space="0" w:color="auto"/>
              <w:right w:val="single" w:sz="4" w:space="0" w:color="auto"/>
            </w:tcBorders>
            <w:shd w:val="clear" w:color="auto" w:fill="auto"/>
            <w:noWrap/>
            <w:vAlign w:val="center"/>
            <w:hideMark/>
          </w:tcPr>
          <w:p w14:paraId="3912ED70"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2452</w:t>
            </w:r>
          </w:p>
        </w:tc>
        <w:tc>
          <w:tcPr>
            <w:tcW w:w="1488" w:type="dxa"/>
            <w:tcBorders>
              <w:top w:val="nil"/>
              <w:left w:val="nil"/>
              <w:bottom w:val="single" w:sz="4" w:space="0" w:color="auto"/>
              <w:right w:val="single" w:sz="4" w:space="0" w:color="auto"/>
            </w:tcBorders>
            <w:shd w:val="clear" w:color="auto" w:fill="auto"/>
            <w:noWrap/>
            <w:vAlign w:val="bottom"/>
            <w:hideMark/>
          </w:tcPr>
          <w:p w14:paraId="262BB96E"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485</w:t>
            </w:r>
          </w:p>
        </w:tc>
        <w:tc>
          <w:tcPr>
            <w:tcW w:w="1486" w:type="dxa"/>
            <w:tcBorders>
              <w:top w:val="nil"/>
              <w:left w:val="nil"/>
              <w:bottom w:val="single" w:sz="4" w:space="0" w:color="auto"/>
              <w:right w:val="single" w:sz="4" w:space="0" w:color="auto"/>
            </w:tcBorders>
            <w:shd w:val="clear" w:color="000000" w:fill="FFFFFF"/>
            <w:noWrap/>
            <w:vAlign w:val="bottom"/>
            <w:hideMark/>
          </w:tcPr>
          <w:p w14:paraId="76757F55"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227</w:t>
            </w:r>
          </w:p>
        </w:tc>
      </w:tr>
      <w:tr w:rsidR="007E5B84" w:rsidRPr="004A33D3" w14:paraId="1AEB504F"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77597A2"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05470A75"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Костанайская</w:t>
            </w:r>
          </w:p>
        </w:tc>
        <w:tc>
          <w:tcPr>
            <w:tcW w:w="1540" w:type="dxa"/>
            <w:tcBorders>
              <w:top w:val="nil"/>
              <w:left w:val="nil"/>
              <w:bottom w:val="single" w:sz="4" w:space="0" w:color="auto"/>
              <w:right w:val="single" w:sz="4" w:space="0" w:color="auto"/>
            </w:tcBorders>
            <w:shd w:val="clear" w:color="auto" w:fill="auto"/>
            <w:noWrap/>
            <w:vAlign w:val="center"/>
            <w:hideMark/>
          </w:tcPr>
          <w:p w14:paraId="1168CD80"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113</w:t>
            </w:r>
          </w:p>
        </w:tc>
        <w:tc>
          <w:tcPr>
            <w:tcW w:w="1631" w:type="dxa"/>
            <w:tcBorders>
              <w:top w:val="nil"/>
              <w:left w:val="nil"/>
              <w:bottom w:val="single" w:sz="4" w:space="0" w:color="auto"/>
              <w:right w:val="single" w:sz="4" w:space="0" w:color="auto"/>
            </w:tcBorders>
            <w:shd w:val="clear" w:color="auto" w:fill="auto"/>
            <w:noWrap/>
            <w:vAlign w:val="center"/>
            <w:hideMark/>
          </w:tcPr>
          <w:p w14:paraId="7CA0544E" w14:textId="77777777" w:rsidR="007E5B84" w:rsidRPr="004A33D3" w:rsidRDefault="007E5B84"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2872</w:t>
            </w:r>
          </w:p>
        </w:tc>
        <w:tc>
          <w:tcPr>
            <w:tcW w:w="1488" w:type="dxa"/>
            <w:tcBorders>
              <w:top w:val="nil"/>
              <w:left w:val="nil"/>
              <w:bottom w:val="single" w:sz="4" w:space="0" w:color="auto"/>
              <w:right w:val="single" w:sz="4" w:space="0" w:color="auto"/>
            </w:tcBorders>
            <w:shd w:val="clear" w:color="auto" w:fill="auto"/>
            <w:noWrap/>
            <w:vAlign w:val="bottom"/>
            <w:hideMark/>
          </w:tcPr>
          <w:p w14:paraId="2DCF2601"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466</w:t>
            </w:r>
          </w:p>
        </w:tc>
        <w:tc>
          <w:tcPr>
            <w:tcW w:w="1486" w:type="dxa"/>
            <w:tcBorders>
              <w:top w:val="nil"/>
              <w:left w:val="nil"/>
              <w:bottom w:val="single" w:sz="4" w:space="0" w:color="auto"/>
              <w:right w:val="single" w:sz="4" w:space="0" w:color="auto"/>
            </w:tcBorders>
            <w:shd w:val="clear" w:color="000000" w:fill="FFFFFF"/>
            <w:noWrap/>
            <w:vAlign w:val="bottom"/>
            <w:hideMark/>
          </w:tcPr>
          <w:p w14:paraId="7EF1BCF7"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223</w:t>
            </w:r>
          </w:p>
        </w:tc>
      </w:tr>
      <w:tr w:rsidR="007E5B84" w:rsidRPr="004A33D3" w14:paraId="62B6DDA0" w14:textId="77777777" w:rsidTr="006237E2">
        <w:trPr>
          <w:trHeight w:val="300"/>
          <w:jc w:val="center"/>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4B4D9"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single" w:sz="4" w:space="0" w:color="auto"/>
              <w:left w:val="nil"/>
              <w:bottom w:val="single" w:sz="4" w:space="0" w:color="auto"/>
              <w:right w:val="single" w:sz="4" w:space="0" w:color="auto"/>
            </w:tcBorders>
            <w:shd w:val="clear" w:color="auto" w:fill="auto"/>
            <w:noWrap/>
            <w:vAlign w:val="bottom"/>
            <w:hideMark/>
          </w:tcPr>
          <w:p w14:paraId="284AD3FB" w14:textId="77777777" w:rsidR="007E5B84" w:rsidRPr="004A33D3" w:rsidRDefault="007E5B84"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Костанайская</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9B31448"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88</w:t>
            </w:r>
          </w:p>
        </w:tc>
        <w:tc>
          <w:tcPr>
            <w:tcW w:w="1631" w:type="dxa"/>
            <w:tcBorders>
              <w:top w:val="single" w:sz="4" w:space="0" w:color="auto"/>
              <w:left w:val="nil"/>
              <w:bottom w:val="single" w:sz="4" w:space="0" w:color="auto"/>
              <w:right w:val="single" w:sz="4" w:space="0" w:color="auto"/>
            </w:tcBorders>
            <w:shd w:val="clear" w:color="auto" w:fill="auto"/>
            <w:noWrap/>
            <w:vAlign w:val="center"/>
            <w:hideMark/>
          </w:tcPr>
          <w:p w14:paraId="461DEEAA"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3216</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559C7CD"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475</w:t>
            </w:r>
          </w:p>
        </w:tc>
        <w:tc>
          <w:tcPr>
            <w:tcW w:w="1486" w:type="dxa"/>
            <w:tcBorders>
              <w:top w:val="single" w:sz="4" w:space="0" w:color="auto"/>
              <w:left w:val="nil"/>
              <w:bottom w:val="single" w:sz="4" w:space="0" w:color="auto"/>
              <w:right w:val="single" w:sz="4" w:space="0" w:color="auto"/>
            </w:tcBorders>
            <w:shd w:val="clear" w:color="000000" w:fill="FFFFFF"/>
            <w:noWrap/>
            <w:vAlign w:val="bottom"/>
            <w:hideMark/>
          </w:tcPr>
          <w:p w14:paraId="6052C75B" w14:textId="77777777" w:rsidR="007E5B84" w:rsidRPr="004A33D3" w:rsidRDefault="007E5B84"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343</w:t>
            </w:r>
          </w:p>
        </w:tc>
      </w:tr>
      <w:tr w:rsidR="006237E2" w:rsidRPr="004A33D3" w14:paraId="75009C45" w14:textId="77777777" w:rsidTr="006237E2">
        <w:trPr>
          <w:trHeight w:val="300"/>
          <w:jc w:val="center"/>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516A1" w14:textId="2F42BAE0"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single" w:sz="4" w:space="0" w:color="auto"/>
              <w:left w:val="nil"/>
              <w:bottom w:val="single" w:sz="4" w:space="0" w:color="auto"/>
              <w:right w:val="single" w:sz="4" w:space="0" w:color="auto"/>
            </w:tcBorders>
            <w:shd w:val="clear" w:color="auto" w:fill="auto"/>
            <w:noWrap/>
            <w:vAlign w:val="bottom"/>
          </w:tcPr>
          <w:p w14:paraId="6FC2074F" w14:textId="2E07E670" w:rsidR="006237E2" w:rsidRPr="004A33D3" w:rsidRDefault="006237E2"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Кызылординская</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019F6654" w14:textId="00201FF9"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42</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5B2544F5" w14:textId="6B77394B"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sz w:val="24"/>
                <w:szCs w:val="24"/>
                <w:lang w:eastAsia="ru-RU"/>
              </w:rPr>
              <w:t>1431</w:t>
            </w:r>
          </w:p>
        </w:tc>
        <w:tc>
          <w:tcPr>
            <w:tcW w:w="1488" w:type="dxa"/>
            <w:tcBorders>
              <w:top w:val="single" w:sz="4" w:space="0" w:color="auto"/>
              <w:left w:val="nil"/>
              <w:bottom w:val="single" w:sz="4" w:space="0" w:color="auto"/>
              <w:right w:val="single" w:sz="4" w:space="0" w:color="auto"/>
            </w:tcBorders>
            <w:shd w:val="clear" w:color="auto" w:fill="auto"/>
            <w:noWrap/>
            <w:vAlign w:val="bottom"/>
          </w:tcPr>
          <w:p w14:paraId="3FD35DCC" w14:textId="57DDE809"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331</w:t>
            </w:r>
          </w:p>
        </w:tc>
        <w:tc>
          <w:tcPr>
            <w:tcW w:w="1486" w:type="dxa"/>
            <w:tcBorders>
              <w:top w:val="single" w:sz="4" w:space="0" w:color="auto"/>
              <w:left w:val="nil"/>
              <w:bottom w:val="single" w:sz="4" w:space="0" w:color="auto"/>
              <w:right w:val="single" w:sz="4" w:space="0" w:color="auto"/>
            </w:tcBorders>
            <w:shd w:val="clear" w:color="000000" w:fill="FFFFFF"/>
            <w:noWrap/>
            <w:vAlign w:val="bottom"/>
          </w:tcPr>
          <w:p w14:paraId="2AC2248A" w14:textId="771B77CF"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w:t>
            </w:r>
          </w:p>
        </w:tc>
      </w:tr>
      <w:tr w:rsidR="006237E2" w:rsidRPr="004A33D3" w14:paraId="1D2AF433" w14:textId="77777777" w:rsidTr="006237E2">
        <w:trPr>
          <w:trHeight w:val="300"/>
          <w:jc w:val="center"/>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E6A9F" w14:textId="73D03888"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single" w:sz="4" w:space="0" w:color="auto"/>
              <w:left w:val="nil"/>
              <w:bottom w:val="single" w:sz="4" w:space="0" w:color="auto"/>
              <w:right w:val="single" w:sz="4" w:space="0" w:color="auto"/>
            </w:tcBorders>
            <w:shd w:val="clear" w:color="auto" w:fill="auto"/>
            <w:noWrap/>
            <w:vAlign w:val="bottom"/>
          </w:tcPr>
          <w:p w14:paraId="2F8CFFF3" w14:textId="1615AEAC" w:rsidR="006237E2" w:rsidRPr="004A33D3" w:rsidRDefault="006237E2"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Кызылординская</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4F43CADF" w14:textId="58DABA4D"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57</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76CAA353" w14:textId="5A29F031"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sz w:val="24"/>
                <w:szCs w:val="24"/>
                <w:lang w:eastAsia="ru-RU"/>
              </w:rPr>
              <w:t>1647</w:t>
            </w:r>
          </w:p>
        </w:tc>
        <w:tc>
          <w:tcPr>
            <w:tcW w:w="1488" w:type="dxa"/>
            <w:tcBorders>
              <w:top w:val="single" w:sz="4" w:space="0" w:color="auto"/>
              <w:left w:val="nil"/>
              <w:bottom w:val="single" w:sz="4" w:space="0" w:color="auto"/>
              <w:right w:val="single" w:sz="4" w:space="0" w:color="auto"/>
            </w:tcBorders>
            <w:shd w:val="clear" w:color="auto" w:fill="auto"/>
            <w:noWrap/>
            <w:vAlign w:val="bottom"/>
          </w:tcPr>
          <w:p w14:paraId="56E8B0F2" w14:textId="15F067F0"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333</w:t>
            </w:r>
          </w:p>
        </w:tc>
        <w:tc>
          <w:tcPr>
            <w:tcW w:w="1486" w:type="dxa"/>
            <w:tcBorders>
              <w:top w:val="single" w:sz="4" w:space="0" w:color="auto"/>
              <w:left w:val="nil"/>
              <w:bottom w:val="single" w:sz="4" w:space="0" w:color="auto"/>
              <w:right w:val="single" w:sz="4" w:space="0" w:color="auto"/>
            </w:tcBorders>
            <w:shd w:val="clear" w:color="000000" w:fill="FFFFFF"/>
            <w:noWrap/>
            <w:vAlign w:val="bottom"/>
          </w:tcPr>
          <w:p w14:paraId="37D90F41" w14:textId="42D01763"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276</w:t>
            </w:r>
          </w:p>
        </w:tc>
      </w:tr>
      <w:tr w:rsidR="006237E2" w:rsidRPr="004A33D3" w14:paraId="288742C9" w14:textId="77777777" w:rsidTr="006237E2">
        <w:trPr>
          <w:trHeight w:val="300"/>
          <w:jc w:val="center"/>
        </w:trPr>
        <w:tc>
          <w:tcPr>
            <w:tcW w:w="1384" w:type="dxa"/>
            <w:tcBorders>
              <w:top w:val="single" w:sz="4" w:space="0" w:color="auto"/>
              <w:left w:val="single" w:sz="4" w:space="0" w:color="auto"/>
              <w:right w:val="single" w:sz="4" w:space="0" w:color="auto"/>
            </w:tcBorders>
            <w:shd w:val="clear" w:color="auto" w:fill="auto"/>
            <w:noWrap/>
            <w:vAlign w:val="bottom"/>
          </w:tcPr>
          <w:p w14:paraId="591CD387" w14:textId="36BD65F7"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single" w:sz="4" w:space="0" w:color="auto"/>
              <w:left w:val="nil"/>
              <w:right w:val="single" w:sz="4" w:space="0" w:color="auto"/>
            </w:tcBorders>
            <w:shd w:val="clear" w:color="auto" w:fill="auto"/>
            <w:noWrap/>
            <w:vAlign w:val="bottom"/>
          </w:tcPr>
          <w:p w14:paraId="41EBC373" w14:textId="1AFD90AC" w:rsidR="006237E2" w:rsidRPr="004A33D3" w:rsidRDefault="006237E2"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Кызылординская</w:t>
            </w:r>
          </w:p>
        </w:tc>
        <w:tc>
          <w:tcPr>
            <w:tcW w:w="1540" w:type="dxa"/>
            <w:tcBorders>
              <w:top w:val="single" w:sz="4" w:space="0" w:color="auto"/>
              <w:left w:val="nil"/>
              <w:right w:val="single" w:sz="4" w:space="0" w:color="auto"/>
            </w:tcBorders>
            <w:shd w:val="clear" w:color="auto" w:fill="auto"/>
            <w:noWrap/>
            <w:vAlign w:val="center"/>
          </w:tcPr>
          <w:p w14:paraId="0CB5F1B7" w14:textId="0CA3C518"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63</w:t>
            </w:r>
          </w:p>
        </w:tc>
        <w:tc>
          <w:tcPr>
            <w:tcW w:w="1631" w:type="dxa"/>
            <w:tcBorders>
              <w:top w:val="single" w:sz="4" w:space="0" w:color="auto"/>
              <w:left w:val="nil"/>
              <w:right w:val="single" w:sz="4" w:space="0" w:color="auto"/>
            </w:tcBorders>
            <w:shd w:val="clear" w:color="auto" w:fill="auto"/>
            <w:noWrap/>
            <w:vAlign w:val="center"/>
          </w:tcPr>
          <w:p w14:paraId="3B06B247" w14:textId="01CCDC73" w:rsidR="006237E2" w:rsidRPr="004A33D3" w:rsidRDefault="006237E2"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1829</w:t>
            </w:r>
          </w:p>
        </w:tc>
        <w:tc>
          <w:tcPr>
            <w:tcW w:w="1488" w:type="dxa"/>
            <w:tcBorders>
              <w:top w:val="single" w:sz="4" w:space="0" w:color="auto"/>
              <w:left w:val="nil"/>
              <w:right w:val="single" w:sz="4" w:space="0" w:color="auto"/>
            </w:tcBorders>
            <w:shd w:val="clear" w:color="auto" w:fill="auto"/>
            <w:noWrap/>
            <w:vAlign w:val="bottom"/>
          </w:tcPr>
          <w:p w14:paraId="0AF21B7F" w14:textId="2B31DA21"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332</w:t>
            </w:r>
          </w:p>
        </w:tc>
        <w:tc>
          <w:tcPr>
            <w:tcW w:w="1486" w:type="dxa"/>
            <w:tcBorders>
              <w:top w:val="single" w:sz="4" w:space="0" w:color="auto"/>
              <w:left w:val="nil"/>
              <w:right w:val="single" w:sz="4" w:space="0" w:color="auto"/>
            </w:tcBorders>
            <w:shd w:val="clear" w:color="000000" w:fill="FFFFFF"/>
            <w:noWrap/>
            <w:vAlign w:val="bottom"/>
          </w:tcPr>
          <w:p w14:paraId="0515987A" w14:textId="328A003A" w:rsidR="006237E2"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338</w:t>
            </w:r>
          </w:p>
        </w:tc>
      </w:tr>
      <w:tr w:rsidR="006237E2" w:rsidRPr="004A33D3" w14:paraId="10027DCD" w14:textId="77777777" w:rsidTr="006237E2">
        <w:trPr>
          <w:trHeight w:val="300"/>
          <w:jc w:val="center"/>
        </w:trPr>
        <w:tc>
          <w:tcPr>
            <w:tcW w:w="9502" w:type="dxa"/>
            <w:gridSpan w:val="6"/>
            <w:tcBorders>
              <w:top w:val="nil"/>
              <w:bottom w:val="single" w:sz="4" w:space="0" w:color="auto"/>
            </w:tcBorders>
            <w:shd w:val="clear" w:color="auto" w:fill="auto"/>
            <w:noWrap/>
            <w:vAlign w:val="bottom"/>
          </w:tcPr>
          <w:p w14:paraId="5A400657" w14:textId="6540229A" w:rsidR="006237E2" w:rsidRPr="006237E2" w:rsidRDefault="006237E2" w:rsidP="006237E2">
            <w:pPr>
              <w:spacing w:after="0" w:line="240" w:lineRule="auto"/>
              <w:ind w:hanging="106"/>
              <w:jc w:val="both"/>
              <w:rPr>
                <w:rFonts w:ascii="Times New Roman" w:eastAsia="Times New Roman" w:hAnsi="Times New Roman" w:cs="Times New Roman"/>
                <w:color w:val="000000"/>
                <w:sz w:val="28"/>
                <w:szCs w:val="28"/>
                <w:lang w:eastAsia="ru-RU"/>
              </w:rPr>
            </w:pPr>
            <w:r w:rsidRPr="006237E2">
              <w:rPr>
                <w:rFonts w:ascii="Times New Roman" w:eastAsia="Times New Roman" w:hAnsi="Times New Roman" w:cs="Times New Roman"/>
                <w:color w:val="000000"/>
                <w:sz w:val="28"/>
                <w:szCs w:val="28"/>
                <w:lang w:eastAsia="ru-RU"/>
              </w:rPr>
              <w:t>Продолжение таблицы Б.2</w:t>
            </w:r>
          </w:p>
          <w:p w14:paraId="47AE97CD" w14:textId="4361A42D" w:rsidR="006237E2" w:rsidRPr="006237E2" w:rsidRDefault="006237E2" w:rsidP="006237E2">
            <w:pPr>
              <w:spacing w:after="0" w:line="240" w:lineRule="auto"/>
              <w:jc w:val="both"/>
              <w:rPr>
                <w:rFonts w:ascii="Times New Roman" w:eastAsia="Times New Roman" w:hAnsi="Times New Roman" w:cs="Times New Roman"/>
                <w:color w:val="000000"/>
                <w:sz w:val="16"/>
                <w:szCs w:val="16"/>
                <w:lang w:eastAsia="ru-RU"/>
              </w:rPr>
            </w:pPr>
          </w:p>
        </w:tc>
      </w:tr>
      <w:tr w:rsidR="003E7C7B" w:rsidRPr="004A33D3" w14:paraId="0CD39863"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tcPr>
          <w:p w14:paraId="6BEB97C0" w14:textId="38AEBBF8" w:rsidR="003E7C7B"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3" w:type="dxa"/>
            <w:tcBorders>
              <w:top w:val="nil"/>
              <w:left w:val="nil"/>
              <w:bottom w:val="single" w:sz="4" w:space="0" w:color="auto"/>
              <w:right w:val="single" w:sz="4" w:space="0" w:color="auto"/>
            </w:tcBorders>
            <w:shd w:val="clear" w:color="auto" w:fill="auto"/>
            <w:noWrap/>
            <w:vAlign w:val="bottom"/>
          </w:tcPr>
          <w:p w14:paraId="48299244" w14:textId="226DEBAB" w:rsidR="003E7C7B" w:rsidRPr="004A33D3" w:rsidRDefault="006237E2" w:rsidP="006237E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40" w:type="dxa"/>
            <w:tcBorders>
              <w:top w:val="nil"/>
              <w:left w:val="nil"/>
              <w:bottom w:val="single" w:sz="4" w:space="0" w:color="auto"/>
              <w:right w:val="single" w:sz="4" w:space="0" w:color="auto"/>
            </w:tcBorders>
            <w:shd w:val="clear" w:color="auto" w:fill="auto"/>
            <w:noWrap/>
            <w:vAlign w:val="center"/>
          </w:tcPr>
          <w:p w14:paraId="7DDD1BBB" w14:textId="6DF6B90A" w:rsidR="003E7C7B"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631" w:type="dxa"/>
            <w:tcBorders>
              <w:top w:val="nil"/>
              <w:left w:val="nil"/>
              <w:bottom w:val="single" w:sz="4" w:space="0" w:color="auto"/>
              <w:right w:val="single" w:sz="4" w:space="0" w:color="auto"/>
            </w:tcBorders>
            <w:shd w:val="clear" w:color="auto" w:fill="auto"/>
            <w:noWrap/>
            <w:vAlign w:val="center"/>
          </w:tcPr>
          <w:p w14:paraId="267DDDC1" w14:textId="2D259E22" w:rsidR="003E7C7B" w:rsidRPr="004A33D3" w:rsidRDefault="006237E2" w:rsidP="00C66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488" w:type="dxa"/>
            <w:tcBorders>
              <w:top w:val="nil"/>
              <w:left w:val="nil"/>
              <w:bottom w:val="single" w:sz="4" w:space="0" w:color="auto"/>
              <w:right w:val="single" w:sz="4" w:space="0" w:color="auto"/>
            </w:tcBorders>
            <w:shd w:val="clear" w:color="auto" w:fill="auto"/>
            <w:noWrap/>
            <w:vAlign w:val="bottom"/>
          </w:tcPr>
          <w:p w14:paraId="45B102AA" w14:textId="17304E9A" w:rsidR="003E7C7B"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86" w:type="dxa"/>
            <w:tcBorders>
              <w:top w:val="nil"/>
              <w:left w:val="nil"/>
              <w:bottom w:val="single" w:sz="4" w:space="0" w:color="auto"/>
              <w:right w:val="single" w:sz="4" w:space="0" w:color="auto"/>
            </w:tcBorders>
            <w:shd w:val="clear" w:color="000000" w:fill="FFFFFF"/>
            <w:noWrap/>
            <w:vAlign w:val="bottom"/>
          </w:tcPr>
          <w:p w14:paraId="32C00D86" w14:textId="33443207" w:rsidR="003E7C7B" w:rsidRPr="004A33D3" w:rsidRDefault="006237E2" w:rsidP="00C667B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3E7C7B" w:rsidRPr="004A33D3" w14:paraId="0D2083DA"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2C89C51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3C5BB763"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Кызылординская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2597203E"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102</w:t>
            </w:r>
          </w:p>
        </w:tc>
        <w:tc>
          <w:tcPr>
            <w:tcW w:w="1631" w:type="dxa"/>
            <w:tcBorders>
              <w:top w:val="nil"/>
              <w:left w:val="nil"/>
              <w:bottom w:val="single" w:sz="4" w:space="0" w:color="auto"/>
              <w:right w:val="single" w:sz="4" w:space="0" w:color="auto"/>
            </w:tcBorders>
            <w:shd w:val="clear" w:color="auto" w:fill="auto"/>
            <w:noWrap/>
            <w:vAlign w:val="center"/>
            <w:hideMark/>
          </w:tcPr>
          <w:p w14:paraId="31BCA4BE"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1645</w:t>
            </w:r>
          </w:p>
        </w:tc>
        <w:tc>
          <w:tcPr>
            <w:tcW w:w="1488" w:type="dxa"/>
            <w:tcBorders>
              <w:top w:val="nil"/>
              <w:left w:val="nil"/>
              <w:bottom w:val="single" w:sz="4" w:space="0" w:color="auto"/>
              <w:right w:val="single" w:sz="4" w:space="0" w:color="auto"/>
            </w:tcBorders>
            <w:shd w:val="clear" w:color="auto" w:fill="auto"/>
            <w:noWrap/>
            <w:vAlign w:val="bottom"/>
            <w:hideMark/>
          </w:tcPr>
          <w:p w14:paraId="2D08EC0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329</w:t>
            </w:r>
          </w:p>
        </w:tc>
        <w:tc>
          <w:tcPr>
            <w:tcW w:w="1486" w:type="dxa"/>
            <w:tcBorders>
              <w:top w:val="nil"/>
              <w:left w:val="nil"/>
              <w:bottom w:val="single" w:sz="4" w:space="0" w:color="auto"/>
              <w:right w:val="single" w:sz="4" w:space="0" w:color="auto"/>
            </w:tcBorders>
            <w:shd w:val="clear" w:color="000000" w:fill="FFFFFF"/>
            <w:noWrap/>
            <w:vAlign w:val="bottom"/>
            <w:hideMark/>
          </w:tcPr>
          <w:p w14:paraId="4A53D50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191</w:t>
            </w:r>
          </w:p>
        </w:tc>
      </w:tr>
      <w:tr w:rsidR="003E7C7B" w:rsidRPr="004A33D3" w14:paraId="65076363"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36F03E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44F5C096"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Кызылординская</w:t>
            </w:r>
          </w:p>
        </w:tc>
        <w:tc>
          <w:tcPr>
            <w:tcW w:w="1540" w:type="dxa"/>
            <w:tcBorders>
              <w:top w:val="nil"/>
              <w:left w:val="nil"/>
              <w:bottom w:val="single" w:sz="4" w:space="0" w:color="auto"/>
              <w:right w:val="single" w:sz="4" w:space="0" w:color="auto"/>
            </w:tcBorders>
            <w:shd w:val="clear" w:color="auto" w:fill="auto"/>
            <w:noWrap/>
            <w:vAlign w:val="center"/>
            <w:hideMark/>
          </w:tcPr>
          <w:p w14:paraId="22EA0426"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85</w:t>
            </w:r>
          </w:p>
        </w:tc>
        <w:tc>
          <w:tcPr>
            <w:tcW w:w="1631" w:type="dxa"/>
            <w:tcBorders>
              <w:top w:val="nil"/>
              <w:left w:val="nil"/>
              <w:bottom w:val="single" w:sz="4" w:space="0" w:color="auto"/>
              <w:right w:val="single" w:sz="4" w:space="0" w:color="auto"/>
            </w:tcBorders>
            <w:shd w:val="clear" w:color="auto" w:fill="auto"/>
            <w:noWrap/>
            <w:vAlign w:val="center"/>
            <w:hideMark/>
          </w:tcPr>
          <w:p w14:paraId="06ADEE7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1926</w:t>
            </w:r>
          </w:p>
        </w:tc>
        <w:tc>
          <w:tcPr>
            <w:tcW w:w="1488" w:type="dxa"/>
            <w:tcBorders>
              <w:top w:val="nil"/>
              <w:left w:val="nil"/>
              <w:bottom w:val="single" w:sz="4" w:space="0" w:color="auto"/>
              <w:right w:val="single" w:sz="4" w:space="0" w:color="auto"/>
            </w:tcBorders>
            <w:shd w:val="clear" w:color="auto" w:fill="auto"/>
            <w:noWrap/>
            <w:vAlign w:val="bottom"/>
            <w:hideMark/>
          </w:tcPr>
          <w:p w14:paraId="59A2EC3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330</w:t>
            </w:r>
          </w:p>
        </w:tc>
        <w:tc>
          <w:tcPr>
            <w:tcW w:w="1486" w:type="dxa"/>
            <w:tcBorders>
              <w:top w:val="nil"/>
              <w:left w:val="nil"/>
              <w:bottom w:val="single" w:sz="4" w:space="0" w:color="auto"/>
              <w:right w:val="single" w:sz="4" w:space="0" w:color="auto"/>
            </w:tcBorders>
            <w:shd w:val="clear" w:color="000000" w:fill="FFFFFF"/>
            <w:noWrap/>
            <w:vAlign w:val="bottom"/>
            <w:hideMark/>
          </w:tcPr>
          <w:p w14:paraId="5A4D5D76"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224</w:t>
            </w:r>
          </w:p>
        </w:tc>
      </w:tr>
      <w:tr w:rsidR="003E7C7B" w:rsidRPr="004A33D3" w14:paraId="6FB4261B"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77CBFE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37DAF32F"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Мангыстауская</w:t>
            </w:r>
          </w:p>
        </w:tc>
        <w:tc>
          <w:tcPr>
            <w:tcW w:w="1540" w:type="dxa"/>
            <w:tcBorders>
              <w:top w:val="nil"/>
              <w:left w:val="nil"/>
              <w:bottom w:val="single" w:sz="4" w:space="0" w:color="auto"/>
              <w:right w:val="single" w:sz="4" w:space="0" w:color="auto"/>
            </w:tcBorders>
            <w:shd w:val="clear" w:color="auto" w:fill="auto"/>
            <w:noWrap/>
            <w:vAlign w:val="center"/>
            <w:hideMark/>
          </w:tcPr>
          <w:p w14:paraId="65B02BF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w:t>
            </w:r>
          </w:p>
        </w:tc>
        <w:tc>
          <w:tcPr>
            <w:tcW w:w="1631" w:type="dxa"/>
            <w:tcBorders>
              <w:top w:val="nil"/>
              <w:left w:val="nil"/>
              <w:bottom w:val="single" w:sz="4" w:space="0" w:color="auto"/>
              <w:right w:val="single" w:sz="4" w:space="0" w:color="auto"/>
            </w:tcBorders>
            <w:shd w:val="clear" w:color="auto" w:fill="auto"/>
            <w:noWrap/>
            <w:vAlign w:val="center"/>
            <w:hideMark/>
          </w:tcPr>
          <w:p w14:paraId="3294618D"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3296</w:t>
            </w:r>
          </w:p>
        </w:tc>
        <w:tc>
          <w:tcPr>
            <w:tcW w:w="1488" w:type="dxa"/>
            <w:tcBorders>
              <w:top w:val="nil"/>
              <w:left w:val="nil"/>
              <w:bottom w:val="single" w:sz="4" w:space="0" w:color="auto"/>
              <w:right w:val="single" w:sz="4" w:space="0" w:color="auto"/>
            </w:tcBorders>
            <w:shd w:val="clear" w:color="auto" w:fill="auto"/>
            <w:noWrap/>
            <w:vAlign w:val="bottom"/>
            <w:hideMark/>
          </w:tcPr>
          <w:p w14:paraId="016F337F"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278</w:t>
            </w:r>
          </w:p>
        </w:tc>
        <w:tc>
          <w:tcPr>
            <w:tcW w:w="1486" w:type="dxa"/>
            <w:tcBorders>
              <w:top w:val="nil"/>
              <w:left w:val="nil"/>
              <w:bottom w:val="single" w:sz="4" w:space="0" w:color="auto"/>
              <w:right w:val="single" w:sz="4" w:space="0" w:color="auto"/>
            </w:tcBorders>
            <w:shd w:val="clear" w:color="000000" w:fill="FFFFFF"/>
            <w:noWrap/>
            <w:vAlign w:val="bottom"/>
            <w:hideMark/>
          </w:tcPr>
          <w:p w14:paraId="22173760"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414</w:t>
            </w:r>
          </w:p>
        </w:tc>
      </w:tr>
      <w:tr w:rsidR="003E7C7B" w:rsidRPr="004A33D3" w14:paraId="62A2EB5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D26C30B"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03156E84"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Мангыстауская</w:t>
            </w:r>
          </w:p>
        </w:tc>
        <w:tc>
          <w:tcPr>
            <w:tcW w:w="1540" w:type="dxa"/>
            <w:tcBorders>
              <w:top w:val="nil"/>
              <w:left w:val="nil"/>
              <w:bottom w:val="single" w:sz="4" w:space="0" w:color="auto"/>
              <w:right w:val="single" w:sz="4" w:space="0" w:color="auto"/>
            </w:tcBorders>
            <w:shd w:val="clear" w:color="auto" w:fill="auto"/>
            <w:noWrap/>
            <w:vAlign w:val="center"/>
            <w:hideMark/>
          </w:tcPr>
          <w:p w14:paraId="683D789F"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43</w:t>
            </w:r>
          </w:p>
        </w:tc>
        <w:tc>
          <w:tcPr>
            <w:tcW w:w="1631" w:type="dxa"/>
            <w:tcBorders>
              <w:top w:val="nil"/>
              <w:left w:val="nil"/>
              <w:bottom w:val="single" w:sz="4" w:space="0" w:color="auto"/>
              <w:right w:val="single" w:sz="4" w:space="0" w:color="auto"/>
            </w:tcBorders>
            <w:shd w:val="clear" w:color="auto" w:fill="auto"/>
            <w:noWrap/>
            <w:vAlign w:val="center"/>
            <w:hideMark/>
          </w:tcPr>
          <w:p w14:paraId="19494E39"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3803</w:t>
            </w:r>
          </w:p>
        </w:tc>
        <w:tc>
          <w:tcPr>
            <w:tcW w:w="1488" w:type="dxa"/>
            <w:tcBorders>
              <w:top w:val="nil"/>
              <w:left w:val="nil"/>
              <w:bottom w:val="single" w:sz="4" w:space="0" w:color="auto"/>
              <w:right w:val="single" w:sz="4" w:space="0" w:color="auto"/>
            </w:tcBorders>
            <w:shd w:val="clear" w:color="auto" w:fill="auto"/>
            <w:noWrap/>
            <w:vAlign w:val="bottom"/>
            <w:hideMark/>
          </w:tcPr>
          <w:p w14:paraId="2C4A9EC0"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305</w:t>
            </w:r>
          </w:p>
        </w:tc>
        <w:tc>
          <w:tcPr>
            <w:tcW w:w="1486" w:type="dxa"/>
            <w:tcBorders>
              <w:top w:val="nil"/>
              <w:left w:val="nil"/>
              <w:bottom w:val="single" w:sz="4" w:space="0" w:color="auto"/>
              <w:right w:val="single" w:sz="4" w:space="0" w:color="auto"/>
            </w:tcBorders>
            <w:shd w:val="clear" w:color="000000" w:fill="FFFFFF"/>
            <w:noWrap/>
            <w:vAlign w:val="bottom"/>
            <w:hideMark/>
          </w:tcPr>
          <w:p w14:paraId="45B8EE83"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462</w:t>
            </w:r>
          </w:p>
        </w:tc>
      </w:tr>
      <w:tr w:rsidR="003E7C7B" w:rsidRPr="004A33D3" w14:paraId="522586EF"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1F2C051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76CCD118"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Мангыстауская</w:t>
            </w:r>
          </w:p>
        </w:tc>
        <w:tc>
          <w:tcPr>
            <w:tcW w:w="1540" w:type="dxa"/>
            <w:tcBorders>
              <w:top w:val="nil"/>
              <w:left w:val="nil"/>
              <w:bottom w:val="single" w:sz="4" w:space="0" w:color="auto"/>
              <w:right w:val="single" w:sz="4" w:space="0" w:color="auto"/>
            </w:tcBorders>
            <w:shd w:val="clear" w:color="auto" w:fill="auto"/>
            <w:noWrap/>
            <w:vAlign w:val="center"/>
            <w:hideMark/>
          </w:tcPr>
          <w:p w14:paraId="2A7E8253"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45</w:t>
            </w:r>
          </w:p>
        </w:tc>
        <w:tc>
          <w:tcPr>
            <w:tcW w:w="1631" w:type="dxa"/>
            <w:tcBorders>
              <w:top w:val="nil"/>
              <w:left w:val="nil"/>
              <w:bottom w:val="single" w:sz="4" w:space="0" w:color="auto"/>
              <w:right w:val="single" w:sz="4" w:space="0" w:color="auto"/>
            </w:tcBorders>
            <w:shd w:val="clear" w:color="auto" w:fill="auto"/>
            <w:noWrap/>
            <w:vAlign w:val="center"/>
            <w:hideMark/>
          </w:tcPr>
          <w:p w14:paraId="525A86B0"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3685</w:t>
            </w:r>
          </w:p>
        </w:tc>
        <w:tc>
          <w:tcPr>
            <w:tcW w:w="1488" w:type="dxa"/>
            <w:tcBorders>
              <w:top w:val="nil"/>
              <w:left w:val="nil"/>
              <w:bottom w:val="single" w:sz="4" w:space="0" w:color="auto"/>
              <w:right w:val="single" w:sz="4" w:space="0" w:color="auto"/>
            </w:tcBorders>
            <w:shd w:val="clear" w:color="auto" w:fill="auto"/>
            <w:noWrap/>
            <w:vAlign w:val="bottom"/>
            <w:hideMark/>
          </w:tcPr>
          <w:p w14:paraId="75EDF44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306</w:t>
            </w:r>
          </w:p>
        </w:tc>
        <w:tc>
          <w:tcPr>
            <w:tcW w:w="1486" w:type="dxa"/>
            <w:tcBorders>
              <w:top w:val="nil"/>
              <w:left w:val="nil"/>
              <w:bottom w:val="single" w:sz="4" w:space="0" w:color="auto"/>
              <w:right w:val="single" w:sz="4" w:space="0" w:color="auto"/>
            </w:tcBorders>
            <w:shd w:val="clear" w:color="000000" w:fill="FFFFFF"/>
            <w:noWrap/>
            <w:vAlign w:val="bottom"/>
            <w:hideMark/>
          </w:tcPr>
          <w:p w14:paraId="44C1995E"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512</w:t>
            </w:r>
          </w:p>
        </w:tc>
      </w:tr>
      <w:tr w:rsidR="003E7C7B" w:rsidRPr="004A33D3" w14:paraId="4E25B93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4B66C3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656281AC"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Мангыстауская</w:t>
            </w:r>
          </w:p>
        </w:tc>
        <w:tc>
          <w:tcPr>
            <w:tcW w:w="1540" w:type="dxa"/>
            <w:tcBorders>
              <w:top w:val="nil"/>
              <w:left w:val="nil"/>
              <w:bottom w:val="single" w:sz="4" w:space="0" w:color="auto"/>
              <w:right w:val="single" w:sz="4" w:space="0" w:color="auto"/>
            </w:tcBorders>
            <w:shd w:val="clear" w:color="auto" w:fill="auto"/>
            <w:noWrap/>
            <w:vAlign w:val="center"/>
            <w:hideMark/>
          </w:tcPr>
          <w:p w14:paraId="0F15A1D1"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66</w:t>
            </w:r>
          </w:p>
        </w:tc>
        <w:tc>
          <w:tcPr>
            <w:tcW w:w="1631" w:type="dxa"/>
            <w:tcBorders>
              <w:top w:val="nil"/>
              <w:left w:val="nil"/>
              <w:bottom w:val="single" w:sz="4" w:space="0" w:color="auto"/>
              <w:right w:val="single" w:sz="4" w:space="0" w:color="auto"/>
            </w:tcBorders>
            <w:shd w:val="clear" w:color="auto" w:fill="auto"/>
            <w:noWrap/>
            <w:vAlign w:val="center"/>
            <w:hideMark/>
          </w:tcPr>
          <w:p w14:paraId="4BED8BD8"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3074</w:t>
            </w:r>
          </w:p>
        </w:tc>
        <w:tc>
          <w:tcPr>
            <w:tcW w:w="1488" w:type="dxa"/>
            <w:tcBorders>
              <w:top w:val="nil"/>
              <w:left w:val="nil"/>
              <w:bottom w:val="single" w:sz="4" w:space="0" w:color="auto"/>
              <w:right w:val="single" w:sz="4" w:space="0" w:color="auto"/>
            </w:tcBorders>
            <w:shd w:val="clear" w:color="auto" w:fill="auto"/>
            <w:noWrap/>
            <w:vAlign w:val="bottom"/>
            <w:hideMark/>
          </w:tcPr>
          <w:p w14:paraId="731AAACB"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308</w:t>
            </w:r>
          </w:p>
        </w:tc>
        <w:tc>
          <w:tcPr>
            <w:tcW w:w="1486" w:type="dxa"/>
            <w:tcBorders>
              <w:top w:val="nil"/>
              <w:left w:val="nil"/>
              <w:bottom w:val="single" w:sz="4" w:space="0" w:color="auto"/>
              <w:right w:val="single" w:sz="4" w:space="0" w:color="auto"/>
            </w:tcBorders>
            <w:shd w:val="clear" w:color="000000" w:fill="FFFFFF"/>
            <w:noWrap/>
            <w:vAlign w:val="bottom"/>
            <w:hideMark/>
          </w:tcPr>
          <w:p w14:paraId="611718F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517</w:t>
            </w:r>
          </w:p>
        </w:tc>
      </w:tr>
      <w:tr w:rsidR="003E7C7B" w:rsidRPr="004A33D3" w14:paraId="069971AD"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18401628"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6D9EAA76"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Мангыстауская</w:t>
            </w:r>
          </w:p>
        </w:tc>
        <w:tc>
          <w:tcPr>
            <w:tcW w:w="1540" w:type="dxa"/>
            <w:tcBorders>
              <w:top w:val="nil"/>
              <w:left w:val="nil"/>
              <w:bottom w:val="single" w:sz="4" w:space="0" w:color="auto"/>
              <w:right w:val="single" w:sz="4" w:space="0" w:color="auto"/>
            </w:tcBorders>
            <w:shd w:val="clear" w:color="auto" w:fill="auto"/>
            <w:noWrap/>
            <w:vAlign w:val="center"/>
            <w:hideMark/>
          </w:tcPr>
          <w:p w14:paraId="7AFE57F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56</w:t>
            </w:r>
          </w:p>
        </w:tc>
        <w:tc>
          <w:tcPr>
            <w:tcW w:w="1631" w:type="dxa"/>
            <w:tcBorders>
              <w:top w:val="nil"/>
              <w:left w:val="nil"/>
              <w:bottom w:val="single" w:sz="4" w:space="0" w:color="auto"/>
              <w:right w:val="single" w:sz="4" w:space="0" w:color="auto"/>
            </w:tcBorders>
            <w:shd w:val="clear" w:color="auto" w:fill="auto"/>
            <w:noWrap/>
            <w:vAlign w:val="center"/>
            <w:hideMark/>
          </w:tcPr>
          <w:p w14:paraId="0A819C8A"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3627</w:t>
            </w:r>
          </w:p>
        </w:tc>
        <w:tc>
          <w:tcPr>
            <w:tcW w:w="1488" w:type="dxa"/>
            <w:tcBorders>
              <w:top w:val="nil"/>
              <w:left w:val="nil"/>
              <w:bottom w:val="single" w:sz="4" w:space="0" w:color="auto"/>
              <w:right w:val="single" w:sz="4" w:space="0" w:color="auto"/>
            </w:tcBorders>
            <w:shd w:val="clear" w:color="auto" w:fill="auto"/>
            <w:noWrap/>
            <w:vAlign w:val="bottom"/>
            <w:hideMark/>
          </w:tcPr>
          <w:p w14:paraId="295F0CB6"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332</w:t>
            </w:r>
          </w:p>
        </w:tc>
        <w:tc>
          <w:tcPr>
            <w:tcW w:w="1486" w:type="dxa"/>
            <w:tcBorders>
              <w:top w:val="nil"/>
              <w:left w:val="nil"/>
              <w:bottom w:val="single" w:sz="4" w:space="0" w:color="auto"/>
              <w:right w:val="single" w:sz="4" w:space="0" w:color="auto"/>
            </w:tcBorders>
            <w:shd w:val="clear" w:color="000000" w:fill="FFFFFF"/>
            <w:noWrap/>
            <w:vAlign w:val="bottom"/>
            <w:hideMark/>
          </w:tcPr>
          <w:p w14:paraId="3E776CE5"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574</w:t>
            </w:r>
          </w:p>
        </w:tc>
      </w:tr>
      <w:tr w:rsidR="003E7C7B" w:rsidRPr="004A33D3" w14:paraId="1EE20E71"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7AA9D3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775E16A0"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Павлодарская</w:t>
            </w:r>
          </w:p>
        </w:tc>
        <w:tc>
          <w:tcPr>
            <w:tcW w:w="1540" w:type="dxa"/>
            <w:tcBorders>
              <w:top w:val="nil"/>
              <w:left w:val="nil"/>
              <w:bottom w:val="single" w:sz="4" w:space="0" w:color="auto"/>
              <w:right w:val="single" w:sz="4" w:space="0" w:color="auto"/>
            </w:tcBorders>
            <w:shd w:val="clear" w:color="auto" w:fill="auto"/>
            <w:noWrap/>
            <w:vAlign w:val="center"/>
            <w:hideMark/>
          </w:tcPr>
          <w:p w14:paraId="6F96FB8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95</w:t>
            </w:r>
          </w:p>
        </w:tc>
        <w:tc>
          <w:tcPr>
            <w:tcW w:w="1631" w:type="dxa"/>
            <w:tcBorders>
              <w:top w:val="nil"/>
              <w:left w:val="nil"/>
              <w:bottom w:val="single" w:sz="4" w:space="0" w:color="auto"/>
              <w:right w:val="single" w:sz="4" w:space="0" w:color="auto"/>
            </w:tcBorders>
            <w:shd w:val="clear" w:color="auto" w:fill="auto"/>
            <w:noWrap/>
            <w:vAlign w:val="center"/>
            <w:hideMark/>
          </w:tcPr>
          <w:p w14:paraId="0E3D1AC8"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2369</w:t>
            </w:r>
          </w:p>
        </w:tc>
        <w:tc>
          <w:tcPr>
            <w:tcW w:w="1488" w:type="dxa"/>
            <w:tcBorders>
              <w:top w:val="nil"/>
              <w:left w:val="nil"/>
              <w:bottom w:val="single" w:sz="4" w:space="0" w:color="auto"/>
              <w:right w:val="single" w:sz="4" w:space="0" w:color="auto"/>
            </w:tcBorders>
            <w:shd w:val="clear" w:color="auto" w:fill="auto"/>
            <w:noWrap/>
            <w:vAlign w:val="bottom"/>
            <w:hideMark/>
          </w:tcPr>
          <w:p w14:paraId="593913F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396</w:t>
            </w:r>
          </w:p>
        </w:tc>
        <w:tc>
          <w:tcPr>
            <w:tcW w:w="1486" w:type="dxa"/>
            <w:tcBorders>
              <w:top w:val="nil"/>
              <w:left w:val="nil"/>
              <w:bottom w:val="single" w:sz="4" w:space="0" w:color="auto"/>
              <w:right w:val="single" w:sz="4" w:space="0" w:color="auto"/>
            </w:tcBorders>
            <w:shd w:val="clear" w:color="000000" w:fill="FFFFFF"/>
            <w:noWrap/>
            <w:vAlign w:val="bottom"/>
            <w:hideMark/>
          </w:tcPr>
          <w:p w14:paraId="7DBEE19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389</w:t>
            </w:r>
          </w:p>
        </w:tc>
      </w:tr>
      <w:tr w:rsidR="003E7C7B" w:rsidRPr="004A33D3" w14:paraId="7FBF1504"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150C6C3"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72E60C24"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Павлодарская</w:t>
            </w:r>
          </w:p>
        </w:tc>
        <w:tc>
          <w:tcPr>
            <w:tcW w:w="1540" w:type="dxa"/>
            <w:tcBorders>
              <w:top w:val="nil"/>
              <w:left w:val="nil"/>
              <w:bottom w:val="single" w:sz="4" w:space="0" w:color="auto"/>
              <w:right w:val="single" w:sz="4" w:space="0" w:color="auto"/>
            </w:tcBorders>
            <w:shd w:val="clear" w:color="auto" w:fill="auto"/>
            <w:noWrap/>
            <w:vAlign w:val="center"/>
            <w:hideMark/>
          </w:tcPr>
          <w:p w14:paraId="7E6CB118"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120</w:t>
            </w:r>
          </w:p>
        </w:tc>
        <w:tc>
          <w:tcPr>
            <w:tcW w:w="1631" w:type="dxa"/>
            <w:tcBorders>
              <w:top w:val="nil"/>
              <w:left w:val="nil"/>
              <w:bottom w:val="single" w:sz="4" w:space="0" w:color="auto"/>
              <w:right w:val="single" w:sz="4" w:space="0" w:color="auto"/>
            </w:tcBorders>
            <w:shd w:val="clear" w:color="auto" w:fill="auto"/>
            <w:noWrap/>
            <w:vAlign w:val="center"/>
            <w:hideMark/>
          </w:tcPr>
          <w:p w14:paraId="2AD2D4D7"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2747</w:t>
            </w:r>
          </w:p>
        </w:tc>
        <w:tc>
          <w:tcPr>
            <w:tcW w:w="1488" w:type="dxa"/>
            <w:tcBorders>
              <w:top w:val="nil"/>
              <w:left w:val="nil"/>
              <w:bottom w:val="single" w:sz="4" w:space="0" w:color="auto"/>
              <w:right w:val="single" w:sz="4" w:space="0" w:color="auto"/>
            </w:tcBorders>
            <w:shd w:val="clear" w:color="auto" w:fill="auto"/>
            <w:noWrap/>
            <w:vAlign w:val="bottom"/>
            <w:hideMark/>
          </w:tcPr>
          <w:p w14:paraId="753BFDF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393</w:t>
            </w:r>
          </w:p>
        </w:tc>
        <w:tc>
          <w:tcPr>
            <w:tcW w:w="1486" w:type="dxa"/>
            <w:tcBorders>
              <w:top w:val="nil"/>
              <w:left w:val="nil"/>
              <w:bottom w:val="single" w:sz="4" w:space="0" w:color="auto"/>
              <w:right w:val="single" w:sz="4" w:space="0" w:color="auto"/>
            </w:tcBorders>
            <w:shd w:val="clear" w:color="000000" w:fill="FFFFFF"/>
            <w:noWrap/>
            <w:vAlign w:val="bottom"/>
            <w:hideMark/>
          </w:tcPr>
          <w:p w14:paraId="198ADFF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292</w:t>
            </w:r>
          </w:p>
        </w:tc>
      </w:tr>
      <w:tr w:rsidR="003E7C7B" w:rsidRPr="004A33D3" w14:paraId="3D27A3C6"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096382E"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7DF6351E"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Павлодарская</w:t>
            </w:r>
          </w:p>
        </w:tc>
        <w:tc>
          <w:tcPr>
            <w:tcW w:w="1540" w:type="dxa"/>
            <w:tcBorders>
              <w:top w:val="nil"/>
              <w:left w:val="nil"/>
              <w:bottom w:val="single" w:sz="4" w:space="0" w:color="auto"/>
              <w:right w:val="single" w:sz="4" w:space="0" w:color="auto"/>
            </w:tcBorders>
            <w:shd w:val="clear" w:color="auto" w:fill="auto"/>
            <w:noWrap/>
            <w:vAlign w:val="center"/>
            <w:hideMark/>
          </w:tcPr>
          <w:p w14:paraId="6960BC2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114</w:t>
            </w:r>
          </w:p>
        </w:tc>
        <w:tc>
          <w:tcPr>
            <w:tcW w:w="1631" w:type="dxa"/>
            <w:tcBorders>
              <w:top w:val="nil"/>
              <w:left w:val="nil"/>
              <w:bottom w:val="single" w:sz="4" w:space="0" w:color="auto"/>
              <w:right w:val="single" w:sz="4" w:space="0" w:color="auto"/>
            </w:tcBorders>
            <w:shd w:val="clear" w:color="auto" w:fill="auto"/>
            <w:noWrap/>
            <w:vAlign w:val="center"/>
            <w:hideMark/>
          </w:tcPr>
          <w:p w14:paraId="3F1E1E1F"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3030</w:t>
            </w:r>
          </w:p>
        </w:tc>
        <w:tc>
          <w:tcPr>
            <w:tcW w:w="1488" w:type="dxa"/>
            <w:tcBorders>
              <w:top w:val="nil"/>
              <w:left w:val="nil"/>
              <w:bottom w:val="single" w:sz="4" w:space="0" w:color="auto"/>
              <w:right w:val="single" w:sz="4" w:space="0" w:color="auto"/>
            </w:tcBorders>
            <w:shd w:val="clear" w:color="auto" w:fill="auto"/>
            <w:noWrap/>
            <w:vAlign w:val="bottom"/>
            <w:hideMark/>
          </w:tcPr>
          <w:p w14:paraId="017666D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391</w:t>
            </w:r>
          </w:p>
        </w:tc>
        <w:tc>
          <w:tcPr>
            <w:tcW w:w="1486" w:type="dxa"/>
            <w:tcBorders>
              <w:top w:val="nil"/>
              <w:left w:val="nil"/>
              <w:bottom w:val="single" w:sz="4" w:space="0" w:color="auto"/>
              <w:right w:val="single" w:sz="4" w:space="0" w:color="auto"/>
            </w:tcBorders>
            <w:shd w:val="clear" w:color="000000" w:fill="FFFFFF"/>
            <w:noWrap/>
            <w:vAlign w:val="bottom"/>
            <w:hideMark/>
          </w:tcPr>
          <w:p w14:paraId="36538525"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381</w:t>
            </w:r>
          </w:p>
        </w:tc>
      </w:tr>
      <w:tr w:rsidR="003E7C7B" w:rsidRPr="004A33D3" w14:paraId="6EB95903"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4C2C53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2F1574A0"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Павлодарская</w:t>
            </w:r>
          </w:p>
        </w:tc>
        <w:tc>
          <w:tcPr>
            <w:tcW w:w="1540" w:type="dxa"/>
            <w:tcBorders>
              <w:top w:val="nil"/>
              <w:left w:val="nil"/>
              <w:bottom w:val="single" w:sz="4" w:space="0" w:color="auto"/>
              <w:right w:val="single" w:sz="4" w:space="0" w:color="auto"/>
            </w:tcBorders>
            <w:shd w:val="clear" w:color="auto" w:fill="auto"/>
            <w:noWrap/>
            <w:vAlign w:val="center"/>
            <w:hideMark/>
          </w:tcPr>
          <w:p w14:paraId="6527F231"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93</w:t>
            </w:r>
          </w:p>
        </w:tc>
        <w:tc>
          <w:tcPr>
            <w:tcW w:w="1631" w:type="dxa"/>
            <w:tcBorders>
              <w:top w:val="nil"/>
              <w:left w:val="nil"/>
              <w:bottom w:val="single" w:sz="4" w:space="0" w:color="auto"/>
              <w:right w:val="single" w:sz="4" w:space="0" w:color="auto"/>
            </w:tcBorders>
            <w:shd w:val="clear" w:color="auto" w:fill="auto"/>
            <w:noWrap/>
            <w:vAlign w:val="center"/>
            <w:hideMark/>
          </w:tcPr>
          <w:p w14:paraId="48833A5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3120</w:t>
            </w:r>
          </w:p>
        </w:tc>
        <w:tc>
          <w:tcPr>
            <w:tcW w:w="1488" w:type="dxa"/>
            <w:tcBorders>
              <w:top w:val="nil"/>
              <w:left w:val="nil"/>
              <w:bottom w:val="single" w:sz="4" w:space="0" w:color="auto"/>
              <w:right w:val="single" w:sz="4" w:space="0" w:color="auto"/>
            </w:tcBorders>
            <w:shd w:val="clear" w:color="auto" w:fill="auto"/>
            <w:noWrap/>
            <w:vAlign w:val="bottom"/>
            <w:hideMark/>
          </w:tcPr>
          <w:p w14:paraId="6D62BF3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387</w:t>
            </w:r>
          </w:p>
        </w:tc>
        <w:tc>
          <w:tcPr>
            <w:tcW w:w="1486" w:type="dxa"/>
            <w:tcBorders>
              <w:top w:val="nil"/>
              <w:left w:val="nil"/>
              <w:bottom w:val="single" w:sz="4" w:space="0" w:color="auto"/>
              <w:right w:val="single" w:sz="4" w:space="0" w:color="auto"/>
            </w:tcBorders>
            <w:shd w:val="clear" w:color="000000" w:fill="FFFFFF"/>
            <w:noWrap/>
            <w:vAlign w:val="bottom"/>
            <w:hideMark/>
          </w:tcPr>
          <w:p w14:paraId="004EEBD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490</w:t>
            </w:r>
          </w:p>
        </w:tc>
      </w:tr>
      <w:tr w:rsidR="003E7C7B" w:rsidRPr="004A33D3" w14:paraId="014B1E7A"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5798A8BF"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168E9BC1"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Павлодарская</w:t>
            </w:r>
          </w:p>
        </w:tc>
        <w:tc>
          <w:tcPr>
            <w:tcW w:w="1540" w:type="dxa"/>
            <w:tcBorders>
              <w:top w:val="nil"/>
              <w:left w:val="nil"/>
              <w:bottom w:val="single" w:sz="4" w:space="0" w:color="auto"/>
              <w:right w:val="single" w:sz="4" w:space="0" w:color="auto"/>
            </w:tcBorders>
            <w:shd w:val="clear" w:color="auto" w:fill="auto"/>
            <w:noWrap/>
            <w:vAlign w:val="center"/>
            <w:hideMark/>
          </w:tcPr>
          <w:p w14:paraId="77F9F1F5"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68</w:t>
            </w:r>
          </w:p>
        </w:tc>
        <w:tc>
          <w:tcPr>
            <w:tcW w:w="1631" w:type="dxa"/>
            <w:tcBorders>
              <w:top w:val="nil"/>
              <w:left w:val="nil"/>
              <w:bottom w:val="single" w:sz="4" w:space="0" w:color="auto"/>
              <w:right w:val="single" w:sz="4" w:space="0" w:color="auto"/>
            </w:tcBorders>
            <w:shd w:val="clear" w:color="auto" w:fill="auto"/>
            <w:noWrap/>
            <w:vAlign w:val="center"/>
            <w:hideMark/>
          </w:tcPr>
          <w:p w14:paraId="4AC442B5"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3884</w:t>
            </w:r>
          </w:p>
        </w:tc>
        <w:tc>
          <w:tcPr>
            <w:tcW w:w="1488" w:type="dxa"/>
            <w:tcBorders>
              <w:top w:val="nil"/>
              <w:left w:val="nil"/>
              <w:bottom w:val="single" w:sz="4" w:space="0" w:color="auto"/>
              <w:right w:val="single" w:sz="4" w:space="0" w:color="auto"/>
            </w:tcBorders>
            <w:shd w:val="clear" w:color="auto" w:fill="auto"/>
            <w:noWrap/>
            <w:vAlign w:val="bottom"/>
            <w:hideMark/>
          </w:tcPr>
          <w:p w14:paraId="663FF996"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384</w:t>
            </w:r>
          </w:p>
        </w:tc>
        <w:tc>
          <w:tcPr>
            <w:tcW w:w="1486" w:type="dxa"/>
            <w:tcBorders>
              <w:top w:val="nil"/>
              <w:left w:val="nil"/>
              <w:bottom w:val="single" w:sz="4" w:space="0" w:color="auto"/>
              <w:right w:val="single" w:sz="4" w:space="0" w:color="auto"/>
            </w:tcBorders>
            <w:shd w:val="clear" w:color="000000" w:fill="FFFFFF"/>
            <w:noWrap/>
            <w:vAlign w:val="bottom"/>
            <w:hideMark/>
          </w:tcPr>
          <w:p w14:paraId="3F56D58B"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504</w:t>
            </w:r>
          </w:p>
        </w:tc>
      </w:tr>
      <w:tr w:rsidR="003E7C7B" w:rsidRPr="004A33D3" w14:paraId="40532362"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9DCCDC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66CFA34F"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СКО</w:t>
            </w:r>
          </w:p>
        </w:tc>
        <w:tc>
          <w:tcPr>
            <w:tcW w:w="1540" w:type="dxa"/>
            <w:tcBorders>
              <w:top w:val="nil"/>
              <w:left w:val="nil"/>
              <w:bottom w:val="single" w:sz="4" w:space="0" w:color="auto"/>
              <w:right w:val="single" w:sz="4" w:space="0" w:color="auto"/>
            </w:tcBorders>
            <w:shd w:val="clear" w:color="auto" w:fill="auto"/>
            <w:noWrap/>
            <w:vAlign w:val="center"/>
            <w:hideMark/>
          </w:tcPr>
          <w:p w14:paraId="46B90CB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38</w:t>
            </w:r>
          </w:p>
        </w:tc>
        <w:tc>
          <w:tcPr>
            <w:tcW w:w="1631" w:type="dxa"/>
            <w:tcBorders>
              <w:top w:val="nil"/>
              <w:left w:val="nil"/>
              <w:bottom w:val="single" w:sz="4" w:space="0" w:color="auto"/>
              <w:right w:val="single" w:sz="4" w:space="0" w:color="auto"/>
            </w:tcBorders>
            <w:shd w:val="clear" w:color="auto" w:fill="auto"/>
            <w:noWrap/>
            <w:vAlign w:val="center"/>
            <w:hideMark/>
          </w:tcPr>
          <w:p w14:paraId="44292AA9"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1114</w:t>
            </w:r>
          </w:p>
        </w:tc>
        <w:tc>
          <w:tcPr>
            <w:tcW w:w="1488" w:type="dxa"/>
            <w:tcBorders>
              <w:top w:val="nil"/>
              <w:left w:val="nil"/>
              <w:bottom w:val="single" w:sz="4" w:space="0" w:color="auto"/>
              <w:right w:val="single" w:sz="4" w:space="0" w:color="auto"/>
            </w:tcBorders>
            <w:shd w:val="clear" w:color="auto" w:fill="auto"/>
            <w:noWrap/>
            <w:vAlign w:val="bottom"/>
            <w:hideMark/>
          </w:tcPr>
          <w:p w14:paraId="7A5663FE"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295</w:t>
            </w:r>
          </w:p>
        </w:tc>
        <w:tc>
          <w:tcPr>
            <w:tcW w:w="1486" w:type="dxa"/>
            <w:tcBorders>
              <w:top w:val="nil"/>
              <w:left w:val="nil"/>
              <w:bottom w:val="single" w:sz="4" w:space="0" w:color="auto"/>
              <w:right w:val="single" w:sz="4" w:space="0" w:color="auto"/>
            </w:tcBorders>
            <w:shd w:val="clear" w:color="000000" w:fill="FFFFFF"/>
            <w:noWrap/>
            <w:vAlign w:val="bottom"/>
            <w:hideMark/>
          </w:tcPr>
          <w:p w14:paraId="5F46F5DE"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154</w:t>
            </w:r>
          </w:p>
        </w:tc>
      </w:tr>
      <w:tr w:rsidR="003E7C7B" w:rsidRPr="004A33D3" w14:paraId="4A2875A9"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5081495B"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0AE81156"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СКО</w:t>
            </w:r>
          </w:p>
        </w:tc>
        <w:tc>
          <w:tcPr>
            <w:tcW w:w="1540" w:type="dxa"/>
            <w:tcBorders>
              <w:top w:val="nil"/>
              <w:left w:val="nil"/>
              <w:bottom w:val="single" w:sz="4" w:space="0" w:color="auto"/>
              <w:right w:val="single" w:sz="4" w:space="0" w:color="auto"/>
            </w:tcBorders>
            <w:shd w:val="clear" w:color="auto" w:fill="auto"/>
            <w:noWrap/>
            <w:vAlign w:val="center"/>
            <w:hideMark/>
          </w:tcPr>
          <w:p w14:paraId="03EDCB9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57</w:t>
            </w:r>
          </w:p>
        </w:tc>
        <w:tc>
          <w:tcPr>
            <w:tcW w:w="1631" w:type="dxa"/>
            <w:tcBorders>
              <w:top w:val="nil"/>
              <w:left w:val="nil"/>
              <w:bottom w:val="single" w:sz="4" w:space="0" w:color="auto"/>
              <w:right w:val="single" w:sz="4" w:space="0" w:color="auto"/>
            </w:tcBorders>
            <w:shd w:val="clear" w:color="auto" w:fill="auto"/>
            <w:noWrap/>
            <w:vAlign w:val="center"/>
            <w:hideMark/>
          </w:tcPr>
          <w:p w14:paraId="54A80DEF"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1212</w:t>
            </w:r>
          </w:p>
        </w:tc>
        <w:tc>
          <w:tcPr>
            <w:tcW w:w="1488" w:type="dxa"/>
            <w:tcBorders>
              <w:top w:val="nil"/>
              <w:left w:val="nil"/>
              <w:bottom w:val="single" w:sz="4" w:space="0" w:color="auto"/>
              <w:right w:val="single" w:sz="4" w:space="0" w:color="auto"/>
            </w:tcBorders>
            <w:shd w:val="clear" w:color="auto" w:fill="auto"/>
            <w:noWrap/>
            <w:vAlign w:val="bottom"/>
            <w:hideMark/>
          </w:tcPr>
          <w:p w14:paraId="4E2B7ED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296</w:t>
            </w:r>
          </w:p>
        </w:tc>
        <w:tc>
          <w:tcPr>
            <w:tcW w:w="1486" w:type="dxa"/>
            <w:tcBorders>
              <w:top w:val="nil"/>
              <w:left w:val="nil"/>
              <w:bottom w:val="single" w:sz="4" w:space="0" w:color="auto"/>
              <w:right w:val="single" w:sz="4" w:space="0" w:color="auto"/>
            </w:tcBorders>
            <w:shd w:val="clear" w:color="000000" w:fill="FFFFFF"/>
            <w:noWrap/>
            <w:vAlign w:val="bottom"/>
            <w:hideMark/>
          </w:tcPr>
          <w:p w14:paraId="75AEB37B"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157</w:t>
            </w:r>
          </w:p>
        </w:tc>
      </w:tr>
      <w:tr w:rsidR="003E7C7B" w:rsidRPr="004A33D3" w14:paraId="56F3DF42"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D36B78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072B7570"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СКО</w:t>
            </w:r>
          </w:p>
        </w:tc>
        <w:tc>
          <w:tcPr>
            <w:tcW w:w="1540" w:type="dxa"/>
            <w:tcBorders>
              <w:top w:val="nil"/>
              <w:left w:val="nil"/>
              <w:bottom w:val="single" w:sz="4" w:space="0" w:color="auto"/>
              <w:right w:val="single" w:sz="4" w:space="0" w:color="auto"/>
            </w:tcBorders>
            <w:shd w:val="clear" w:color="auto" w:fill="auto"/>
            <w:noWrap/>
            <w:vAlign w:val="center"/>
            <w:hideMark/>
          </w:tcPr>
          <w:p w14:paraId="2944F06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42</w:t>
            </w:r>
          </w:p>
        </w:tc>
        <w:tc>
          <w:tcPr>
            <w:tcW w:w="1631" w:type="dxa"/>
            <w:tcBorders>
              <w:top w:val="nil"/>
              <w:left w:val="nil"/>
              <w:bottom w:val="single" w:sz="4" w:space="0" w:color="auto"/>
              <w:right w:val="single" w:sz="4" w:space="0" w:color="auto"/>
            </w:tcBorders>
            <w:shd w:val="clear" w:color="auto" w:fill="auto"/>
            <w:noWrap/>
            <w:vAlign w:val="center"/>
            <w:hideMark/>
          </w:tcPr>
          <w:p w14:paraId="54C85BEA"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1382</w:t>
            </w:r>
          </w:p>
        </w:tc>
        <w:tc>
          <w:tcPr>
            <w:tcW w:w="1488" w:type="dxa"/>
            <w:tcBorders>
              <w:top w:val="nil"/>
              <w:left w:val="nil"/>
              <w:bottom w:val="single" w:sz="4" w:space="0" w:color="auto"/>
              <w:right w:val="single" w:sz="4" w:space="0" w:color="auto"/>
            </w:tcBorders>
            <w:shd w:val="clear" w:color="auto" w:fill="auto"/>
            <w:noWrap/>
            <w:vAlign w:val="bottom"/>
            <w:hideMark/>
          </w:tcPr>
          <w:p w14:paraId="257B037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293</w:t>
            </w:r>
          </w:p>
        </w:tc>
        <w:tc>
          <w:tcPr>
            <w:tcW w:w="1486" w:type="dxa"/>
            <w:tcBorders>
              <w:top w:val="nil"/>
              <w:left w:val="nil"/>
              <w:bottom w:val="single" w:sz="4" w:space="0" w:color="auto"/>
              <w:right w:val="single" w:sz="4" w:space="0" w:color="auto"/>
            </w:tcBorders>
            <w:shd w:val="clear" w:color="000000" w:fill="FFFFFF"/>
            <w:noWrap/>
            <w:vAlign w:val="bottom"/>
            <w:hideMark/>
          </w:tcPr>
          <w:p w14:paraId="7B3FBAF2"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193</w:t>
            </w:r>
          </w:p>
        </w:tc>
      </w:tr>
      <w:tr w:rsidR="003E7C7B" w:rsidRPr="004A33D3" w14:paraId="351DFC6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64C8BEDE"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044F26F7"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СКО</w:t>
            </w:r>
          </w:p>
        </w:tc>
        <w:tc>
          <w:tcPr>
            <w:tcW w:w="1540" w:type="dxa"/>
            <w:tcBorders>
              <w:top w:val="nil"/>
              <w:left w:val="nil"/>
              <w:bottom w:val="single" w:sz="4" w:space="0" w:color="auto"/>
              <w:right w:val="single" w:sz="4" w:space="0" w:color="auto"/>
            </w:tcBorders>
            <w:shd w:val="clear" w:color="auto" w:fill="auto"/>
            <w:noWrap/>
            <w:vAlign w:val="center"/>
            <w:hideMark/>
          </w:tcPr>
          <w:p w14:paraId="6B967CD0"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67</w:t>
            </w:r>
          </w:p>
        </w:tc>
        <w:tc>
          <w:tcPr>
            <w:tcW w:w="1631" w:type="dxa"/>
            <w:tcBorders>
              <w:top w:val="nil"/>
              <w:left w:val="nil"/>
              <w:bottom w:val="single" w:sz="4" w:space="0" w:color="auto"/>
              <w:right w:val="single" w:sz="4" w:space="0" w:color="auto"/>
            </w:tcBorders>
            <w:shd w:val="clear" w:color="auto" w:fill="auto"/>
            <w:noWrap/>
            <w:vAlign w:val="center"/>
            <w:hideMark/>
          </w:tcPr>
          <w:p w14:paraId="073F226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1572</w:t>
            </w:r>
          </w:p>
        </w:tc>
        <w:tc>
          <w:tcPr>
            <w:tcW w:w="1488" w:type="dxa"/>
            <w:tcBorders>
              <w:top w:val="nil"/>
              <w:left w:val="nil"/>
              <w:bottom w:val="single" w:sz="4" w:space="0" w:color="auto"/>
              <w:right w:val="single" w:sz="4" w:space="0" w:color="auto"/>
            </w:tcBorders>
            <w:shd w:val="clear" w:color="auto" w:fill="auto"/>
            <w:noWrap/>
            <w:vAlign w:val="bottom"/>
            <w:hideMark/>
          </w:tcPr>
          <w:p w14:paraId="1C17F0E3"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289</w:t>
            </w:r>
          </w:p>
        </w:tc>
        <w:tc>
          <w:tcPr>
            <w:tcW w:w="1486" w:type="dxa"/>
            <w:tcBorders>
              <w:top w:val="nil"/>
              <w:left w:val="nil"/>
              <w:bottom w:val="single" w:sz="4" w:space="0" w:color="auto"/>
              <w:right w:val="single" w:sz="4" w:space="0" w:color="auto"/>
            </w:tcBorders>
            <w:shd w:val="clear" w:color="000000" w:fill="FFFFFF"/>
            <w:noWrap/>
            <w:vAlign w:val="bottom"/>
            <w:hideMark/>
          </w:tcPr>
          <w:p w14:paraId="5D80E6A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219</w:t>
            </w:r>
          </w:p>
        </w:tc>
      </w:tr>
      <w:tr w:rsidR="003E7C7B" w:rsidRPr="004A33D3" w14:paraId="21B42252"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5A698DF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1E77B7DD"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СКО</w:t>
            </w:r>
          </w:p>
        </w:tc>
        <w:tc>
          <w:tcPr>
            <w:tcW w:w="1540" w:type="dxa"/>
            <w:tcBorders>
              <w:top w:val="nil"/>
              <w:left w:val="nil"/>
              <w:bottom w:val="single" w:sz="4" w:space="0" w:color="auto"/>
              <w:right w:val="single" w:sz="4" w:space="0" w:color="auto"/>
            </w:tcBorders>
            <w:shd w:val="clear" w:color="auto" w:fill="auto"/>
            <w:noWrap/>
            <w:vAlign w:val="center"/>
            <w:hideMark/>
          </w:tcPr>
          <w:p w14:paraId="71D5542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56</w:t>
            </w:r>
          </w:p>
        </w:tc>
        <w:tc>
          <w:tcPr>
            <w:tcW w:w="1631" w:type="dxa"/>
            <w:tcBorders>
              <w:top w:val="nil"/>
              <w:left w:val="nil"/>
              <w:bottom w:val="single" w:sz="4" w:space="0" w:color="auto"/>
              <w:right w:val="single" w:sz="4" w:space="0" w:color="auto"/>
            </w:tcBorders>
            <w:shd w:val="clear" w:color="auto" w:fill="auto"/>
            <w:noWrap/>
            <w:vAlign w:val="center"/>
            <w:hideMark/>
          </w:tcPr>
          <w:p w14:paraId="200B39B6"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1791</w:t>
            </w:r>
          </w:p>
        </w:tc>
        <w:tc>
          <w:tcPr>
            <w:tcW w:w="1488" w:type="dxa"/>
            <w:tcBorders>
              <w:top w:val="nil"/>
              <w:left w:val="nil"/>
              <w:bottom w:val="single" w:sz="4" w:space="0" w:color="auto"/>
              <w:right w:val="single" w:sz="4" w:space="0" w:color="auto"/>
            </w:tcBorders>
            <w:shd w:val="clear" w:color="auto" w:fill="auto"/>
            <w:noWrap/>
            <w:vAlign w:val="bottom"/>
            <w:hideMark/>
          </w:tcPr>
          <w:p w14:paraId="69B1BC3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287</w:t>
            </w:r>
          </w:p>
        </w:tc>
        <w:tc>
          <w:tcPr>
            <w:tcW w:w="1486" w:type="dxa"/>
            <w:tcBorders>
              <w:top w:val="nil"/>
              <w:left w:val="nil"/>
              <w:bottom w:val="single" w:sz="4" w:space="0" w:color="auto"/>
              <w:right w:val="single" w:sz="4" w:space="0" w:color="auto"/>
            </w:tcBorders>
            <w:shd w:val="clear" w:color="000000" w:fill="FFFFFF"/>
            <w:noWrap/>
            <w:vAlign w:val="bottom"/>
            <w:hideMark/>
          </w:tcPr>
          <w:p w14:paraId="628EF75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277</w:t>
            </w:r>
          </w:p>
        </w:tc>
      </w:tr>
      <w:tr w:rsidR="003E7C7B" w:rsidRPr="004A33D3" w14:paraId="009C9D50"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1695697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7CFC1DF2"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Туркестанская</w:t>
            </w:r>
          </w:p>
        </w:tc>
        <w:tc>
          <w:tcPr>
            <w:tcW w:w="1540" w:type="dxa"/>
            <w:tcBorders>
              <w:top w:val="nil"/>
              <w:left w:val="nil"/>
              <w:bottom w:val="single" w:sz="4" w:space="0" w:color="auto"/>
              <w:right w:val="single" w:sz="4" w:space="0" w:color="auto"/>
            </w:tcBorders>
            <w:shd w:val="clear" w:color="auto" w:fill="auto"/>
            <w:noWrap/>
            <w:vAlign w:val="center"/>
            <w:hideMark/>
          </w:tcPr>
          <w:p w14:paraId="6F15C8B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142</w:t>
            </w:r>
          </w:p>
        </w:tc>
        <w:tc>
          <w:tcPr>
            <w:tcW w:w="1631" w:type="dxa"/>
            <w:tcBorders>
              <w:top w:val="nil"/>
              <w:left w:val="nil"/>
              <w:bottom w:val="single" w:sz="4" w:space="0" w:color="auto"/>
              <w:right w:val="single" w:sz="4" w:space="0" w:color="auto"/>
            </w:tcBorders>
            <w:shd w:val="clear" w:color="auto" w:fill="auto"/>
            <w:noWrap/>
            <w:vAlign w:val="center"/>
            <w:hideMark/>
          </w:tcPr>
          <w:p w14:paraId="31C13134"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3188</w:t>
            </w:r>
          </w:p>
        </w:tc>
        <w:tc>
          <w:tcPr>
            <w:tcW w:w="1488" w:type="dxa"/>
            <w:tcBorders>
              <w:top w:val="nil"/>
              <w:left w:val="nil"/>
              <w:bottom w:val="single" w:sz="4" w:space="0" w:color="auto"/>
              <w:right w:val="single" w:sz="4" w:space="0" w:color="auto"/>
            </w:tcBorders>
            <w:shd w:val="clear" w:color="auto" w:fill="auto"/>
            <w:noWrap/>
            <w:vAlign w:val="bottom"/>
            <w:hideMark/>
          </w:tcPr>
          <w:p w14:paraId="5B8957F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1135</w:t>
            </w:r>
          </w:p>
        </w:tc>
        <w:tc>
          <w:tcPr>
            <w:tcW w:w="1486" w:type="dxa"/>
            <w:tcBorders>
              <w:top w:val="nil"/>
              <w:left w:val="nil"/>
              <w:bottom w:val="single" w:sz="4" w:space="0" w:color="auto"/>
              <w:right w:val="single" w:sz="4" w:space="0" w:color="auto"/>
            </w:tcBorders>
            <w:shd w:val="clear" w:color="000000" w:fill="FFFFFF"/>
            <w:noWrap/>
            <w:vAlign w:val="bottom"/>
            <w:hideMark/>
          </w:tcPr>
          <w:p w14:paraId="3F001118"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344</w:t>
            </w:r>
          </w:p>
        </w:tc>
      </w:tr>
      <w:tr w:rsidR="003E7C7B" w:rsidRPr="004A33D3" w14:paraId="567B27F2"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134BC68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5D0AFE6E"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Туркестанская</w:t>
            </w:r>
          </w:p>
        </w:tc>
        <w:tc>
          <w:tcPr>
            <w:tcW w:w="1540" w:type="dxa"/>
            <w:tcBorders>
              <w:top w:val="nil"/>
              <w:left w:val="nil"/>
              <w:bottom w:val="single" w:sz="4" w:space="0" w:color="auto"/>
              <w:right w:val="single" w:sz="4" w:space="0" w:color="auto"/>
            </w:tcBorders>
            <w:shd w:val="clear" w:color="auto" w:fill="auto"/>
            <w:noWrap/>
            <w:vAlign w:val="center"/>
            <w:hideMark/>
          </w:tcPr>
          <w:p w14:paraId="09CFB6D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98</w:t>
            </w:r>
          </w:p>
        </w:tc>
        <w:tc>
          <w:tcPr>
            <w:tcW w:w="1631" w:type="dxa"/>
            <w:tcBorders>
              <w:top w:val="nil"/>
              <w:left w:val="nil"/>
              <w:bottom w:val="single" w:sz="4" w:space="0" w:color="auto"/>
              <w:right w:val="single" w:sz="4" w:space="0" w:color="auto"/>
            </w:tcBorders>
            <w:shd w:val="clear" w:color="auto" w:fill="auto"/>
            <w:noWrap/>
            <w:vAlign w:val="center"/>
            <w:hideMark/>
          </w:tcPr>
          <w:p w14:paraId="00A51A7D"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3834</w:t>
            </w:r>
          </w:p>
        </w:tc>
        <w:tc>
          <w:tcPr>
            <w:tcW w:w="1488" w:type="dxa"/>
            <w:tcBorders>
              <w:top w:val="nil"/>
              <w:left w:val="nil"/>
              <w:bottom w:val="single" w:sz="4" w:space="0" w:color="auto"/>
              <w:right w:val="single" w:sz="4" w:space="0" w:color="auto"/>
            </w:tcBorders>
            <w:shd w:val="clear" w:color="auto" w:fill="auto"/>
            <w:noWrap/>
            <w:vAlign w:val="bottom"/>
            <w:hideMark/>
          </w:tcPr>
          <w:p w14:paraId="58F5E77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1174</w:t>
            </w:r>
          </w:p>
        </w:tc>
        <w:tc>
          <w:tcPr>
            <w:tcW w:w="1486" w:type="dxa"/>
            <w:tcBorders>
              <w:top w:val="nil"/>
              <w:left w:val="nil"/>
              <w:bottom w:val="single" w:sz="4" w:space="0" w:color="auto"/>
              <w:right w:val="single" w:sz="4" w:space="0" w:color="auto"/>
            </w:tcBorders>
            <w:shd w:val="clear" w:color="000000" w:fill="FFFFFF"/>
            <w:noWrap/>
            <w:vAlign w:val="bottom"/>
            <w:hideMark/>
          </w:tcPr>
          <w:p w14:paraId="6CBE2AC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216</w:t>
            </w:r>
          </w:p>
        </w:tc>
      </w:tr>
      <w:tr w:rsidR="003E7C7B" w:rsidRPr="004A33D3" w14:paraId="20CB0F0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DB8563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33D14E82"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Туркестанская</w:t>
            </w:r>
          </w:p>
        </w:tc>
        <w:tc>
          <w:tcPr>
            <w:tcW w:w="1540" w:type="dxa"/>
            <w:tcBorders>
              <w:top w:val="nil"/>
              <w:left w:val="nil"/>
              <w:bottom w:val="single" w:sz="4" w:space="0" w:color="auto"/>
              <w:right w:val="single" w:sz="4" w:space="0" w:color="auto"/>
            </w:tcBorders>
            <w:shd w:val="clear" w:color="auto" w:fill="auto"/>
            <w:vAlign w:val="center"/>
            <w:hideMark/>
          </w:tcPr>
          <w:p w14:paraId="7FBD9DB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197</w:t>
            </w:r>
          </w:p>
        </w:tc>
        <w:tc>
          <w:tcPr>
            <w:tcW w:w="1631" w:type="dxa"/>
            <w:tcBorders>
              <w:top w:val="nil"/>
              <w:left w:val="nil"/>
              <w:bottom w:val="single" w:sz="4" w:space="0" w:color="auto"/>
              <w:right w:val="single" w:sz="4" w:space="0" w:color="auto"/>
            </w:tcBorders>
            <w:shd w:val="clear" w:color="auto" w:fill="auto"/>
            <w:noWrap/>
            <w:vAlign w:val="center"/>
            <w:hideMark/>
          </w:tcPr>
          <w:p w14:paraId="2858D3DF"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2016</w:t>
            </w:r>
          </w:p>
        </w:tc>
        <w:tc>
          <w:tcPr>
            <w:tcW w:w="1488" w:type="dxa"/>
            <w:tcBorders>
              <w:top w:val="nil"/>
              <w:left w:val="nil"/>
              <w:bottom w:val="single" w:sz="4" w:space="0" w:color="auto"/>
              <w:right w:val="single" w:sz="4" w:space="0" w:color="auto"/>
            </w:tcBorders>
            <w:shd w:val="clear" w:color="auto" w:fill="auto"/>
            <w:noWrap/>
            <w:vAlign w:val="bottom"/>
            <w:hideMark/>
          </w:tcPr>
          <w:p w14:paraId="72C4C9AE"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784</w:t>
            </w:r>
          </w:p>
        </w:tc>
        <w:tc>
          <w:tcPr>
            <w:tcW w:w="1486" w:type="dxa"/>
            <w:tcBorders>
              <w:top w:val="nil"/>
              <w:left w:val="nil"/>
              <w:bottom w:val="single" w:sz="4" w:space="0" w:color="auto"/>
              <w:right w:val="single" w:sz="4" w:space="0" w:color="auto"/>
            </w:tcBorders>
            <w:shd w:val="clear" w:color="000000" w:fill="FFFFFF"/>
            <w:noWrap/>
            <w:vAlign w:val="bottom"/>
            <w:hideMark/>
          </w:tcPr>
          <w:p w14:paraId="027A16D8"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246</w:t>
            </w:r>
          </w:p>
        </w:tc>
      </w:tr>
      <w:tr w:rsidR="003E7C7B" w:rsidRPr="004A33D3" w14:paraId="2EFD058D"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290D0A2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744ADC32"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Туркестанская</w:t>
            </w:r>
          </w:p>
        </w:tc>
        <w:tc>
          <w:tcPr>
            <w:tcW w:w="1540" w:type="dxa"/>
            <w:tcBorders>
              <w:top w:val="nil"/>
              <w:left w:val="nil"/>
              <w:bottom w:val="single" w:sz="4" w:space="0" w:color="auto"/>
              <w:right w:val="single" w:sz="4" w:space="0" w:color="auto"/>
            </w:tcBorders>
            <w:shd w:val="clear" w:color="auto" w:fill="auto"/>
            <w:vAlign w:val="center"/>
            <w:hideMark/>
          </w:tcPr>
          <w:p w14:paraId="76EE5130"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288</w:t>
            </w:r>
          </w:p>
        </w:tc>
        <w:tc>
          <w:tcPr>
            <w:tcW w:w="1631" w:type="dxa"/>
            <w:tcBorders>
              <w:top w:val="nil"/>
              <w:left w:val="nil"/>
              <w:bottom w:val="single" w:sz="4" w:space="0" w:color="auto"/>
              <w:right w:val="single" w:sz="4" w:space="0" w:color="auto"/>
            </w:tcBorders>
            <w:shd w:val="clear" w:color="auto" w:fill="auto"/>
            <w:noWrap/>
            <w:vAlign w:val="center"/>
            <w:hideMark/>
          </w:tcPr>
          <w:p w14:paraId="2FAD955A"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2384</w:t>
            </w:r>
          </w:p>
        </w:tc>
        <w:tc>
          <w:tcPr>
            <w:tcW w:w="1488" w:type="dxa"/>
            <w:tcBorders>
              <w:top w:val="nil"/>
              <w:left w:val="nil"/>
              <w:bottom w:val="single" w:sz="4" w:space="0" w:color="auto"/>
              <w:right w:val="single" w:sz="4" w:space="0" w:color="auto"/>
            </w:tcBorders>
            <w:shd w:val="clear" w:color="auto" w:fill="auto"/>
            <w:noWrap/>
            <w:vAlign w:val="bottom"/>
            <w:hideMark/>
          </w:tcPr>
          <w:p w14:paraId="31475B5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779</w:t>
            </w:r>
          </w:p>
        </w:tc>
        <w:tc>
          <w:tcPr>
            <w:tcW w:w="1486" w:type="dxa"/>
            <w:tcBorders>
              <w:top w:val="nil"/>
              <w:left w:val="nil"/>
              <w:bottom w:val="single" w:sz="4" w:space="0" w:color="auto"/>
              <w:right w:val="single" w:sz="4" w:space="0" w:color="auto"/>
            </w:tcBorders>
            <w:shd w:val="clear" w:color="000000" w:fill="FFFFFF"/>
            <w:noWrap/>
            <w:vAlign w:val="bottom"/>
            <w:hideMark/>
          </w:tcPr>
          <w:p w14:paraId="1988C512"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418</w:t>
            </w:r>
          </w:p>
        </w:tc>
      </w:tr>
      <w:tr w:rsidR="003E7C7B" w:rsidRPr="004A33D3" w14:paraId="53645838"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3BCACD0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6E28B1CD"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Туркестанская</w:t>
            </w:r>
          </w:p>
        </w:tc>
        <w:tc>
          <w:tcPr>
            <w:tcW w:w="1540" w:type="dxa"/>
            <w:tcBorders>
              <w:top w:val="nil"/>
              <w:left w:val="nil"/>
              <w:bottom w:val="single" w:sz="4" w:space="0" w:color="auto"/>
              <w:right w:val="single" w:sz="4" w:space="0" w:color="auto"/>
            </w:tcBorders>
            <w:shd w:val="clear" w:color="auto" w:fill="auto"/>
            <w:vAlign w:val="center"/>
            <w:hideMark/>
          </w:tcPr>
          <w:p w14:paraId="2A39F60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211</w:t>
            </w:r>
          </w:p>
        </w:tc>
        <w:tc>
          <w:tcPr>
            <w:tcW w:w="1631" w:type="dxa"/>
            <w:tcBorders>
              <w:top w:val="nil"/>
              <w:left w:val="nil"/>
              <w:bottom w:val="single" w:sz="4" w:space="0" w:color="auto"/>
              <w:right w:val="single" w:sz="4" w:space="0" w:color="auto"/>
            </w:tcBorders>
            <w:shd w:val="clear" w:color="auto" w:fill="auto"/>
            <w:noWrap/>
            <w:vAlign w:val="center"/>
            <w:hideMark/>
          </w:tcPr>
          <w:p w14:paraId="0C9FCAB4"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2808</w:t>
            </w:r>
          </w:p>
        </w:tc>
        <w:tc>
          <w:tcPr>
            <w:tcW w:w="1488" w:type="dxa"/>
            <w:tcBorders>
              <w:top w:val="nil"/>
              <w:left w:val="nil"/>
              <w:bottom w:val="single" w:sz="4" w:space="0" w:color="auto"/>
              <w:right w:val="single" w:sz="4" w:space="0" w:color="auto"/>
            </w:tcBorders>
            <w:shd w:val="clear" w:color="auto" w:fill="auto"/>
            <w:noWrap/>
            <w:vAlign w:val="bottom"/>
            <w:hideMark/>
          </w:tcPr>
          <w:p w14:paraId="6930074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778</w:t>
            </w:r>
          </w:p>
        </w:tc>
        <w:tc>
          <w:tcPr>
            <w:tcW w:w="1486" w:type="dxa"/>
            <w:tcBorders>
              <w:top w:val="nil"/>
              <w:left w:val="nil"/>
              <w:bottom w:val="single" w:sz="4" w:space="0" w:color="auto"/>
              <w:right w:val="single" w:sz="4" w:space="0" w:color="auto"/>
            </w:tcBorders>
            <w:shd w:val="clear" w:color="000000" w:fill="FFFFFF"/>
            <w:noWrap/>
            <w:vAlign w:val="bottom"/>
            <w:hideMark/>
          </w:tcPr>
          <w:p w14:paraId="7294D961"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448</w:t>
            </w:r>
          </w:p>
        </w:tc>
      </w:tr>
      <w:tr w:rsidR="003E7C7B" w:rsidRPr="004A33D3" w14:paraId="25BBBB0F"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B995175"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2017</w:t>
            </w:r>
          </w:p>
        </w:tc>
        <w:tc>
          <w:tcPr>
            <w:tcW w:w="1973" w:type="dxa"/>
            <w:tcBorders>
              <w:top w:val="nil"/>
              <w:left w:val="nil"/>
              <w:bottom w:val="single" w:sz="4" w:space="0" w:color="auto"/>
              <w:right w:val="single" w:sz="4" w:space="0" w:color="auto"/>
            </w:tcBorders>
            <w:shd w:val="clear" w:color="auto" w:fill="auto"/>
            <w:noWrap/>
            <w:vAlign w:val="bottom"/>
            <w:hideMark/>
          </w:tcPr>
          <w:p w14:paraId="53D6CBAC"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ВКО</w:t>
            </w:r>
          </w:p>
        </w:tc>
        <w:tc>
          <w:tcPr>
            <w:tcW w:w="1540" w:type="dxa"/>
            <w:tcBorders>
              <w:top w:val="nil"/>
              <w:left w:val="nil"/>
              <w:bottom w:val="single" w:sz="4" w:space="0" w:color="auto"/>
              <w:right w:val="single" w:sz="4" w:space="0" w:color="auto"/>
            </w:tcBorders>
            <w:shd w:val="clear" w:color="auto" w:fill="auto"/>
            <w:noWrap/>
            <w:vAlign w:val="center"/>
            <w:hideMark/>
          </w:tcPr>
          <w:p w14:paraId="72505AF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84</w:t>
            </w:r>
          </w:p>
        </w:tc>
        <w:tc>
          <w:tcPr>
            <w:tcW w:w="1631" w:type="dxa"/>
            <w:tcBorders>
              <w:top w:val="nil"/>
              <w:left w:val="nil"/>
              <w:bottom w:val="single" w:sz="4" w:space="0" w:color="auto"/>
              <w:right w:val="single" w:sz="4" w:space="0" w:color="auto"/>
            </w:tcBorders>
            <w:shd w:val="clear" w:color="auto" w:fill="auto"/>
            <w:noWrap/>
            <w:vAlign w:val="center"/>
            <w:hideMark/>
          </w:tcPr>
          <w:p w14:paraId="0FBF0C54"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3175</w:t>
            </w:r>
          </w:p>
        </w:tc>
        <w:tc>
          <w:tcPr>
            <w:tcW w:w="1488" w:type="dxa"/>
            <w:tcBorders>
              <w:top w:val="nil"/>
              <w:left w:val="nil"/>
              <w:bottom w:val="single" w:sz="4" w:space="0" w:color="auto"/>
              <w:right w:val="single" w:sz="4" w:space="0" w:color="auto"/>
            </w:tcBorders>
            <w:shd w:val="clear" w:color="auto" w:fill="auto"/>
            <w:noWrap/>
            <w:vAlign w:val="bottom"/>
            <w:hideMark/>
          </w:tcPr>
          <w:p w14:paraId="2F48AE62"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688</w:t>
            </w:r>
          </w:p>
        </w:tc>
        <w:tc>
          <w:tcPr>
            <w:tcW w:w="1486" w:type="dxa"/>
            <w:tcBorders>
              <w:top w:val="nil"/>
              <w:left w:val="nil"/>
              <w:bottom w:val="single" w:sz="4" w:space="0" w:color="auto"/>
              <w:right w:val="single" w:sz="4" w:space="0" w:color="auto"/>
            </w:tcBorders>
            <w:shd w:val="clear" w:color="000000" w:fill="FFFFFF"/>
            <w:noWrap/>
            <w:vAlign w:val="bottom"/>
            <w:hideMark/>
          </w:tcPr>
          <w:p w14:paraId="1256C477"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352</w:t>
            </w:r>
          </w:p>
        </w:tc>
      </w:tr>
      <w:tr w:rsidR="003E7C7B" w:rsidRPr="004A33D3" w14:paraId="340010D6"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2E040046"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2018</w:t>
            </w:r>
          </w:p>
        </w:tc>
        <w:tc>
          <w:tcPr>
            <w:tcW w:w="1973" w:type="dxa"/>
            <w:tcBorders>
              <w:top w:val="nil"/>
              <w:left w:val="nil"/>
              <w:bottom w:val="single" w:sz="4" w:space="0" w:color="auto"/>
              <w:right w:val="single" w:sz="4" w:space="0" w:color="auto"/>
            </w:tcBorders>
            <w:shd w:val="clear" w:color="auto" w:fill="auto"/>
            <w:noWrap/>
            <w:vAlign w:val="bottom"/>
            <w:hideMark/>
          </w:tcPr>
          <w:p w14:paraId="6A8B3E64"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ВКО</w:t>
            </w:r>
          </w:p>
        </w:tc>
        <w:tc>
          <w:tcPr>
            <w:tcW w:w="1540" w:type="dxa"/>
            <w:tcBorders>
              <w:top w:val="nil"/>
              <w:left w:val="nil"/>
              <w:bottom w:val="single" w:sz="4" w:space="0" w:color="auto"/>
              <w:right w:val="single" w:sz="4" w:space="0" w:color="auto"/>
            </w:tcBorders>
            <w:shd w:val="clear" w:color="auto" w:fill="auto"/>
            <w:noWrap/>
            <w:vAlign w:val="center"/>
            <w:hideMark/>
          </w:tcPr>
          <w:p w14:paraId="7AE56EA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99</w:t>
            </w:r>
          </w:p>
        </w:tc>
        <w:tc>
          <w:tcPr>
            <w:tcW w:w="1631" w:type="dxa"/>
            <w:tcBorders>
              <w:top w:val="nil"/>
              <w:left w:val="nil"/>
              <w:bottom w:val="single" w:sz="4" w:space="0" w:color="auto"/>
              <w:right w:val="single" w:sz="4" w:space="0" w:color="auto"/>
            </w:tcBorders>
            <w:shd w:val="clear" w:color="auto" w:fill="auto"/>
            <w:noWrap/>
            <w:vAlign w:val="center"/>
            <w:hideMark/>
          </w:tcPr>
          <w:p w14:paraId="4ED3AF59"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3589</w:t>
            </w:r>
          </w:p>
        </w:tc>
        <w:tc>
          <w:tcPr>
            <w:tcW w:w="1488" w:type="dxa"/>
            <w:tcBorders>
              <w:top w:val="nil"/>
              <w:left w:val="nil"/>
              <w:bottom w:val="single" w:sz="4" w:space="0" w:color="auto"/>
              <w:right w:val="single" w:sz="4" w:space="0" w:color="auto"/>
            </w:tcBorders>
            <w:shd w:val="clear" w:color="auto" w:fill="auto"/>
            <w:noWrap/>
            <w:vAlign w:val="bottom"/>
            <w:hideMark/>
          </w:tcPr>
          <w:p w14:paraId="29FAD4B5"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679</w:t>
            </w:r>
          </w:p>
        </w:tc>
        <w:tc>
          <w:tcPr>
            <w:tcW w:w="1486" w:type="dxa"/>
            <w:tcBorders>
              <w:top w:val="nil"/>
              <w:left w:val="nil"/>
              <w:bottom w:val="single" w:sz="4" w:space="0" w:color="auto"/>
              <w:right w:val="single" w:sz="4" w:space="0" w:color="auto"/>
            </w:tcBorders>
            <w:shd w:val="clear" w:color="000000" w:fill="FFFFFF"/>
            <w:noWrap/>
            <w:vAlign w:val="bottom"/>
            <w:hideMark/>
          </w:tcPr>
          <w:p w14:paraId="16BEE266"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396</w:t>
            </w:r>
          </w:p>
        </w:tc>
      </w:tr>
      <w:tr w:rsidR="003E7C7B" w:rsidRPr="004A33D3" w14:paraId="6426E7B5"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0192BAE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2019</w:t>
            </w:r>
          </w:p>
        </w:tc>
        <w:tc>
          <w:tcPr>
            <w:tcW w:w="1973" w:type="dxa"/>
            <w:tcBorders>
              <w:top w:val="nil"/>
              <w:left w:val="nil"/>
              <w:bottom w:val="single" w:sz="4" w:space="0" w:color="auto"/>
              <w:right w:val="single" w:sz="4" w:space="0" w:color="auto"/>
            </w:tcBorders>
            <w:shd w:val="clear" w:color="auto" w:fill="auto"/>
            <w:noWrap/>
            <w:vAlign w:val="bottom"/>
            <w:hideMark/>
          </w:tcPr>
          <w:p w14:paraId="751935F6"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ВКО</w:t>
            </w:r>
          </w:p>
        </w:tc>
        <w:tc>
          <w:tcPr>
            <w:tcW w:w="1540" w:type="dxa"/>
            <w:tcBorders>
              <w:top w:val="nil"/>
              <w:left w:val="nil"/>
              <w:bottom w:val="single" w:sz="4" w:space="0" w:color="auto"/>
              <w:right w:val="single" w:sz="4" w:space="0" w:color="auto"/>
            </w:tcBorders>
            <w:shd w:val="clear" w:color="auto" w:fill="auto"/>
            <w:noWrap/>
            <w:vAlign w:val="center"/>
            <w:hideMark/>
          </w:tcPr>
          <w:p w14:paraId="63381CD8"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114</w:t>
            </w:r>
          </w:p>
        </w:tc>
        <w:tc>
          <w:tcPr>
            <w:tcW w:w="1631" w:type="dxa"/>
            <w:tcBorders>
              <w:top w:val="nil"/>
              <w:left w:val="nil"/>
              <w:bottom w:val="single" w:sz="4" w:space="0" w:color="auto"/>
              <w:right w:val="single" w:sz="4" w:space="0" w:color="auto"/>
            </w:tcBorders>
            <w:shd w:val="clear" w:color="auto" w:fill="auto"/>
            <w:noWrap/>
            <w:vAlign w:val="center"/>
            <w:hideMark/>
          </w:tcPr>
          <w:p w14:paraId="7AB78739"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4025</w:t>
            </w:r>
          </w:p>
        </w:tc>
        <w:tc>
          <w:tcPr>
            <w:tcW w:w="1488" w:type="dxa"/>
            <w:tcBorders>
              <w:top w:val="nil"/>
              <w:left w:val="nil"/>
              <w:bottom w:val="single" w:sz="4" w:space="0" w:color="auto"/>
              <w:right w:val="single" w:sz="4" w:space="0" w:color="auto"/>
            </w:tcBorders>
            <w:shd w:val="clear" w:color="auto" w:fill="auto"/>
            <w:noWrap/>
            <w:vAlign w:val="bottom"/>
            <w:hideMark/>
          </w:tcPr>
          <w:p w14:paraId="6DCB801A"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681</w:t>
            </w:r>
          </w:p>
        </w:tc>
        <w:tc>
          <w:tcPr>
            <w:tcW w:w="1486" w:type="dxa"/>
            <w:tcBorders>
              <w:top w:val="nil"/>
              <w:left w:val="nil"/>
              <w:bottom w:val="single" w:sz="4" w:space="0" w:color="auto"/>
              <w:right w:val="single" w:sz="4" w:space="0" w:color="auto"/>
            </w:tcBorders>
            <w:shd w:val="clear" w:color="000000" w:fill="FFFFFF"/>
            <w:noWrap/>
            <w:vAlign w:val="bottom"/>
            <w:hideMark/>
          </w:tcPr>
          <w:p w14:paraId="32FE62F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508</w:t>
            </w:r>
          </w:p>
        </w:tc>
      </w:tr>
      <w:tr w:rsidR="003E7C7B" w:rsidRPr="004A33D3" w14:paraId="7487DDC3"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4393E604"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2020</w:t>
            </w:r>
          </w:p>
        </w:tc>
        <w:tc>
          <w:tcPr>
            <w:tcW w:w="1973" w:type="dxa"/>
            <w:tcBorders>
              <w:top w:val="nil"/>
              <w:left w:val="nil"/>
              <w:bottom w:val="single" w:sz="4" w:space="0" w:color="auto"/>
              <w:right w:val="single" w:sz="4" w:space="0" w:color="auto"/>
            </w:tcBorders>
            <w:shd w:val="clear" w:color="auto" w:fill="auto"/>
            <w:noWrap/>
            <w:vAlign w:val="bottom"/>
            <w:hideMark/>
          </w:tcPr>
          <w:p w14:paraId="1BEC0A70"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ВКО</w:t>
            </w:r>
          </w:p>
        </w:tc>
        <w:tc>
          <w:tcPr>
            <w:tcW w:w="1540" w:type="dxa"/>
            <w:tcBorders>
              <w:top w:val="nil"/>
              <w:left w:val="nil"/>
              <w:bottom w:val="single" w:sz="4" w:space="0" w:color="auto"/>
              <w:right w:val="single" w:sz="4" w:space="0" w:color="auto"/>
            </w:tcBorders>
            <w:shd w:val="clear" w:color="auto" w:fill="auto"/>
            <w:noWrap/>
            <w:vAlign w:val="center"/>
            <w:hideMark/>
          </w:tcPr>
          <w:p w14:paraId="49591C24"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163</w:t>
            </w:r>
          </w:p>
        </w:tc>
        <w:tc>
          <w:tcPr>
            <w:tcW w:w="1631" w:type="dxa"/>
            <w:tcBorders>
              <w:top w:val="nil"/>
              <w:left w:val="nil"/>
              <w:bottom w:val="single" w:sz="4" w:space="0" w:color="auto"/>
              <w:right w:val="single" w:sz="4" w:space="0" w:color="auto"/>
            </w:tcBorders>
            <w:shd w:val="clear" w:color="auto" w:fill="auto"/>
            <w:noWrap/>
            <w:vAlign w:val="center"/>
            <w:hideMark/>
          </w:tcPr>
          <w:p w14:paraId="7A99666B" w14:textId="77777777" w:rsidR="003E7C7B" w:rsidRPr="004A33D3" w:rsidRDefault="003E7C7B" w:rsidP="00C667B4">
            <w:pPr>
              <w:spacing w:after="0" w:line="240" w:lineRule="auto"/>
              <w:jc w:val="center"/>
              <w:rPr>
                <w:rFonts w:ascii="Times New Roman" w:eastAsia="Times New Roman" w:hAnsi="Times New Roman" w:cs="Times New Roman"/>
                <w:sz w:val="24"/>
                <w:szCs w:val="24"/>
                <w:lang w:eastAsia="ru-RU"/>
              </w:rPr>
            </w:pPr>
            <w:r w:rsidRPr="004A33D3">
              <w:rPr>
                <w:rFonts w:ascii="Times New Roman" w:eastAsia="Times New Roman" w:hAnsi="Times New Roman" w:cs="Times New Roman"/>
                <w:sz w:val="24"/>
                <w:szCs w:val="24"/>
                <w:lang w:eastAsia="ru-RU"/>
              </w:rPr>
              <w:t>4606</w:t>
            </w:r>
          </w:p>
        </w:tc>
        <w:tc>
          <w:tcPr>
            <w:tcW w:w="1488" w:type="dxa"/>
            <w:tcBorders>
              <w:top w:val="nil"/>
              <w:left w:val="nil"/>
              <w:bottom w:val="single" w:sz="4" w:space="0" w:color="auto"/>
              <w:right w:val="single" w:sz="4" w:space="0" w:color="auto"/>
            </w:tcBorders>
            <w:shd w:val="clear" w:color="auto" w:fill="auto"/>
            <w:noWrap/>
            <w:vAlign w:val="bottom"/>
            <w:hideMark/>
          </w:tcPr>
          <w:p w14:paraId="69FB12CD"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670</w:t>
            </w:r>
          </w:p>
        </w:tc>
        <w:tc>
          <w:tcPr>
            <w:tcW w:w="1486" w:type="dxa"/>
            <w:tcBorders>
              <w:top w:val="nil"/>
              <w:left w:val="nil"/>
              <w:bottom w:val="single" w:sz="4" w:space="0" w:color="auto"/>
              <w:right w:val="single" w:sz="4" w:space="0" w:color="auto"/>
            </w:tcBorders>
            <w:shd w:val="clear" w:color="000000" w:fill="FFFFFF"/>
            <w:noWrap/>
            <w:vAlign w:val="bottom"/>
            <w:hideMark/>
          </w:tcPr>
          <w:p w14:paraId="600D2D18"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567</w:t>
            </w:r>
          </w:p>
        </w:tc>
      </w:tr>
      <w:tr w:rsidR="003E7C7B" w:rsidRPr="004A33D3" w14:paraId="07AC685C" w14:textId="77777777" w:rsidTr="006237E2">
        <w:trPr>
          <w:trHeight w:val="300"/>
          <w:jc w:val="center"/>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14:paraId="1B537F33"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2021</w:t>
            </w:r>
          </w:p>
        </w:tc>
        <w:tc>
          <w:tcPr>
            <w:tcW w:w="1973" w:type="dxa"/>
            <w:tcBorders>
              <w:top w:val="nil"/>
              <w:left w:val="nil"/>
              <w:bottom w:val="single" w:sz="4" w:space="0" w:color="auto"/>
              <w:right w:val="single" w:sz="4" w:space="0" w:color="auto"/>
            </w:tcBorders>
            <w:shd w:val="clear" w:color="auto" w:fill="auto"/>
            <w:noWrap/>
            <w:vAlign w:val="bottom"/>
            <w:hideMark/>
          </w:tcPr>
          <w:p w14:paraId="6D4376A8" w14:textId="77777777" w:rsidR="003E7C7B" w:rsidRPr="004A33D3" w:rsidRDefault="003E7C7B" w:rsidP="00C667B4">
            <w:pPr>
              <w:spacing w:after="0" w:line="240" w:lineRule="auto"/>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ВКО</w:t>
            </w:r>
          </w:p>
        </w:tc>
        <w:tc>
          <w:tcPr>
            <w:tcW w:w="1540" w:type="dxa"/>
            <w:tcBorders>
              <w:top w:val="nil"/>
              <w:left w:val="nil"/>
              <w:bottom w:val="single" w:sz="4" w:space="0" w:color="auto"/>
              <w:right w:val="single" w:sz="4" w:space="0" w:color="auto"/>
            </w:tcBorders>
            <w:shd w:val="clear" w:color="auto" w:fill="auto"/>
            <w:noWrap/>
            <w:vAlign w:val="center"/>
            <w:hideMark/>
          </w:tcPr>
          <w:p w14:paraId="502BEE89"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168</w:t>
            </w:r>
          </w:p>
        </w:tc>
        <w:tc>
          <w:tcPr>
            <w:tcW w:w="1631" w:type="dxa"/>
            <w:tcBorders>
              <w:top w:val="nil"/>
              <w:left w:val="nil"/>
              <w:bottom w:val="single" w:sz="4" w:space="0" w:color="auto"/>
              <w:right w:val="single" w:sz="4" w:space="0" w:color="auto"/>
            </w:tcBorders>
            <w:shd w:val="clear" w:color="auto" w:fill="auto"/>
            <w:noWrap/>
            <w:vAlign w:val="center"/>
            <w:hideMark/>
          </w:tcPr>
          <w:p w14:paraId="406AE000"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5064</w:t>
            </w:r>
          </w:p>
        </w:tc>
        <w:tc>
          <w:tcPr>
            <w:tcW w:w="1488" w:type="dxa"/>
            <w:tcBorders>
              <w:top w:val="nil"/>
              <w:left w:val="nil"/>
              <w:bottom w:val="single" w:sz="4" w:space="0" w:color="auto"/>
              <w:right w:val="single" w:sz="4" w:space="0" w:color="auto"/>
            </w:tcBorders>
            <w:shd w:val="clear" w:color="auto" w:fill="auto"/>
            <w:noWrap/>
            <w:vAlign w:val="bottom"/>
            <w:hideMark/>
          </w:tcPr>
          <w:p w14:paraId="5F203ED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668</w:t>
            </w:r>
          </w:p>
        </w:tc>
        <w:tc>
          <w:tcPr>
            <w:tcW w:w="1486" w:type="dxa"/>
            <w:tcBorders>
              <w:top w:val="nil"/>
              <w:left w:val="nil"/>
              <w:bottom w:val="single" w:sz="4" w:space="0" w:color="auto"/>
              <w:right w:val="single" w:sz="4" w:space="0" w:color="auto"/>
            </w:tcBorders>
            <w:shd w:val="clear" w:color="000000" w:fill="FFFFFF"/>
            <w:noWrap/>
            <w:vAlign w:val="bottom"/>
            <w:hideMark/>
          </w:tcPr>
          <w:p w14:paraId="7318561C" w14:textId="77777777" w:rsidR="003E7C7B" w:rsidRPr="004A33D3" w:rsidRDefault="003E7C7B" w:rsidP="00C667B4">
            <w:pPr>
              <w:spacing w:after="0" w:line="240" w:lineRule="auto"/>
              <w:jc w:val="center"/>
              <w:rPr>
                <w:rFonts w:ascii="Times New Roman" w:eastAsia="Times New Roman" w:hAnsi="Times New Roman" w:cs="Times New Roman"/>
                <w:color w:val="000000"/>
                <w:sz w:val="24"/>
                <w:szCs w:val="24"/>
                <w:lang w:eastAsia="ru-RU"/>
              </w:rPr>
            </w:pPr>
            <w:r w:rsidRPr="004A33D3">
              <w:rPr>
                <w:rFonts w:ascii="Times New Roman" w:eastAsia="Times New Roman" w:hAnsi="Times New Roman" w:cs="Times New Roman"/>
                <w:color w:val="000000"/>
                <w:sz w:val="24"/>
                <w:szCs w:val="24"/>
                <w:lang w:eastAsia="ru-RU"/>
              </w:rPr>
              <w:t>666</w:t>
            </w:r>
          </w:p>
        </w:tc>
      </w:tr>
    </w:tbl>
    <w:p w14:paraId="7C2C5262" w14:textId="77777777" w:rsidR="007E5B84" w:rsidRPr="00B95383" w:rsidRDefault="007E5B84" w:rsidP="00C667B4">
      <w:pPr>
        <w:spacing w:after="0" w:line="240" w:lineRule="auto"/>
        <w:jc w:val="both"/>
        <w:rPr>
          <w:rFonts w:ascii="Times New Roman" w:hAnsi="Times New Roman" w:cs="Times New Roman"/>
          <w:sz w:val="28"/>
          <w:szCs w:val="28"/>
        </w:rPr>
      </w:pPr>
    </w:p>
    <w:p w14:paraId="7CD0132C" w14:textId="77777777" w:rsidR="00947210" w:rsidRPr="007E5B84" w:rsidRDefault="00947210" w:rsidP="00C667B4">
      <w:pPr>
        <w:spacing w:after="0" w:line="240" w:lineRule="auto"/>
        <w:ind w:firstLine="709"/>
        <w:jc w:val="center"/>
        <w:rPr>
          <w:rFonts w:ascii="Times New Roman" w:eastAsiaTheme="minorEastAsia" w:hAnsi="Times New Roman" w:cs="Times New Roman"/>
          <w:sz w:val="28"/>
          <w:szCs w:val="28"/>
          <w:lang w:val="kk-KZ" w:eastAsia="ru-RU"/>
        </w:rPr>
      </w:pPr>
    </w:p>
    <w:sectPr w:rsidR="00947210" w:rsidRPr="007E5B84" w:rsidSect="006237E2">
      <w:headerReference w:type="default" r:id="rId132"/>
      <w:pgSz w:w="11906" w:h="16838"/>
      <w:pgMar w:top="1134" w:right="567" w:bottom="1134" w:left="1701" w:header="709"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F7568" w14:textId="77777777" w:rsidR="00CC1F5F" w:rsidRDefault="00CC1F5F">
      <w:pPr>
        <w:spacing w:after="0" w:line="240" w:lineRule="auto"/>
      </w:pPr>
      <w:r>
        <w:separator/>
      </w:r>
    </w:p>
  </w:endnote>
  <w:endnote w:type="continuationSeparator" w:id="0">
    <w:p w14:paraId="48E0F67C" w14:textId="77777777" w:rsidR="00CC1F5F" w:rsidRDefault="00CC1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CC"/>
    <w:family w:val="roman"/>
    <w:pitch w:val="variable"/>
    <w:sig w:usb0="E0000AFF" w:usb1="500078FF" w:usb2="00000021" w:usb3="00000000" w:csb0="000001BF" w:csb1="00000000"/>
  </w:font>
  <w:font w:name="font871">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36549"/>
      <w:docPartObj>
        <w:docPartGallery w:val="Page Numbers (Bottom of Page)"/>
        <w:docPartUnique/>
      </w:docPartObj>
    </w:sdtPr>
    <w:sdtEndPr>
      <w:rPr>
        <w:rFonts w:ascii="Times New Roman" w:hAnsi="Times New Roman" w:cs="Times New Roman"/>
        <w:sz w:val="24"/>
        <w:szCs w:val="24"/>
      </w:rPr>
    </w:sdtEndPr>
    <w:sdtContent>
      <w:p w14:paraId="32386F81" w14:textId="583FF160" w:rsidR="00364162" w:rsidRPr="008939F6" w:rsidRDefault="00364162">
        <w:pPr>
          <w:pStyle w:val="aff3"/>
          <w:jc w:val="center"/>
          <w:rPr>
            <w:rFonts w:ascii="Times New Roman" w:hAnsi="Times New Roman" w:cs="Times New Roman"/>
            <w:sz w:val="24"/>
            <w:szCs w:val="24"/>
          </w:rPr>
        </w:pPr>
        <w:r w:rsidRPr="008939F6">
          <w:rPr>
            <w:rFonts w:ascii="Times New Roman" w:hAnsi="Times New Roman" w:cs="Times New Roman"/>
            <w:sz w:val="24"/>
            <w:szCs w:val="24"/>
          </w:rPr>
          <w:fldChar w:fldCharType="begin"/>
        </w:r>
        <w:r w:rsidRPr="008939F6">
          <w:rPr>
            <w:rFonts w:ascii="Times New Roman" w:hAnsi="Times New Roman" w:cs="Times New Roman"/>
            <w:sz w:val="24"/>
            <w:szCs w:val="24"/>
          </w:rPr>
          <w:instrText>PAGE   \* MERGEFORMAT</w:instrText>
        </w:r>
        <w:r w:rsidRPr="008939F6">
          <w:rPr>
            <w:rFonts w:ascii="Times New Roman" w:hAnsi="Times New Roman" w:cs="Times New Roman"/>
            <w:sz w:val="24"/>
            <w:szCs w:val="24"/>
          </w:rPr>
          <w:fldChar w:fldCharType="separate"/>
        </w:r>
        <w:r w:rsidR="00F949E9">
          <w:rPr>
            <w:rFonts w:ascii="Times New Roman" w:hAnsi="Times New Roman" w:cs="Times New Roman"/>
            <w:noProof/>
            <w:sz w:val="24"/>
            <w:szCs w:val="24"/>
          </w:rPr>
          <w:t>21</w:t>
        </w:r>
        <w:r w:rsidRPr="008939F6">
          <w:rPr>
            <w:rFonts w:ascii="Times New Roman" w:hAnsi="Times New Roman" w:cs="Times New Roman"/>
            <w:sz w:val="24"/>
            <w:szCs w:val="24"/>
          </w:rPr>
          <w:fldChar w:fldCharType="end"/>
        </w:r>
      </w:p>
    </w:sdtContent>
  </w:sdt>
  <w:p w14:paraId="76869AB1" w14:textId="77777777" w:rsidR="00364162" w:rsidRDefault="00364162">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F9E38" w14:textId="77777777" w:rsidR="00CC1F5F" w:rsidRDefault="00CC1F5F">
      <w:pPr>
        <w:spacing w:after="0" w:line="240" w:lineRule="auto"/>
      </w:pPr>
      <w:r>
        <w:separator/>
      </w:r>
    </w:p>
  </w:footnote>
  <w:footnote w:type="continuationSeparator" w:id="0">
    <w:p w14:paraId="16C0FB8E" w14:textId="77777777" w:rsidR="00CC1F5F" w:rsidRDefault="00CC1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309" w14:textId="77777777" w:rsidR="00364162" w:rsidRDefault="00364162">
    <w:pPr>
      <w:pStyle w:val="aff2"/>
      <w:spacing w:line="12"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53D32" w14:textId="77777777" w:rsidR="00364162" w:rsidRDefault="00364162">
    <w:pPr>
      <w:pStyle w:val="af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3175C" w14:textId="77777777" w:rsidR="00364162" w:rsidRDefault="00364162">
    <w:pPr>
      <w:pStyle w:val="af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AE4F8" w14:textId="77777777" w:rsidR="00364162" w:rsidRDefault="00364162">
    <w:pPr>
      <w:pStyle w:val="af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F71A0" w14:textId="77777777" w:rsidR="00364162" w:rsidRDefault="00364162">
    <w:pPr>
      <w:pStyle w:val="af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26A9E" w14:textId="77777777" w:rsidR="00364162" w:rsidRDefault="00364162">
    <w:pPr>
      <w:pStyle w:val="af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279F"/>
    <w:multiLevelType w:val="multilevel"/>
    <w:tmpl w:val="8BE07F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54A169C"/>
    <w:multiLevelType w:val="multilevel"/>
    <w:tmpl w:val="27B6F1E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15:restartNumberingAfterBreak="0">
    <w:nsid w:val="17A66CD4"/>
    <w:multiLevelType w:val="multilevel"/>
    <w:tmpl w:val="BA886538"/>
    <w:lvl w:ilvl="0">
      <w:start w:val="100"/>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8A05F10"/>
    <w:multiLevelType w:val="multilevel"/>
    <w:tmpl w:val="6872678C"/>
    <w:lvl w:ilvl="0">
      <w:start w:val="1"/>
      <w:numFmt w:val="decimal"/>
      <w:lvlText w:val="%1)"/>
      <w:lvlJc w:val="left"/>
      <w:pPr>
        <w:tabs>
          <w:tab w:val="num" w:pos="0"/>
        </w:tabs>
        <w:ind w:left="1069" w:hanging="360"/>
      </w:pPr>
      <w:rPr>
        <w:rFonts w:hint="default"/>
        <w:sz w:val="28"/>
        <w:szCs w:val="28"/>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 w15:restartNumberingAfterBreak="0">
    <w:nsid w:val="267C1521"/>
    <w:multiLevelType w:val="multilevel"/>
    <w:tmpl w:val="AFB8D000"/>
    <w:lvl w:ilvl="0">
      <w:start w:val="1"/>
      <w:numFmt w:val="decimal"/>
      <w:pStyle w:val="11"/>
      <w:lvlText w:val="%1"/>
      <w:lvlJc w:val="left"/>
      <w:pPr>
        <w:tabs>
          <w:tab w:val="num" w:pos="0"/>
        </w:tabs>
        <w:ind w:left="432" w:hanging="432"/>
      </w:pPr>
    </w:lvl>
    <w:lvl w:ilvl="1">
      <w:start w:val="1"/>
      <w:numFmt w:val="decimal"/>
      <w:pStyle w:val="21"/>
      <w:lvlText w:val="%1.%2"/>
      <w:lvlJc w:val="left"/>
      <w:pPr>
        <w:tabs>
          <w:tab w:val="num" w:pos="0"/>
        </w:tabs>
        <w:ind w:left="576" w:hanging="576"/>
      </w:pPr>
    </w:lvl>
    <w:lvl w:ilvl="2">
      <w:start w:val="1"/>
      <w:numFmt w:val="decimal"/>
      <w:pStyle w:val="31"/>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1"/>
      <w:lvlText w:val="%1.%2.%3.%4.%5.%6.%7.%8.%9"/>
      <w:lvlJc w:val="left"/>
      <w:pPr>
        <w:tabs>
          <w:tab w:val="num" w:pos="0"/>
        </w:tabs>
        <w:ind w:left="1584" w:hanging="1584"/>
      </w:pPr>
    </w:lvl>
  </w:abstractNum>
  <w:abstractNum w:abstractNumId="5" w15:restartNumberingAfterBreak="0">
    <w:nsid w:val="29542D0A"/>
    <w:multiLevelType w:val="multilevel"/>
    <w:tmpl w:val="1C72BC0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15:restartNumberingAfterBreak="0">
    <w:nsid w:val="2DE86242"/>
    <w:multiLevelType w:val="hybridMultilevel"/>
    <w:tmpl w:val="36B66C88"/>
    <w:lvl w:ilvl="0" w:tplc="CD8E55B4">
      <w:start w:val="1"/>
      <w:numFmt w:val="low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75337E8"/>
    <w:multiLevelType w:val="multilevel"/>
    <w:tmpl w:val="0B2A88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BBF2EF0"/>
    <w:multiLevelType w:val="multilevel"/>
    <w:tmpl w:val="DA7EA726"/>
    <w:lvl w:ilvl="0">
      <w:start w:val="1"/>
      <w:numFmt w:val="decimal"/>
      <w:lvlText w:val="%1."/>
      <w:lvlJc w:val="left"/>
      <w:pPr>
        <w:tabs>
          <w:tab w:val="num" w:pos="0"/>
        </w:tabs>
        <w:ind w:left="138" w:hanging="286"/>
      </w:pPr>
      <w:rPr>
        <w:rFonts w:ascii="Times New Roman" w:eastAsia="Times New Roman" w:hAnsi="Times New Roman" w:cs="Times New Roman"/>
        <w:b w:val="0"/>
        <w:bCs w:val="0"/>
        <w:i w:val="0"/>
        <w:iCs w:val="0"/>
        <w:spacing w:val="0"/>
        <w:w w:val="100"/>
        <w:sz w:val="28"/>
        <w:szCs w:val="28"/>
        <w:lang w:val="ru-RU" w:eastAsia="en-US" w:bidi="ar-SA"/>
      </w:rPr>
    </w:lvl>
    <w:lvl w:ilvl="1">
      <w:numFmt w:val="bullet"/>
      <w:lvlText w:val=""/>
      <w:lvlJc w:val="left"/>
      <w:pPr>
        <w:tabs>
          <w:tab w:val="num" w:pos="0"/>
        </w:tabs>
        <w:ind w:left="1116" w:hanging="286"/>
      </w:pPr>
      <w:rPr>
        <w:rFonts w:ascii="Symbol" w:hAnsi="Symbol" w:cs="Symbol" w:hint="default"/>
        <w:lang w:val="ru-RU" w:eastAsia="en-US" w:bidi="ar-SA"/>
      </w:rPr>
    </w:lvl>
    <w:lvl w:ilvl="2">
      <w:numFmt w:val="bullet"/>
      <w:lvlText w:val=""/>
      <w:lvlJc w:val="left"/>
      <w:pPr>
        <w:tabs>
          <w:tab w:val="num" w:pos="0"/>
        </w:tabs>
        <w:ind w:left="2093" w:hanging="286"/>
      </w:pPr>
      <w:rPr>
        <w:rFonts w:ascii="Symbol" w:hAnsi="Symbol" w:cs="Symbol" w:hint="default"/>
        <w:lang w:val="ru-RU" w:eastAsia="en-US" w:bidi="ar-SA"/>
      </w:rPr>
    </w:lvl>
    <w:lvl w:ilvl="3">
      <w:numFmt w:val="bullet"/>
      <w:lvlText w:val=""/>
      <w:lvlJc w:val="left"/>
      <w:pPr>
        <w:tabs>
          <w:tab w:val="num" w:pos="0"/>
        </w:tabs>
        <w:ind w:left="3069" w:hanging="286"/>
      </w:pPr>
      <w:rPr>
        <w:rFonts w:ascii="Symbol" w:hAnsi="Symbol" w:cs="Symbol" w:hint="default"/>
        <w:lang w:val="ru-RU" w:eastAsia="en-US" w:bidi="ar-SA"/>
      </w:rPr>
    </w:lvl>
    <w:lvl w:ilvl="4">
      <w:numFmt w:val="bullet"/>
      <w:lvlText w:val=""/>
      <w:lvlJc w:val="left"/>
      <w:pPr>
        <w:tabs>
          <w:tab w:val="num" w:pos="0"/>
        </w:tabs>
        <w:ind w:left="4046" w:hanging="286"/>
      </w:pPr>
      <w:rPr>
        <w:rFonts w:ascii="Symbol" w:hAnsi="Symbol" w:cs="Symbol" w:hint="default"/>
        <w:lang w:val="ru-RU" w:eastAsia="en-US" w:bidi="ar-SA"/>
      </w:rPr>
    </w:lvl>
    <w:lvl w:ilvl="5">
      <w:numFmt w:val="bullet"/>
      <w:lvlText w:val=""/>
      <w:lvlJc w:val="left"/>
      <w:pPr>
        <w:tabs>
          <w:tab w:val="num" w:pos="0"/>
        </w:tabs>
        <w:ind w:left="5023" w:hanging="286"/>
      </w:pPr>
      <w:rPr>
        <w:rFonts w:ascii="Symbol" w:hAnsi="Symbol" w:cs="Symbol" w:hint="default"/>
        <w:lang w:val="ru-RU" w:eastAsia="en-US" w:bidi="ar-SA"/>
      </w:rPr>
    </w:lvl>
    <w:lvl w:ilvl="6">
      <w:numFmt w:val="bullet"/>
      <w:lvlText w:val=""/>
      <w:lvlJc w:val="left"/>
      <w:pPr>
        <w:tabs>
          <w:tab w:val="num" w:pos="0"/>
        </w:tabs>
        <w:ind w:left="5999" w:hanging="286"/>
      </w:pPr>
      <w:rPr>
        <w:rFonts w:ascii="Symbol" w:hAnsi="Symbol" w:cs="Symbol" w:hint="default"/>
        <w:lang w:val="ru-RU" w:eastAsia="en-US" w:bidi="ar-SA"/>
      </w:rPr>
    </w:lvl>
    <w:lvl w:ilvl="7">
      <w:numFmt w:val="bullet"/>
      <w:lvlText w:val=""/>
      <w:lvlJc w:val="left"/>
      <w:pPr>
        <w:tabs>
          <w:tab w:val="num" w:pos="0"/>
        </w:tabs>
        <w:ind w:left="6976" w:hanging="286"/>
      </w:pPr>
      <w:rPr>
        <w:rFonts w:ascii="Symbol" w:hAnsi="Symbol" w:cs="Symbol" w:hint="default"/>
        <w:lang w:val="ru-RU" w:eastAsia="en-US" w:bidi="ar-SA"/>
      </w:rPr>
    </w:lvl>
    <w:lvl w:ilvl="8">
      <w:numFmt w:val="bullet"/>
      <w:lvlText w:val=""/>
      <w:lvlJc w:val="left"/>
      <w:pPr>
        <w:tabs>
          <w:tab w:val="num" w:pos="0"/>
        </w:tabs>
        <w:ind w:left="7953" w:hanging="286"/>
      </w:pPr>
      <w:rPr>
        <w:rFonts w:ascii="Symbol" w:hAnsi="Symbol" w:cs="Symbol" w:hint="default"/>
        <w:lang w:val="ru-RU" w:eastAsia="en-US" w:bidi="ar-SA"/>
      </w:rPr>
    </w:lvl>
  </w:abstractNum>
  <w:abstractNum w:abstractNumId="9" w15:restartNumberingAfterBreak="0">
    <w:nsid w:val="4E0274BF"/>
    <w:multiLevelType w:val="multilevel"/>
    <w:tmpl w:val="40C070CC"/>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10" w15:restartNumberingAfterBreak="0">
    <w:nsid w:val="4E416878"/>
    <w:multiLevelType w:val="multilevel"/>
    <w:tmpl w:val="1A1866E8"/>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4F203405"/>
    <w:multiLevelType w:val="multilevel"/>
    <w:tmpl w:val="D85CD47A"/>
    <w:lvl w:ilvl="0">
      <w:start w:val="1"/>
      <w:numFmt w:val="bullet"/>
      <w:lvlText w:val=""/>
      <w:lvlJc w:val="left"/>
      <w:pPr>
        <w:tabs>
          <w:tab w:val="num" w:pos="0"/>
        </w:tabs>
        <w:ind w:left="1070" w:hanging="360"/>
      </w:pPr>
      <w:rPr>
        <w:rFonts w:ascii="Symbol" w:hAnsi="Symbol" w:cs="Symbol" w:hint="default"/>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12" w15:restartNumberingAfterBreak="0">
    <w:nsid w:val="527A4BD3"/>
    <w:multiLevelType w:val="multilevel"/>
    <w:tmpl w:val="306638E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15:restartNumberingAfterBreak="0">
    <w:nsid w:val="5BAD3F46"/>
    <w:multiLevelType w:val="multilevel"/>
    <w:tmpl w:val="54D027F2"/>
    <w:lvl w:ilvl="0">
      <w:numFmt w:val="bullet"/>
      <w:lvlText w:val="-"/>
      <w:lvlJc w:val="left"/>
      <w:pPr>
        <w:tabs>
          <w:tab w:val="num" w:pos="0"/>
        </w:tabs>
        <w:ind w:left="92" w:hanging="93"/>
      </w:pPr>
      <w:rPr>
        <w:rFonts w:ascii="Book Antiqua" w:hAnsi="Book Antiqua" w:cs="Book Antiqua" w:hint="default"/>
        <w:b w:val="0"/>
        <w:bCs w:val="0"/>
        <w:i w:val="0"/>
        <w:iCs w:val="0"/>
        <w:spacing w:val="0"/>
        <w:w w:val="99"/>
        <w:sz w:val="16"/>
        <w:szCs w:val="16"/>
        <w:lang w:val="en-US" w:eastAsia="en-US" w:bidi="ar-SA"/>
      </w:rPr>
    </w:lvl>
    <w:lvl w:ilvl="1">
      <w:numFmt w:val="bullet"/>
      <w:lvlText w:val=""/>
      <w:lvlJc w:val="left"/>
      <w:pPr>
        <w:tabs>
          <w:tab w:val="num" w:pos="0"/>
        </w:tabs>
        <w:ind w:left="230" w:hanging="93"/>
      </w:pPr>
      <w:rPr>
        <w:rFonts w:ascii="Symbol" w:hAnsi="Symbol" w:cs="Symbol" w:hint="default"/>
        <w:lang w:val="en-US" w:eastAsia="en-US" w:bidi="ar-SA"/>
      </w:rPr>
    </w:lvl>
    <w:lvl w:ilvl="2">
      <w:numFmt w:val="bullet"/>
      <w:lvlText w:val=""/>
      <w:lvlJc w:val="left"/>
      <w:pPr>
        <w:tabs>
          <w:tab w:val="num" w:pos="0"/>
        </w:tabs>
        <w:ind w:left="361" w:hanging="93"/>
      </w:pPr>
      <w:rPr>
        <w:rFonts w:ascii="Symbol" w:hAnsi="Symbol" w:cs="Symbol" w:hint="default"/>
        <w:lang w:val="en-US" w:eastAsia="en-US" w:bidi="ar-SA"/>
      </w:rPr>
    </w:lvl>
    <w:lvl w:ilvl="3">
      <w:numFmt w:val="bullet"/>
      <w:lvlText w:val=""/>
      <w:lvlJc w:val="left"/>
      <w:pPr>
        <w:tabs>
          <w:tab w:val="num" w:pos="0"/>
        </w:tabs>
        <w:ind w:left="492" w:hanging="93"/>
      </w:pPr>
      <w:rPr>
        <w:rFonts w:ascii="Symbol" w:hAnsi="Symbol" w:cs="Symbol" w:hint="default"/>
        <w:lang w:val="en-US" w:eastAsia="en-US" w:bidi="ar-SA"/>
      </w:rPr>
    </w:lvl>
    <w:lvl w:ilvl="4">
      <w:numFmt w:val="bullet"/>
      <w:lvlText w:val=""/>
      <w:lvlJc w:val="left"/>
      <w:pPr>
        <w:tabs>
          <w:tab w:val="num" w:pos="0"/>
        </w:tabs>
        <w:ind w:left="623" w:hanging="93"/>
      </w:pPr>
      <w:rPr>
        <w:rFonts w:ascii="Symbol" w:hAnsi="Symbol" w:cs="Symbol" w:hint="default"/>
        <w:lang w:val="en-US" w:eastAsia="en-US" w:bidi="ar-SA"/>
      </w:rPr>
    </w:lvl>
    <w:lvl w:ilvl="5">
      <w:numFmt w:val="bullet"/>
      <w:lvlText w:val=""/>
      <w:lvlJc w:val="left"/>
      <w:pPr>
        <w:tabs>
          <w:tab w:val="num" w:pos="0"/>
        </w:tabs>
        <w:ind w:left="754" w:hanging="93"/>
      </w:pPr>
      <w:rPr>
        <w:rFonts w:ascii="Symbol" w:hAnsi="Symbol" w:cs="Symbol" w:hint="default"/>
        <w:lang w:val="en-US" w:eastAsia="en-US" w:bidi="ar-SA"/>
      </w:rPr>
    </w:lvl>
    <w:lvl w:ilvl="6">
      <w:numFmt w:val="bullet"/>
      <w:lvlText w:val=""/>
      <w:lvlJc w:val="left"/>
      <w:pPr>
        <w:tabs>
          <w:tab w:val="num" w:pos="0"/>
        </w:tabs>
        <w:ind w:left="885" w:hanging="93"/>
      </w:pPr>
      <w:rPr>
        <w:rFonts w:ascii="Symbol" w:hAnsi="Symbol" w:cs="Symbol" w:hint="default"/>
        <w:lang w:val="en-US" w:eastAsia="en-US" w:bidi="ar-SA"/>
      </w:rPr>
    </w:lvl>
    <w:lvl w:ilvl="7">
      <w:numFmt w:val="bullet"/>
      <w:lvlText w:val=""/>
      <w:lvlJc w:val="left"/>
      <w:pPr>
        <w:tabs>
          <w:tab w:val="num" w:pos="0"/>
        </w:tabs>
        <w:ind w:left="1016" w:hanging="93"/>
      </w:pPr>
      <w:rPr>
        <w:rFonts w:ascii="Symbol" w:hAnsi="Symbol" w:cs="Symbol" w:hint="default"/>
        <w:lang w:val="en-US" w:eastAsia="en-US" w:bidi="ar-SA"/>
      </w:rPr>
    </w:lvl>
    <w:lvl w:ilvl="8">
      <w:numFmt w:val="bullet"/>
      <w:lvlText w:val=""/>
      <w:lvlJc w:val="left"/>
      <w:pPr>
        <w:tabs>
          <w:tab w:val="num" w:pos="0"/>
        </w:tabs>
        <w:ind w:left="1147" w:hanging="93"/>
      </w:pPr>
      <w:rPr>
        <w:rFonts w:ascii="Symbol" w:hAnsi="Symbol" w:cs="Symbol" w:hint="default"/>
        <w:lang w:val="en-US" w:eastAsia="en-US" w:bidi="ar-SA"/>
      </w:rPr>
    </w:lvl>
  </w:abstractNum>
  <w:abstractNum w:abstractNumId="14" w15:restartNumberingAfterBreak="0">
    <w:nsid w:val="5C01595A"/>
    <w:multiLevelType w:val="multilevel"/>
    <w:tmpl w:val="37A6414E"/>
    <w:lvl w:ilvl="0">
      <w:start w:val="1"/>
      <w:numFmt w:val="decimal"/>
      <w:lvlText w:val="%1."/>
      <w:lvlJc w:val="left"/>
      <w:pPr>
        <w:tabs>
          <w:tab w:val="num" w:pos="1080"/>
        </w:tabs>
        <w:ind w:left="1080" w:hanging="360"/>
      </w:pPr>
      <w:rPr>
        <w:rFonts w:ascii="Times New Roman" w:hAnsi="Times New Roman"/>
        <w:sz w:val="20"/>
        <w:szCs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5" w15:restartNumberingAfterBreak="0">
    <w:nsid w:val="5C6A05AA"/>
    <w:multiLevelType w:val="hybridMultilevel"/>
    <w:tmpl w:val="0D3C248C"/>
    <w:lvl w:ilvl="0" w:tplc="9656FD32">
      <w:start w:val="1"/>
      <w:numFmt w:val="bullet"/>
      <w:lvlText w:val="–"/>
      <w:lvlJc w:val="left"/>
      <w:pPr>
        <w:ind w:left="1429" w:hanging="72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39F14D4"/>
    <w:multiLevelType w:val="multilevel"/>
    <w:tmpl w:val="A0381E4E"/>
    <w:lvl w:ilvl="0">
      <w:start w:val="2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63F5695D"/>
    <w:multiLevelType w:val="multilevel"/>
    <w:tmpl w:val="DF66014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15:restartNumberingAfterBreak="0">
    <w:nsid w:val="6A190A70"/>
    <w:multiLevelType w:val="multilevel"/>
    <w:tmpl w:val="4E209DEC"/>
    <w:lvl w:ilvl="0">
      <w:start w:val="1"/>
      <w:numFmt w:val="decimal"/>
      <w:lvlText w:val="%1."/>
      <w:lvlJc w:val="left"/>
      <w:pPr>
        <w:tabs>
          <w:tab w:val="num" w:pos="0"/>
        </w:tabs>
        <w:ind w:left="1099" w:hanging="390"/>
      </w:pPr>
      <w:rPr>
        <w:rFonts w:eastAsiaTheme="minorEastAsia"/>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9" w15:restartNumberingAfterBreak="0">
    <w:nsid w:val="6B847CB0"/>
    <w:multiLevelType w:val="multilevel"/>
    <w:tmpl w:val="99CCCDA0"/>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2160" w:hanging="1080"/>
      </w:pPr>
      <w:rPr>
        <w:rFonts w:ascii="Times New Roman" w:eastAsia="Calibri" w:hAnsi="Times New Roman" w:cs="Times New Roman"/>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6BC06D83"/>
    <w:multiLevelType w:val="multilevel"/>
    <w:tmpl w:val="2B8AA070"/>
    <w:lvl w:ilvl="0">
      <w:start w:val="119"/>
      <w:numFmt w:val="decimal"/>
      <w:lvlText w:val="%1"/>
      <w:lvlJc w:val="left"/>
      <w:pPr>
        <w:tabs>
          <w:tab w:val="num" w:pos="-218"/>
        </w:tabs>
        <w:ind w:left="577" w:hanging="435"/>
      </w:pPr>
      <w:rPr>
        <w:rFonts w:ascii="Times New Roman" w:hAnsi="Times New Roman" w:cs="Times New Roman"/>
        <w:sz w:val="28"/>
      </w:r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21" w15:restartNumberingAfterBreak="0">
    <w:nsid w:val="6EB02876"/>
    <w:multiLevelType w:val="multilevel"/>
    <w:tmpl w:val="03982592"/>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2" w15:restartNumberingAfterBreak="0">
    <w:nsid w:val="729342D9"/>
    <w:multiLevelType w:val="multilevel"/>
    <w:tmpl w:val="A524CBB0"/>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3" w15:restartNumberingAfterBreak="0">
    <w:nsid w:val="7508176E"/>
    <w:multiLevelType w:val="multilevel"/>
    <w:tmpl w:val="FAE8329C"/>
    <w:lvl w:ilvl="0">
      <w:start w:val="1"/>
      <w:numFmt w:val="lowerRoman"/>
      <w:lvlText w:val="(%1)"/>
      <w:lvlJc w:val="left"/>
      <w:pPr>
        <w:tabs>
          <w:tab w:val="num" w:pos="0"/>
        </w:tabs>
        <w:ind w:left="1429" w:hanging="72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4" w15:restartNumberingAfterBreak="0">
    <w:nsid w:val="7AF42F7B"/>
    <w:multiLevelType w:val="hybridMultilevel"/>
    <w:tmpl w:val="E3189940"/>
    <w:lvl w:ilvl="0" w:tplc="794008AA">
      <w:start w:val="148"/>
      <w:numFmt w:val="decimal"/>
      <w:lvlText w:val="%1"/>
      <w:lvlJc w:val="left"/>
      <w:pPr>
        <w:ind w:left="592" w:hanging="450"/>
      </w:pPr>
      <w:rPr>
        <w:rFonts w:ascii="Times New Roman" w:hAnsi="Times New Roman" w:cs="Times New Roman" w:hint="default"/>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7E252995"/>
    <w:multiLevelType w:val="multilevel"/>
    <w:tmpl w:val="0DAE14F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abstractNumId w:val="4"/>
  </w:num>
  <w:num w:numId="2">
    <w:abstractNumId w:val="2"/>
  </w:num>
  <w:num w:numId="3">
    <w:abstractNumId w:val="10"/>
  </w:num>
  <w:num w:numId="4">
    <w:abstractNumId w:val="3"/>
  </w:num>
  <w:num w:numId="5">
    <w:abstractNumId w:val="9"/>
  </w:num>
  <w:num w:numId="6">
    <w:abstractNumId w:val="11"/>
  </w:num>
  <w:num w:numId="7">
    <w:abstractNumId w:val="23"/>
  </w:num>
  <w:num w:numId="8">
    <w:abstractNumId w:val="21"/>
  </w:num>
  <w:num w:numId="9">
    <w:abstractNumId w:val="8"/>
  </w:num>
  <w:num w:numId="10">
    <w:abstractNumId w:val="1"/>
  </w:num>
  <w:num w:numId="11">
    <w:abstractNumId w:val="25"/>
  </w:num>
  <w:num w:numId="12">
    <w:abstractNumId w:val="12"/>
  </w:num>
  <w:num w:numId="13">
    <w:abstractNumId w:val="5"/>
  </w:num>
  <w:num w:numId="14">
    <w:abstractNumId w:val="17"/>
  </w:num>
  <w:num w:numId="15">
    <w:abstractNumId w:val="0"/>
  </w:num>
  <w:num w:numId="16">
    <w:abstractNumId w:val="13"/>
  </w:num>
  <w:num w:numId="17">
    <w:abstractNumId w:val="18"/>
  </w:num>
  <w:num w:numId="18">
    <w:abstractNumId w:val="22"/>
  </w:num>
  <w:num w:numId="19">
    <w:abstractNumId w:val="14"/>
  </w:num>
  <w:num w:numId="20">
    <w:abstractNumId w:val="19"/>
  </w:num>
  <w:num w:numId="21">
    <w:abstractNumId w:val="6"/>
  </w:num>
  <w:num w:numId="22">
    <w:abstractNumId w:val="16"/>
  </w:num>
  <w:num w:numId="23">
    <w:abstractNumId w:val="20"/>
  </w:num>
  <w:num w:numId="24">
    <w:abstractNumId w:val="7"/>
  </w:num>
  <w:num w:numId="25">
    <w:abstractNumId w:val="2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A3D"/>
    <w:rsid w:val="00002250"/>
    <w:rsid w:val="000160D8"/>
    <w:rsid w:val="000164CB"/>
    <w:rsid w:val="00022A2A"/>
    <w:rsid w:val="00023328"/>
    <w:rsid w:val="00027609"/>
    <w:rsid w:val="00027FF1"/>
    <w:rsid w:val="000353A6"/>
    <w:rsid w:val="000414FC"/>
    <w:rsid w:val="00041578"/>
    <w:rsid w:val="00046F28"/>
    <w:rsid w:val="00047A97"/>
    <w:rsid w:val="00051535"/>
    <w:rsid w:val="0006370C"/>
    <w:rsid w:val="0007326E"/>
    <w:rsid w:val="00075568"/>
    <w:rsid w:val="00080EDA"/>
    <w:rsid w:val="000831B9"/>
    <w:rsid w:val="00085A3C"/>
    <w:rsid w:val="0009041C"/>
    <w:rsid w:val="000933D3"/>
    <w:rsid w:val="00097D2B"/>
    <w:rsid w:val="000A0314"/>
    <w:rsid w:val="000A40CA"/>
    <w:rsid w:val="000A613F"/>
    <w:rsid w:val="000B037D"/>
    <w:rsid w:val="000B0F9A"/>
    <w:rsid w:val="000B2458"/>
    <w:rsid w:val="000B4D46"/>
    <w:rsid w:val="000B62C1"/>
    <w:rsid w:val="000C1E68"/>
    <w:rsid w:val="000C2D82"/>
    <w:rsid w:val="000C560D"/>
    <w:rsid w:val="000C5762"/>
    <w:rsid w:val="000D0E02"/>
    <w:rsid w:val="000E3856"/>
    <w:rsid w:val="000F0200"/>
    <w:rsid w:val="000F0370"/>
    <w:rsid w:val="000F2851"/>
    <w:rsid w:val="000F775C"/>
    <w:rsid w:val="00100FB2"/>
    <w:rsid w:val="00103480"/>
    <w:rsid w:val="00103628"/>
    <w:rsid w:val="00103EA4"/>
    <w:rsid w:val="0010573F"/>
    <w:rsid w:val="00112D0F"/>
    <w:rsid w:val="00115875"/>
    <w:rsid w:val="001171A5"/>
    <w:rsid w:val="00121BAA"/>
    <w:rsid w:val="0012452A"/>
    <w:rsid w:val="001247A4"/>
    <w:rsid w:val="001251AF"/>
    <w:rsid w:val="00125FDF"/>
    <w:rsid w:val="001349F5"/>
    <w:rsid w:val="0013758D"/>
    <w:rsid w:val="00140116"/>
    <w:rsid w:val="00146D6F"/>
    <w:rsid w:val="0015283B"/>
    <w:rsid w:val="00153A3D"/>
    <w:rsid w:val="00157B97"/>
    <w:rsid w:val="001614CC"/>
    <w:rsid w:val="001643F2"/>
    <w:rsid w:val="0016742B"/>
    <w:rsid w:val="00167FB5"/>
    <w:rsid w:val="00170997"/>
    <w:rsid w:val="001764ED"/>
    <w:rsid w:val="00183FF1"/>
    <w:rsid w:val="00194606"/>
    <w:rsid w:val="00197695"/>
    <w:rsid w:val="001A0753"/>
    <w:rsid w:val="001A17AB"/>
    <w:rsid w:val="001A5EBF"/>
    <w:rsid w:val="001A7B2E"/>
    <w:rsid w:val="001A7D9F"/>
    <w:rsid w:val="001B37E0"/>
    <w:rsid w:val="001C1B24"/>
    <w:rsid w:val="001C2422"/>
    <w:rsid w:val="001C4105"/>
    <w:rsid w:val="001C61E5"/>
    <w:rsid w:val="001D1B49"/>
    <w:rsid w:val="001D256F"/>
    <w:rsid w:val="001E2A23"/>
    <w:rsid w:val="001E2E68"/>
    <w:rsid w:val="001E5A1E"/>
    <w:rsid w:val="001F32E6"/>
    <w:rsid w:val="001F3936"/>
    <w:rsid w:val="001F470E"/>
    <w:rsid w:val="001F5585"/>
    <w:rsid w:val="001F5D60"/>
    <w:rsid w:val="001F7D61"/>
    <w:rsid w:val="0020415D"/>
    <w:rsid w:val="002050AA"/>
    <w:rsid w:val="0020776E"/>
    <w:rsid w:val="002142BA"/>
    <w:rsid w:val="0021696D"/>
    <w:rsid w:val="00220237"/>
    <w:rsid w:val="002206B2"/>
    <w:rsid w:val="00225110"/>
    <w:rsid w:val="0023110E"/>
    <w:rsid w:val="00231EEA"/>
    <w:rsid w:val="00242D28"/>
    <w:rsid w:val="00245742"/>
    <w:rsid w:val="0028409E"/>
    <w:rsid w:val="00284777"/>
    <w:rsid w:val="0029105D"/>
    <w:rsid w:val="00292E10"/>
    <w:rsid w:val="002976EF"/>
    <w:rsid w:val="002A067F"/>
    <w:rsid w:val="002A1054"/>
    <w:rsid w:val="002A10E6"/>
    <w:rsid w:val="002A1847"/>
    <w:rsid w:val="002A2E61"/>
    <w:rsid w:val="002A4170"/>
    <w:rsid w:val="002A5E31"/>
    <w:rsid w:val="002A765D"/>
    <w:rsid w:val="002B154C"/>
    <w:rsid w:val="002B69A4"/>
    <w:rsid w:val="002B7F0D"/>
    <w:rsid w:val="002C09AC"/>
    <w:rsid w:val="002D22CD"/>
    <w:rsid w:val="002D2667"/>
    <w:rsid w:val="002D3401"/>
    <w:rsid w:val="002D4884"/>
    <w:rsid w:val="002D5A7B"/>
    <w:rsid w:val="002E2C50"/>
    <w:rsid w:val="002E2EEE"/>
    <w:rsid w:val="002F0BAA"/>
    <w:rsid w:val="002F3B97"/>
    <w:rsid w:val="003007AF"/>
    <w:rsid w:val="00302015"/>
    <w:rsid w:val="00305799"/>
    <w:rsid w:val="00310726"/>
    <w:rsid w:val="003108B3"/>
    <w:rsid w:val="00313A72"/>
    <w:rsid w:val="00313E4B"/>
    <w:rsid w:val="003160C9"/>
    <w:rsid w:val="00316BA7"/>
    <w:rsid w:val="00316F4A"/>
    <w:rsid w:val="003218C2"/>
    <w:rsid w:val="003301EC"/>
    <w:rsid w:val="00332EFF"/>
    <w:rsid w:val="00334985"/>
    <w:rsid w:val="00335043"/>
    <w:rsid w:val="003374CE"/>
    <w:rsid w:val="00341C7C"/>
    <w:rsid w:val="00347EEC"/>
    <w:rsid w:val="00352556"/>
    <w:rsid w:val="00354A70"/>
    <w:rsid w:val="00354CE0"/>
    <w:rsid w:val="00355DCD"/>
    <w:rsid w:val="00357477"/>
    <w:rsid w:val="00363ACF"/>
    <w:rsid w:val="00364162"/>
    <w:rsid w:val="00365792"/>
    <w:rsid w:val="00365AB1"/>
    <w:rsid w:val="003713CC"/>
    <w:rsid w:val="00375F1C"/>
    <w:rsid w:val="00377399"/>
    <w:rsid w:val="0038476C"/>
    <w:rsid w:val="00384CB2"/>
    <w:rsid w:val="00384F6C"/>
    <w:rsid w:val="00385F39"/>
    <w:rsid w:val="003878D2"/>
    <w:rsid w:val="0039226D"/>
    <w:rsid w:val="00393711"/>
    <w:rsid w:val="003A0BE8"/>
    <w:rsid w:val="003A0E1D"/>
    <w:rsid w:val="003A5C13"/>
    <w:rsid w:val="003B06A8"/>
    <w:rsid w:val="003B0784"/>
    <w:rsid w:val="003C0B45"/>
    <w:rsid w:val="003C1CAF"/>
    <w:rsid w:val="003C53CD"/>
    <w:rsid w:val="003C5DDB"/>
    <w:rsid w:val="003C6171"/>
    <w:rsid w:val="003D0A50"/>
    <w:rsid w:val="003D3917"/>
    <w:rsid w:val="003D5BEA"/>
    <w:rsid w:val="003D6808"/>
    <w:rsid w:val="003E424F"/>
    <w:rsid w:val="003E7C7B"/>
    <w:rsid w:val="003F06EA"/>
    <w:rsid w:val="003F55A2"/>
    <w:rsid w:val="003F634A"/>
    <w:rsid w:val="0040098E"/>
    <w:rsid w:val="00403648"/>
    <w:rsid w:val="00411C27"/>
    <w:rsid w:val="004131F1"/>
    <w:rsid w:val="004158F0"/>
    <w:rsid w:val="00417E7C"/>
    <w:rsid w:val="00422F65"/>
    <w:rsid w:val="0042450A"/>
    <w:rsid w:val="004309F8"/>
    <w:rsid w:val="00435103"/>
    <w:rsid w:val="00440289"/>
    <w:rsid w:val="0044207F"/>
    <w:rsid w:val="0044644C"/>
    <w:rsid w:val="00447199"/>
    <w:rsid w:val="004511A8"/>
    <w:rsid w:val="0045747A"/>
    <w:rsid w:val="00461EE8"/>
    <w:rsid w:val="00464731"/>
    <w:rsid w:val="00466DDD"/>
    <w:rsid w:val="0047268F"/>
    <w:rsid w:val="00473C11"/>
    <w:rsid w:val="004847D3"/>
    <w:rsid w:val="00484B2A"/>
    <w:rsid w:val="004902D7"/>
    <w:rsid w:val="00495C9A"/>
    <w:rsid w:val="004A1118"/>
    <w:rsid w:val="004A7E74"/>
    <w:rsid w:val="004B021E"/>
    <w:rsid w:val="004B2082"/>
    <w:rsid w:val="004B447A"/>
    <w:rsid w:val="004B5E19"/>
    <w:rsid w:val="004C00B5"/>
    <w:rsid w:val="004C1648"/>
    <w:rsid w:val="004C3A38"/>
    <w:rsid w:val="004C55A5"/>
    <w:rsid w:val="004E26DE"/>
    <w:rsid w:val="004E5802"/>
    <w:rsid w:val="004E5A13"/>
    <w:rsid w:val="004F1D86"/>
    <w:rsid w:val="004F33AF"/>
    <w:rsid w:val="004F3A92"/>
    <w:rsid w:val="004F462C"/>
    <w:rsid w:val="004F5AAF"/>
    <w:rsid w:val="00501DCC"/>
    <w:rsid w:val="0051493C"/>
    <w:rsid w:val="005215CB"/>
    <w:rsid w:val="005247F8"/>
    <w:rsid w:val="00530934"/>
    <w:rsid w:val="005318A0"/>
    <w:rsid w:val="00533C83"/>
    <w:rsid w:val="00534F12"/>
    <w:rsid w:val="00542413"/>
    <w:rsid w:val="00550F3A"/>
    <w:rsid w:val="00552AAB"/>
    <w:rsid w:val="00555F0C"/>
    <w:rsid w:val="00564B39"/>
    <w:rsid w:val="00573694"/>
    <w:rsid w:val="005751A7"/>
    <w:rsid w:val="00580C11"/>
    <w:rsid w:val="0058128B"/>
    <w:rsid w:val="0059249F"/>
    <w:rsid w:val="005A1265"/>
    <w:rsid w:val="005A396C"/>
    <w:rsid w:val="005A45FA"/>
    <w:rsid w:val="005A558E"/>
    <w:rsid w:val="005A78B0"/>
    <w:rsid w:val="005A7FE2"/>
    <w:rsid w:val="005B03CB"/>
    <w:rsid w:val="005C1E1E"/>
    <w:rsid w:val="005C223B"/>
    <w:rsid w:val="005C57B9"/>
    <w:rsid w:val="005C620E"/>
    <w:rsid w:val="005D0750"/>
    <w:rsid w:val="005D13BB"/>
    <w:rsid w:val="005D3320"/>
    <w:rsid w:val="005E24E4"/>
    <w:rsid w:val="005E65F5"/>
    <w:rsid w:val="005F31D7"/>
    <w:rsid w:val="00600E10"/>
    <w:rsid w:val="006044C9"/>
    <w:rsid w:val="00605CF0"/>
    <w:rsid w:val="00613471"/>
    <w:rsid w:val="00613969"/>
    <w:rsid w:val="00613C6B"/>
    <w:rsid w:val="00615A02"/>
    <w:rsid w:val="00616F8A"/>
    <w:rsid w:val="00617700"/>
    <w:rsid w:val="006237E2"/>
    <w:rsid w:val="00624FC1"/>
    <w:rsid w:val="00627BF6"/>
    <w:rsid w:val="006319DD"/>
    <w:rsid w:val="00633814"/>
    <w:rsid w:val="00633B37"/>
    <w:rsid w:val="00633C1A"/>
    <w:rsid w:val="00637ABE"/>
    <w:rsid w:val="00640109"/>
    <w:rsid w:val="00640ED1"/>
    <w:rsid w:val="00643D2C"/>
    <w:rsid w:val="00650054"/>
    <w:rsid w:val="00657F8A"/>
    <w:rsid w:val="0066310D"/>
    <w:rsid w:val="006773D5"/>
    <w:rsid w:val="006802C8"/>
    <w:rsid w:val="0068120F"/>
    <w:rsid w:val="00682F90"/>
    <w:rsid w:val="00697AD9"/>
    <w:rsid w:val="006A3575"/>
    <w:rsid w:val="006C0476"/>
    <w:rsid w:val="006C1CEC"/>
    <w:rsid w:val="006C36E7"/>
    <w:rsid w:val="006C48F8"/>
    <w:rsid w:val="006C4B30"/>
    <w:rsid w:val="006C64AF"/>
    <w:rsid w:val="006C681C"/>
    <w:rsid w:val="006C688C"/>
    <w:rsid w:val="006C6C99"/>
    <w:rsid w:val="006C6FFA"/>
    <w:rsid w:val="006D0B0D"/>
    <w:rsid w:val="006E672E"/>
    <w:rsid w:val="006F2CB2"/>
    <w:rsid w:val="006F3531"/>
    <w:rsid w:val="006F4FD1"/>
    <w:rsid w:val="006F5C96"/>
    <w:rsid w:val="00702CA6"/>
    <w:rsid w:val="007033B9"/>
    <w:rsid w:val="00720AC8"/>
    <w:rsid w:val="00735A46"/>
    <w:rsid w:val="00736580"/>
    <w:rsid w:val="00736F50"/>
    <w:rsid w:val="00737FDE"/>
    <w:rsid w:val="00742EEE"/>
    <w:rsid w:val="007430C6"/>
    <w:rsid w:val="00744860"/>
    <w:rsid w:val="0074524E"/>
    <w:rsid w:val="007554DF"/>
    <w:rsid w:val="007575F0"/>
    <w:rsid w:val="00757BCD"/>
    <w:rsid w:val="0076072A"/>
    <w:rsid w:val="007634E2"/>
    <w:rsid w:val="00764807"/>
    <w:rsid w:val="00765F35"/>
    <w:rsid w:val="00772993"/>
    <w:rsid w:val="00774105"/>
    <w:rsid w:val="00777D6E"/>
    <w:rsid w:val="007802E3"/>
    <w:rsid w:val="00781637"/>
    <w:rsid w:val="00783619"/>
    <w:rsid w:val="00783837"/>
    <w:rsid w:val="00785126"/>
    <w:rsid w:val="007941CE"/>
    <w:rsid w:val="007968E9"/>
    <w:rsid w:val="007A6B14"/>
    <w:rsid w:val="007B5B60"/>
    <w:rsid w:val="007C1282"/>
    <w:rsid w:val="007C2F38"/>
    <w:rsid w:val="007C32EC"/>
    <w:rsid w:val="007C53F2"/>
    <w:rsid w:val="007D567B"/>
    <w:rsid w:val="007D613C"/>
    <w:rsid w:val="007E2DD9"/>
    <w:rsid w:val="007E33ED"/>
    <w:rsid w:val="007E4C34"/>
    <w:rsid w:val="007E4CF1"/>
    <w:rsid w:val="007E5B84"/>
    <w:rsid w:val="007F2A0A"/>
    <w:rsid w:val="007F621F"/>
    <w:rsid w:val="00801AAB"/>
    <w:rsid w:val="008022BE"/>
    <w:rsid w:val="00802BBF"/>
    <w:rsid w:val="008060BB"/>
    <w:rsid w:val="008115B9"/>
    <w:rsid w:val="00820EE6"/>
    <w:rsid w:val="00821E2A"/>
    <w:rsid w:val="00824379"/>
    <w:rsid w:val="00826A0F"/>
    <w:rsid w:val="00830463"/>
    <w:rsid w:val="00830C35"/>
    <w:rsid w:val="00834BCF"/>
    <w:rsid w:val="00835121"/>
    <w:rsid w:val="00840B93"/>
    <w:rsid w:val="008446EB"/>
    <w:rsid w:val="00845AF7"/>
    <w:rsid w:val="00847399"/>
    <w:rsid w:val="00851E21"/>
    <w:rsid w:val="008530ED"/>
    <w:rsid w:val="008540CA"/>
    <w:rsid w:val="0086736C"/>
    <w:rsid w:val="00870FC2"/>
    <w:rsid w:val="008775C2"/>
    <w:rsid w:val="0089240C"/>
    <w:rsid w:val="008939F6"/>
    <w:rsid w:val="008A0639"/>
    <w:rsid w:val="008A5A5A"/>
    <w:rsid w:val="008A745D"/>
    <w:rsid w:val="008B3825"/>
    <w:rsid w:val="008C10D7"/>
    <w:rsid w:val="008C3E14"/>
    <w:rsid w:val="008D0B65"/>
    <w:rsid w:val="008D0C25"/>
    <w:rsid w:val="008D33E1"/>
    <w:rsid w:val="008D5EAB"/>
    <w:rsid w:val="008D6769"/>
    <w:rsid w:val="008D6BA8"/>
    <w:rsid w:val="008E3204"/>
    <w:rsid w:val="008E4FC7"/>
    <w:rsid w:val="008E766C"/>
    <w:rsid w:val="008F015E"/>
    <w:rsid w:val="008F2636"/>
    <w:rsid w:val="008F28EC"/>
    <w:rsid w:val="008F3B9C"/>
    <w:rsid w:val="0090053D"/>
    <w:rsid w:val="009038A1"/>
    <w:rsid w:val="00907AC8"/>
    <w:rsid w:val="00912C6C"/>
    <w:rsid w:val="0091503F"/>
    <w:rsid w:val="009165AD"/>
    <w:rsid w:val="009178D4"/>
    <w:rsid w:val="009201A3"/>
    <w:rsid w:val="00922E2B"/>
    <w:rsid w:val="009270FC"/>
    <w:rsid w:val="009342ED"/>
    <w:rsid w:val="0094049C"/>
    <w:rsid w:val="009404A7"/>
    <w:rsid w:val="009435AD"/>
    <w:rsid w:val="009436E8"/>
    <w:rsid w:val="00947210"/>
    <w:rsid w:val="00953197"/>
    <w:rsid w:val="00955029"/>
    <w:rsid w:val="009562DF"/>
    <w:rsid w:val="00957176"/>
    <w:rsid w:val="009612E4"/>
    <w:rsid w:val="00962370"/>
    <w:rsid w:val="00963D33"/>
    <w:rsid w:val="00963F71"/>
    <w:rsid w:val="00967263"/>
    <w:rsid w:val="009710B6"/>
    <w:rsid w:val="00980B3B"/>
    <w:rsid w:val="00982AE1"/>
    <w:rsid w:val="0099437C"/>
    <w:rsid w:val="00996C30"/>
    <w:rsid w:val="00997492"/>
    <w:rsid w:val="009B1302"/>
    <w:rsid w:val="009B34A7"/>
    <w:rsid w:val="009B562F"/>
    <w:rsid w:val="009B6FD9"/>
    <w:rsid w:val="009C1250"/>
    <w:rsid w:val="009C2328"/>
    <w:rsid w:val="009C2E35"/>
    <w:rsid w:val="009C47D8"/>
    <w:rsid w:val="009D1ED5"/>
    <w:rsid w:val="009D7D58"/>
    <w:rsid w:val="009E15C4"/>
    <w:rsid w:val="009E48D7"/>
    <w:rsid w:val="009F0C48"/>
    <w:rsid w:val="009F243D"/>
    <w:rsid w:val="009F6F21"/>
    <w:rsid w:val="00A059AC"/>
    <w:rsid w:val="00A10F46"/>
    <w:rsid w:val="00A1202B"/>
    <w:rsid w:val="00A14B26"/>
    <w:rsid w:val="00A2221C"/>
    <w:rsid w:val="00A22AD8"/>
    <w:rsid w:val="00A2644A"/>
    <w:rsid w:val="00A31A8E"/>
    <w:rsid w:val="00A31C3E"/>
    <w:rsid w:val="00A334B2"/>
    <w:rsid w:val="00A564C1"/>
    <w:rsid w:val="00A568B9"/>
    <w:rsid w:val="00A60741"/>
    <w:rsid w:val="00A62565"/>
    <w:rsid w:val="00A644C0"/>
    <w:rsid w:val="00A6787E"/>
    <w:rsid w:val="00A820E8"/>
    <w:rsid w:val="00A90725"/>
    <w:rsid w:val="00A90913"/>
    <w:rsid w:val="00A90C98"/>
    <w:rsid w:val="00AA1BE3"/>
    <w:rsid w:val="00AA3B6B"/>
    <w:rsid w:val="00AA5578"/>
    <w:rsid w:val="00AA5717"/>
    <w:rsid w:val="00AA73DF"/>
    <w:rsid w:val="00AA746B"/>
    <w:rsid w:val="00AA7954"/>
    <w:rsid w:val="00AC2965"/>
    <w:rsid w:val="00AC6478"/>
    <w:rsid w:val="00AC6D5A"/>
    <w:rsid w:val="00AD05E9"/>
    <w:rsid w:val="00AD17C1"/>
    <w:rsid w:val="00AD7055"/>
    <w:rsid w:val="00AD72BD"/>
    <w:rsid w:val="00AF0E9A"/>
    <w:rsid w:val="00AF2BB4"/>
    <w:rsid w:val="00AF5F5F"/>
    <w:rsid w:val="00B01A0E"/>
    <w:rsid w:val="00B03165"/>
    <w:rsid w:val="00B06C61"/>
    <w:rsid w:val="00B123CE"/>
    <w:rsid w:val="00B135F6"/>
    <w:rsid w:val="00B139CE"/>
    <w:rsid w:val="00B17CC2"/>
    <w:rsid w:val="00B20FA3"/>
    <w:rsid w:val="00B222A6"/>
    <w:rsid w:val="00B229F5"/>
    <w:rsid w:val="00B36B86"/>
    <w:rsid w:val="00B37DE6"/>
    <w:rsid w:val="00B42856"/>
    <w:rsid w:val="00B42F9A"/>
    <w:rsid w:val="00B47DE0"/>
    <w:rsid w:val="00B51493"/>
    <w:rsid w:val="00B5607A"/>
    <w:rsid w:val="00B73B17"/>
    <w:rsid w:val="00B74CEC"/>
    <w:rsid w:val="00B96176"/>
    <w:rsid w:val="00BA3A23"/>
    <w:rsid w:val="00BA5C89"/>
    <w:rsid w:val="00BB3C68"/>
    <w:rsid w:val="00BD0D9B"/>
    <w:rsid w:val="00BD6D6F"/>
    <w:rsid w:val="00BE1B4F"/>
    <w:rsid w:val="00BE38AD"/>
    <w:rsid w:val="00BF1C63"/>
    <w:rsid w:val="00BF3F8F"/>
    <w:rsid w:val="00C015A1"/>
    <w:rsid w:val="00C01A9C"/>
    <w:rsid w:val="00C21AEB"/>
    <w:rsid w:val="00C27A73"/>
    <w:rsid w:val="00C31C5A"/>
    <w:rsid w:val="00C322AE"/>
    <w:rsid w:val="00C34DF0"/>
    <w:rsid w:val="00C3614C"/>
    <w:rsid w:val="00C402B7"/>
    <w:rsid w:val="00C43A55"/>
    <w:rsid w:val="00C43B27"/>
    <w:rsid w:val="00C43C86"/>
    <w:rsid w:val="00C52939"/>
    <w:rsid w:val="00C5572A"/>
    <w:rsid w:val="00C61096"/>
    <w:rsid w:val="00C667B4"/>
    <w:rsid w:val="00C66F0F"/>
    <w:rsid w:val="00C70F1F"/>
    <w:rsid w:val="00C739AD"/>
    <w:rsid w:val="00C747D4"/>
    <w:rsid w:val="00C757D8"/>
    <w:rsid w:val="00C763F2"/>
    <w:rsid w:val="00C83765"/>
    <w:rsid w:val="00C84349"/>
    <w:rsid w:val="00C90024"/>
    <w:rsid w:val="00C91B76"/>
    <w:rsid w:val="00C94C03"/>
    <w:rsid w:val="00CA44D6"/>
    <w:rsid w:val="00CA4624"/>
    <w:rsid w:val="00CA6263"/>
    <w:rsid w:val="00CB2CF8"/>
    <w:rsid w:val="00CB4C60"/>
    <w:rsid w:val="00CB6EB1"/>
    <w:rsid w:val="00CC1D6F"/>
    <w:rsid w:val="00CC1F5F"/>
    <w:rsid w:val="00CC339B"/>
    <w:rsid w:val="00CD3265"/>
    <w:rsid w:val="00CD4FDA"/>
    <w:rsid w:val="00CD55D6"/>
    <w:rsid w:val="00CD74E3"/>
    <w:rsid w:val="00CD7622"/>
    <w:rsid w:val="00CE0EA3"/>
    <w:rsid w:val="00CE165F"/>
    <w:rsid w:val="00CE19C1"/>
    <w:rsid w:val="00CE3399"/>
    <w:rsid w:val="00CE3BFA"/>
    <w:rsid w:val="00CE6E48"/>
    <w:rsid w:val="00CF072A"/>
    <w:rsid w:val="00CF08FD"/>
    <w:rsid w:val="00CF102C"/>
    <w:rsid w:val="00CF1232"/>
    <w:rsid w:val="00CF3A75"/>
    <w:rsid w:val="00CF74E1"/>
    <w:rsid w:val="00D00271"/>
    <w:rsid w:val="00D0121D"/>
    <w:rsid w:val="00D047A2"/>
    <w:rsid w:val="00D062C6"/>
    <w:rsid w:val="00D06C97"/>
    <w:rsid w:val="00D101CF"/>
    <w:rsid w:val="00D104EB"/>
    <w:rsid w:val="00D14723"/>
    <w:rsid w:val="00D22459"/>
    <w:rsid w:val="00D2374A"/>
    <w:rsid w:val="00D37599"/>
    <w:rsid w:val="00D4744A"/>
    <w:rsid w:val="00D51F96"/>
    <w:rsid w:val="00D6271E"/>
    <w:rsid w:val="00D72EB6"/>
    <w:rsid w:val="00D73129"/>
    <w:rsid w:val="00D906C5"/>
    <w:rsid w:val="00DA4A33"/>
    <w:rsid w:val="00DA5F19"/>
    <w:rsid w:val="00DB2DEE"/>
    <w:rsid w:val="00DB52B4"/>
    <w:rsid w:val="00DB5688"/>
    <w:rsid w:val="00DB6A82"/>
    <w:rsid w:val="00DB70B7"/>
    <w:rsid w:val="00DC1E19"/>
    <w:rsid w:val="00DC6E52"/>
    <w:rsid w:val="00DC781F"/>
    <w:rsid w:val="00DD2DB7"/>
    <w:rsid w:val="00DD5F19"/>
    <w:rsid w:val="00DE16B7"/>
    <w:rsid w:val="00DE75BE"/>
    <w:rsid w:val="00DF05B0"/>
    <w:rsid w:val="00DF1D94"/>
    <w:rsid w:val="00DF2997"/>
    <w:rsid w:val="00DF417E"/>
    <w:rsid w:val="00E02BF8"/>
    <w:rsid w:val="00E04028"/>
    <w:rsid w:val="00E04807"/>
    <w:rsid w:val="00E0498E"/>
    <w:rsid w:val="00E10782"/>
    <w:rsid w:val="00E11583"/>
    <w:rsid w:val="00E1377E"/>
    <w:rsid w:val="00E225ED"/>
    <w:rsid w:val="00E2391D"/>
    <w:rsid w:val="00E24AEC"/>
    <w:rsid w:val="00E24E91"/>
    <w:rsid w:val="00E31D4D"/>
    <w:rsid w:val="00E33AA3"/>
    <w:rsid w:val="00E35448"/>
    <w:rsid w:val="00E378FB"/>
    <w:rsid w:val="00E37C65"/>
    <w:rsid w:val="00E42856"/>
    <w:rsid w:val="00E47FFE"/>
    <w:rsid w:val="00E64F91"/>
    <w:rsid w:val="00E656C1"/>
    <w:rsid w:val="00E65A73"/>
    <w:rsid w:val="00E67D24"/>
    <w:rsid w:val="00E713E2"/>
    <w:rsid w:val="00E72D26"/>
    <w:rsid w:val="00E8257C"/>
    <w:rsid w:val="00E85869"/>
    <w:rsid w:val="00E8638B"/>
    <w:rsid w:val="00E87268"/>
    <w:rsid w:val="00E8759E"/>
    <w:rsid w:val="00E9632F"/>
    <w:rsid w:val="00EA2E38"/>
    <w:rsid w:val="00EA7D1C"/>
    <w:rsid w:val="00EB01B4"/>
    <w:rsid w:val="00EB0A80"/>
    <w:rsid w:val="00EB30AC"/>
    <w:rsid w:val="00EB3252"/>
    <w:rsid w:val="00EB41EC"/>
    <w:rsid w:val="00EB7026"/>
    <w:rsid w:val="00EC0734"/>
    <w:rsid w:val="00EC2B39"/>
    <w:rsid w:val="00EC2E4B"/>
    <w:rsid w:val="00ED490D"/>
    <w:rsid w:val="00EE1EF0"/>
    <w:rsid w:val="00EE4D53"/>
    <w:rsid w:val="00EE666E"/>
    <w:rsid w:val="00EF13AA"/>
    <w:rsid w:val="00F015A7"/>
    <w:rsid w:val="00F07124"/>
    <w:rsid w:val="00F0763E"/>
    <w:rsid w:val="00F1335D"/>
    <w:rsid w:val="00F17F89"/>
    <w:rsid w:val="00F202FA"/>
    <w:rsid w:val="00F243FB"/>
    <w:rsid w:val="00F27151"/>
    <w:rsid w:val="00F371BC"/>
    <w:rsid w:val="00F422B5"/>
    <w:rsid w:val="00F43781"/>
    <w:rsid w:val="00F45220"/>
    <w:rsid w:val="00F534C1"/>
    <w:rsid w:val="00F53F2B"/>
    <w:rsid w:val="00F57011"/>
    <w:rsid w:val="00F6377B"/>
    <w:rsid w:val="00F63F25"/>
    <w:rsid w:val="00F641E8"/>
    <w:rsid w:val="00F66B2D"/>
    <w:rsid w:val="00F66EEC"/>
    <w:rsid w:val="00F70DA7"/>
    <w:rsid w:val="00F73A85"/>
    <w:rsid w:val="00F753EC"/>
    <w:rsid w:val="00F834F0"/>
    <w:rsid w:val="00F83901"/>
    <w:rsid w:val="00F9057D"/>
    <w:rsid w:val="00F93255"/>
    <w:rsid w:val="00F949E9"/>
    <w:rsid w:val="00F94FCF"/>
    <w:rsid w:val="00F963D9"/>
    <w:rsid w:val="00F96AC9"/>
    <w:rsid w:val="00FA48FC"/>
    <w:rsid w:val="00FB3A13"/>
    <w:rsid w:val="00FB5411"/>
    <w:rsid w:val="00FD0043"/>
    <w:rsid w:val="00FD10A1"/>
    <w:rsid w:val="00FD3AA7"/>
    <w:rsid w:val="00FE0390"/>
    <w:rsid w:val="00FE227A"/>
    <w:rsid w:val="00FE451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E4A7F"/>
  <w15:docId w15:val="{12F5D32D-8C49-46F3-9AA3-ED798DE2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578"/>
    <w:pPr>
      <w:spacing w:after="160" w:line="259" w:lineRule="auto"/>
    </w:pPr>
  </w:style>
  <w:style w:type="paragraph" w:styleId="1">
    <w:name w:val="heading 1"/>
    <w:basedOn w:val="a"/>
    <w:next w:val="a"/>
    <w:link w:val="110"/>
    <w:uiPriority w:val="9"/>
    <w:qFormat/>
    <w:rsid w:val="000539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539FC"/>
    <w:pPr>
      <w:keepNext/>
      <w:keepLines/>
      <w:spacing w:before="40" w:after="0"/>
      <w:outlineLvl w:val="1"/>
    </w:pPr>
    <w:rPr>
      <w:rFonts w:ascii="Calibri Light" w:eastAsia="Times New Roman" w:hAnsi="Calibri Light"/>
      <w:b/>
      <w:bCs/>
      <w:smallCaps/>
      <w:color w:val="000000"/>
      <w:lang w:eastAsia="ru-RU"/>
    </w:rPr>
  </w:style>
  <w:style w:type="paragraph" w:styleId="3">
    <w:name w:val="heading 3"/>
    <w:basedOn w:val="a"/>
    <w:next w:val="a"/>
    <w:link w:val="30"/>
    <w:uiPriority w:val="9"/>
    <w:unhideWhenUsed/>
    <w:qFormat/>
    <w:rsid w:val="000539FC"/>
    <w:pPr>
      <w:keepNext/>
      <w:keepLines/>
      <w:spacing w:before="40" w:after="0"/>
      <w:outlineLvl w:val="2"/>
    </w:pPr>
    <w:rPr>
      <w:rFonts w:ascii="Calibri Light" w:eastAsia="Times New Roman" w:hAnsi="Calibri Light" w:cs="Arial"/>
      <w:b/>
      <w:bCs/>
      <w:color w:val="000000"/>
      <w:lang w:eastAsia="ru-RU"/>
    </w:rPr>
  </w:style>
  <w:style w:type="paragraph" w:styleId="4">
    <w:name w:val="heading 4"/>
    <w:basedOn w:val="a"/>
    <w:next w:val="a"/>
    <w:link w:val="40"/>
    <w:uiPriority w:val="9"/>
    <w:unhideWhenUsed/>
    <w:qFormat/>
    <w:rsid w:val="000539FC"/>
    <w:pPr>
      <w:keepNext/>
      <w:keepLines/>
      <w:numPr>
        <w:ilvl w:val="3"/>
        <w:numId w:val="1"/>
      </w:numPr>
      <w:spacing w:before="200" w:after="0" w:line="240" w:lineRule="auto"/>
      <w:jc w:val="both"/>
      <w:outlineLvl w:val="3"/>
    </w:pPr>
    <w:rPr>
      <w:rFonts w:ascii="Calibri Light" w:eastAsia="Times New Roman" w:hAnsi="Calibri Light" w:cs="Times New Roman"/>
      <w:b/>
      <w:bCs/>
      <w:i/>
      <w:iCs/>
      <w:color w:val="000000"/>
      <w:sz w:val="28"/>
      <w:szCs w:val="28"/>
      <w:lang w:eastAsia="ru-RU"/>
    </w:rPr>
  </w:style>
  <w:style w:type="paragraph" w:styleId="5">
    <w:name w:val="heading 5"/>
    <w:basedOn w:val="a"/>
    <w:next w:val="a"/>
    <w:link w:val="50"/>
    <w:uiPriority w:val="9"/>
    <w:unhideWhenUsed/>
    <w:qFormat/>
    <w:rsid w:val="000539FC"/>
    <w:pPr>
      <w:keepNext/>
      <w:keepLines/>
      <w:numPr>
        <w:ilvl w:val="4"/>
        <w:numId w:val="1"/>
      </w:numPr>
      <w:spacing w:before="200" w:after="0" w:line="240" w:lineRule="auto"/>
      <w:jc w:val="both"/>
      <w:outlineLvl w:val="4"/>
    </w:pPr>
    <w:rPr>
      <w:rFonts w:ascii="Calibri Light" w:eastAsia="Times New Roman" w:hAnsi="Calibri Light" w:cs="Times New Roman"/>
      <w:color w:val="323E4F"/>
      <w:sz w:val="28"/>
      <w:szCs w:val="28"/>
      <w:lang w:eastAsia="ru-RU"/>
    </w:rPr>
  </w:style>
  <w:style w:type="paragraph" w:styleId="6">
    <w:name w:val="heading 6"/>
    <w:basedOn w:val="a"/>
    <w:next w:val="a"/>
    <w:link w:val="60"/>
    <w:uiPriority w:val="9"/>
    <w:unhideWhenUsed/>
    <w:qFormat/>
    <w:rsid w:val="000539FC"/>
    <w:pPr>
      <w:keepNext/>
      <w:keepLines/>
      <w:numPr>
        <w:ilvl w:val="5"/>
        <w:numId w:val="1"/>
      </w:numPr>
      <w:spacing w:before="200" w:after="0" w:line="240" w:lineRule="auto"/>
      <w:jc w:val="both"/>
      <w:outlineLvl w:val="5"/>
    </w:pPr>
    <w:rPr>
      <w:rFonts w:ascii="Calibri Light" w:eastAsia="Times New Roman" w:hAnsi="Calibri Light" w:cs="Times New Roman"/>
      <w:i/>
      <w:iCs/>
      <w:color w:val="323E4F"/>
      <w:sz w:val="28"/>
      <w:szCs w:val="28"/>
      <w:lang w:eastAsia="ru-RU"/>
    </w:rPr>
  </w:style>
  <w:style w:type="paragraph" w:styleId="7">
    <w:name w:val="heading 7"/>
    <w:basedOn w:val="a"/>
    <w:next w:val="a"/>
    <w:link w:val="70"/>
    <w:uiPriority w:val="9"/>
    <w:unhideWhenUsed/>
    <w:qFormat/>
    <w:rsid w:val="000539FC"/>
    <w:pPr>
      <w:keepNext/>
      <w:keepLines/>
      <w:numPr>
        <w:ilvl w:val="6"/>
        <w:numId w:val="1"/>
      </w:numPr>
      <w:spacing w:before="200" w:after="0" w:line="240" w:lineRule="auto"/>
      <w:jc w:val="both"/>
      <w:outlineLvl w:val="6"/>
    </w:pPr>
    <w:rPr>
      <w:rFonts w:ascii="Calibri Light" w:eastAsia="Times New Roman" w:hAnsi="Calibri Light" w:cs="Times New Roman"/>
      <w:i/>
      <w:iCs/>
      <w:color w:val="404040"/>
      <w:sz w:val="28"/>
      <w:szCs w:val="28"/>
      <w:lang w:eastAsia="ru-RU"/>
    </w:rPr>
  </w:style>
  <w:style w:type="paragraph" w:styleId="8">
    <w:name w:val="heading 8"/>
    <w:basedOn w:val="a"/>
    <w:next w:val="a"/>
    <w:link w:val="80"/>
    <w:uiPriority w:val="9"/>
    <w:unhideWhenUsed/>
    <w:qFormat/>
    <w:rsid w:val="000539FC"/>
    <w:pPr>
      <w:keepNext/>
      <w:keepLines/>
      <w:numPr>
        <w:ilvl w:val="7"/>
        <w:numId w:val="1"/>
      </w:numPr>
      <w:spacing w:before="200" w:after="0" w:line="240" w:lineRule="auto"/>
      <w:jc w:val="both"/>
      <w:outlineLvl w:val="7"/>
    </w:pPr>
    <w:rPr>
      <w:rFonts w:ascii="Calibri Light" w:eastAsia="Times New Roman" w:hAnsi="Calibri Light" w:cs="Times New Roman"/>
      <w:color w:val="404040"/>
      <w:sz w:val="20"/>
      <w:szCs w:val="20"/>
      <w:lang w:eastAsia="ru-RU"/>
    </w:rPr>
  </w:style>
  <w:style w:type="paragraph" w:styleId="9">
    <w:name w:val="heading 9"/>
    <w:basedOn w:val="a"/>
    <w:next w:val="a"/>
    <w:link w:val="90"/>
    <w:uiPriority w:val="9"/>
    <w:semiHidden/>
    <w:unhideWhenUsed/>
    <w:qFormat/>
    <w:rsid w:val="000539FC"/>
    <w:pPr>
      <w:keepNext/>
      <w:keepLines/>
      <w:spacing w:before="40" w:after="0"/>
      <w:outlineLvl w:val="8"/>
    </w:pPr>
    <w:rPr>
      <w:rFonts w:ascii="Calibri Light" w:eastAsia="Times New Roman" w:hAnsi="Calibri Light"/>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qFormat/>
    <w:rsid w:val="00921C73"/>
    <w:rPr>
      <w:rFonts w:ascii="Segoe UI" w:hAnsi="Segoe UI" w:cs="Segoe UI"/>
      <w:sz w:val="18"/>
      <w:szCs w:val="18"/>
    </w:rPr>
  </w:style>
  <w:style w:type="character" w:customStyle="1" w:styleId="40">
    <w:name w:val="Заголовок 4 Знак"/>
    <w:basedOn w:val="a0"/>
    <w:link w:val="4"/>
    <w:uiPriority w:val="9"/>
    <w:qFormat/>
    <w:rsid w:val="000539FC"/>
    <w:rPr>
      <w:rFonts w:ascii="Calibri Light" w:eastAsia="Times New Roman" w:hAnsi="Calibri Light" w:cs="Times New Roman"/>
      <w:b/>
      <w:bCs/>
      <w:i/>
      <w:iCs/>
      <w:color w:val="000000"/>
      <w:sz w:val="28"/>
      <w:szCs w:val="28"/>
      <w:lang w:eastAsia="ru-RU"/>
    </w:rPr>
  </w:style>
  <w:style w:type="character" w:customStyle="1" w:styleId="50">
    <w:name w:val="Заголовок 5 Знак"/>
    <w:basedOn w:val="a0"/>
    <w:link w:val="5"/>
    <w:uiPriority w:val="9"/>
    <w:qFormat/>
    <w:rsid w:val="000539FC"/>
    <w:rPr>
      <w:rFonts w:ascii="Calibri Light" w:eastAsia="Times New Roman" w:hAnsi="Calibri Light" w:cs="Times New Roman"/>
      <w:color w:val="323E4F"/>
      <w:sz w:val="28"/>
      <w:szCs w:val="28"/>
      <w:lang w:eastAsia="ru-RU"/>
    </w:rPr>
  </w:style>
  <w:style w:type="character" w:customStyle="1" w:styleId="60">
    <w:name w:val="Заголовок 6 Знак"/>
    <w:basedOn w:val="a0"/>
    <w:link w:val="6"/>
    <w:uiPriority w:val="9"/>
    <w:qFormat/>
    <w:rsid w:val="000539FC"/>
    <w:rPr>
      <w:rFonts w:ascii="Calibri Light" w:eastAsia="Times New Roman" w:hAnsi="Calibri Light" w:cs="Times New Roman"/>
      <w:i/>
      <w:iCs/>
      <w:color w:val="323E4F"/>
      <w:sz w:val="28"/>
      <w:szCs w:val="28"/>
      <w:lang w:eastAsia="ru-RU"/>
    </w:rPr>
  </w:style>
  <w:style w:type="character" w:customStyle="1" w:styleId="70">
    <w:name w:val="Заголовок 7 Знак"/>
    <w:basedOn w:val="a0"/>
    <w:link w:val="7"/>
    <w:uiPriority w:val="9"/>
    <w:qFormat/>
    <w:rsid w:val="000539FC"/>
    <w:rPr>
      <w:rFonts w:ascii="Calibri Light" w:eastAsia="Times New Roman" w:hAnsi="Calibri Light" w:cs="Times New Roman"/>
      <w:i/>
      <w:iCs/>
      <w:color w:val="404040"/>
      <w:sz w:val="28"/>
      <w:szCs w:val="28"/>
      <w:lang w:eastAsia="ru-RU"/>
    </w:rPr>
  </w:style>
  <w:style w:type="character" w:customStyle="1" w:styleId="80">
    <w:name w:val="Заголовок 8 Знак"/>
    <w:basedOn w:val="a0"/>
    <w:link w:val="8"/>
    <w:uiPriority w:val="9"/>
    <w:qFormat/>
    <w:rsid w:val="000539FC"/>
    <w:rPr>
      <w:rFonts w:ascii="Calibri Light" w:eastAsia="Times New Roman" w:hAnsi="Calibri Light" w:cs="Times New Roman"/>
      <w:color w:val="404040"/>
      <w:sz w:val="20"/>
      <w:szCs w:val="20"/>
      <w:lang w:eastAsia="ru-RU"/>
    </w:rPr>
  </w:style>
  <w:style w:type="character" w:customStyle="1" w:styleId="10">
    <w:name w:val="Заголовок 1 Знак"/>
    <w:link w:val="11"/>
    <w:uiPriority w:val="9"/>
    <w:qFormat/>
    <w:rsid w:val="000539FC"/>
    <w:rPr>
      <w:rFonts w:ascii="Calibri Light" w:eastAsia="Times New Roman" w:hAnsi="Calibri Light"/>
      <w:b/>
      <w:bCs/>
      <w:smallCaps/>
      <w:color w:val="000000"/>
      <w:sz w:val="36"/>
      <w:szCs w:val="36"/>
      <w:lang w:eastAsia="ru-RU"/>
    </w:rPr>
  </w:style>
  <w:style w:type="character" w:customStyle="1" w:styleId="20">
    <w:name w:val="Заголовок 2 Знак"/>
    <w:link w:val="2"/>
    <w:uiPriority w:val="9"/>
    <w:qFormat/>
    <w:rsid w:val="000539FC"/>
    <w:rPr>
      <w:rFonts w:ascii="Calibri Light" w:eastAsia="Times New Roman" w:hAnsi="Calibri Light"/>
      <w:b/>
      <w:bCs/>
      <w:smallCaps/>
      <w:color w:val="000000"/>
      <w:lang w:eastAsia="ru-RU"/>
    </w:rPr>
  </w:style>
  <w:style w:type="character" w:customStyle="1" w:styleId="30">
    <w:name w:val="Заголовок 3 Знак"/>
    <w:link w:val="3"/>
    <w:uiPriority w:val="9"/>
    <w:qFormat/>
    <w:rsid w:val="000539FC"/>
    <w:rPr>
      <w:rFonts w:ascii="Calibri Light" w:eastAsia="Times New Roman" w:hAnsi="Calibri Light" w:cs="Arial"/>
      <w:b/>
      <w:bCs/>
      <w:color w:val="000000"/>
      <w:lang w:eastAsia="ru-RU"/>
    </w:rPr>
  </w:style>
  <w:style w:type="character" w:customStyle="1" w:styleId="a5">
    <w:name w:val="Название Знак"/>
    <w:link w:val="a6"/>
    <w:uiPriority w:val="10"/>
    <w:qFormat/>
    <w:rsid w:val="000539FC"/>
    <w:rPr>
      <w:rFonts w:ascii="Calibri Light" w:eastAsia="Times New Roman" w:hAnsi="Calibri Light"/>
      <w:b/>
      <w:color w:val="000000"/>
      <w:sz w:val="56"/>
      <w:szCs w:val="56"/>
      <w:lang w:val="en-US" w:eastAsia="ja-JP"/>
    </w:rPr>
  </w:style>
  <w:style w:type="character" w:styleId="a7">
    <w:name w:val="Strong"/>
    <w:uiPriority w:val="22"/>
    <w:qFormat/>
    <w:rsid w:val="000539FC"/>
    <w:rPr>
      <w:b/>
      <w:bCs/>
      <w:color w:val="000000"/>
    </w:rPr>
  </w:style>
  <w:style w:type="character" w:customStyle="1" w:styleId="a8">
    <w:name w:val="Без интервала Знак"/>
    <w:link w:val="a9"/>
    <w:qFormat/>
    <w:rsid w:val="000539FC"/>
    <w:rPr>
      <w:rFonts w:ascii="Calibri" w:hAnsi="Calibri" w:cs="Times New Roman"/>
      <w:b/>
      <w:szCs w:val="28"/>
      <w:lang w:val="en-US" w:eastAsia="ja-JP"/>
    </w:rPr>
  </w:style>
  <w:style w:type="character" w:customStyle="1" w:styleId="90">
    <w:name w:val="Заголовок 9 Знак"/>
    <w:link w:val="9"/>
    <w:uiPriority w:val="9"/>
    <w:qFormat/>
    <w:rsid w:val="000539FC"/>
    <w:rPr>
      <w:rFonts w:ascii="Calibri Light" w:eastAsia="Times New Roman" w:hAnsi="Calibri Light"/>
      <w:i/>
      <w:iCs/>
      <w:color w:val="404040"/>
      <w:sz w:val="20"/>
      <w:szCs w:val="20"/>
      <w:lang w:eastAsia="ru-RU"/>
    </w:rPr>
  </w:style>
  <w:style w:type="character" w:customStyle="1" w:styleId="aa">
    <w:name w:val="Подзаголовок Знак"/>
    <w:link w:val="ab"/>
    <w:uiPriority w:val="11"/>
    <w:qFormat/>
    <w:rsid w:val="000539FC"/>
    <w:rPr>
      <w:rFonts w:ascii="Calibri" w:eastAsia="Times New Roman" w:hAnsi="Calibri"/>
      <w:b/>
      <w:color w:val="5A5A5A"/>
      <w:spacing w:val="10"/>
      <w:sz w:val="22"/>
      <w:szCs w:val="22"/>
      <w:lang w:val="en-US" w:eastAsia="ja-JP"/>
    </w:rPr>
  </w:style>
  <w:style w:type="character" w:styleId="ac">
    <w:name w:val="Emphasis"/>
    <w:uiPriority w:val="20"/>
    <w:qFormat/>
    <w:rsid w:val="000539FC"/>
    <w:rPr>
      <w:i/>
      <w:iCs/>
      <w:color w:val="auto"/>
    </w:rPr>
  </w:style>
  <w:style w:type="character" w:customStyle="1" w:styleId="22">
    <w:name w:val="Цитата 2 Знак"/>
    <w:basedOn w:val="a0"/>
    <w:link w:val="23"/>
    <w:uiPriority w:val="29"/>
    <w:qFormat/>
    <w:rsid w:val="000539FC"/>
    <w:rPr>
      <w:rFonts w:ascii="Times New Roman" w:eastAsia="Times New Roman" w:hAnsi="Times New Roman" w:cs="Times New Roman"/>
      <w:b/>
      <w:i/>
      <w:iCs/>
      <w:color w:val="000000"/>
      <w:sz w:val="28"/>
      <w:szCs w:val="28"/>
      <w:lang w:eastAsia="ru-RU"/>
    </w:rPr>
  </w:style>
  <w:style w:type="character" w:customStyle="1" w:styleId="ad">
    <w:name w:val="Выделенная цитата Знак"/>
    <w:basedOn w:val="a0"/>
    <w:link w:val="ae"/>
    <w:uiPriority w:val="30"/>
    <w:qFormat/>
    <w:rsid w:val="000539FC"/>
    <w:rPr>
      <w:rFonts w:ascii="Times New Roman" w:eastAsia="Times New Roman" w:hAnsi="Times New Roman" w:cs="Times New Roman"/>
      <w:b/>
      <w:color w:val="000000"/>
      <w:sz w:val="28"/>
      <w:szCs w:val="28"/>
      <w:shd w:val="clear" w:color="auto" w:fill="F2F2F2"/>
      <w:lang w:eastAsia="ru-RU"/>
    </w:rPr>
  </w:style>
  <w:style w:type="character" w:styleId="af">
    <w:name w:val="Subtle Emphasis"/>
    <w:uiPriority w:val="19"/>
    <w:qFormat/>
    <w:rsid w:val="000539FC"/>
    <w:rPr>
      <w:i/>
      <w:iCs/>
      <w:color w:val="404040"/>
    </w:rPr>
  </w:style>
  <w:style w:type="character" w:styleId="af0">
    <w:name w:val="Intense Emphasis"/>
    <w:uiPriority w:val="21"/>
    <w:qFormat/>
    <w:rsid w:val="000539FC"/>
    <w:rPr>
      <w:b/>
      <w:bCs/>
      <w:i/>
      <w:iCs/>
      <w:caps/>
    </w:rPr>
  </w:style>
  <w:style w:type="character" w:styleId="af1">
    <w:name w:val="Subtle Reference"/>
    <w:uiPriority w:val="31"/>
    <w:qFormat/>
    <w:rsid w:val="000539FC"/>
    <w:rPr>
      <w:smallCaps/>
      <w:color w:val="404040"/>
      <w:u w:val="single" w:color="7F7F7F"/>
    </w:rPr>
  </w:style>
  <w:style w:type="character" w:styleId="af2">
    <w:name w:val="Intense Reference"/>
    <w:uiPriority w:val="32"/>
    <w:qFormat/>
    <w:rsid w:val="000539FC"/>
    <w:rPr>
      <w:b/>
      <w:bCs/>
      <w:smallCaps/>
      <w:u w:val="single"/>
    </w:rPr>
  </w:style>
  <w:style w:type="character" w:styleId="af3">
    <w:name w:val="Book Title"/>
    <w:uiPriority w:val="33"/>
    <w:qFormat/>
    <w:rsid w:val="000539FC"/>
    <w:rPr>
      <w:b w:val="0"/>
      <w:bCs w:val="0"/>
      <w:smallCaps/>
      <w:spacing w:val="5"/>
    </w:rPr>
  </w:style>
  <w:style w:type="character" w:customStyle="1" w:styleId="110">
    <w:name w:val="Заголовок 1 Знак1"/>
    <w:basedOn w:val="a0"/>
    <w:link w:val="1"/>
    <w:uiPriority w:val="9"/>
    <w:qFormat/>
    <w:rsid w:val="000539FC"/>
    <w:rPr>
      <w:rFonts w:asciiTheme="majorHAnsi" w:eastAsiaTheme="majorEastAsia" w:hAnsiTheme="majorHAnsi" w:cstheme="majorBidi"/>
      <w:color w:val="2E74B5" w:themeColor="accent1" w:themeShade="BF"/>
      <w:sz w:val="32"/>
      <w:szCs w:val="32"/>
    </w:rPr>
  </w:style>
  <w:style w:type="character" w:customStyle="1" w:styleId="12">
    <w:name w:val="Сильная ссылка1"/>
    <w:uiPriority w:val="32"/>
    <w:qFormat/>
    <w:rsid w:val="000539FC"/>
    <w:rPr>
      <w:b/>
      <w:bCs/>
      <w:smallCaps/>
      <w:color w:val="000000"/>
      <w:spacing w:val="5"/>
      <w:u w:val="single"/>
    </w:rPr>
  </w:style>
  <w:style w:type="character" w:customStyle="1" w:styleId="af4">
    <w:name w:val="Текст сноски Знак"/>
    <w:basedOn w:val="a0"/>
    <w:link w:val="af5"/>
    <w:uiPriority w:val="99"/>
    <w:qFormat/>
    <w:rsid w:val="000539FC"/>
    <w:rPr>
      <w:rFonts w:ascii="Times New Roman" w:eastAsia="Times New Roman" w:hAnsi="Times New Roman" w:cs="Times New Roman"/>
      <w:b/>
      <w:sz w:val="20"/>
      <w:szCs w:val="20"/>
      <w:lang w:eastAsia="ru-RU"/>
    </w:rPr>
  </w:style>
  <w:style w:type="character" w:customStyle="1" w:styleId="af6">
    <w:name w:val="Обычный (веб) Знак"/>
    <w:link w:val="af7"/>
    <w:uiPriority w:val="99"/>
    <w:qFormat/>
    <w:locked/>
    <w:rsid w:val="000539FC"/>
    <w:rPr>
      <w:rFonts w:ascii="Times New Roman" w:eastAsia="Times New Roman" w:hAnsi="Times New Roman" w:cs="Times New Roman"/>
      <w:sz w:val="24"/>
      <w:szCs w:val="24"/>
      <w:lang w:eastAsia="ru-RU"/>
    </w:rPr>
  </w:style>
  <w:style w:type="character" w:customStyle="1" w:styleId="af8">
    <w:name w:val="Абзац списка Знак"/>
    <w:link w:val="af9"/>
    <w:uiPriority w:val="34"/>
    <w:qFormat/>
    <w:locked/>
    <w:rsid w:val="000539FC"/>
  </w:style>
  <w:style w:type="character" w:customStyle="1" w:styleId="afa">
    <w:name w:val="Нижний колонтитул Знак"/>
    <w:basedOn w:val="a0"/>
    <w:link w:val="111"/>
    <w:uiPriority w:val="99"/>
    <w:qFormat/>
    <w:rsid w:val="000539FC"/>
    <w:rPr>
      <w:rFonts w:eastAsia="Calibri" w:cs="Times New Roman"/>
      <w:szCs w:val="22"/>
    </w:rPr>
  </w:style>
  <w:style w:type="character" w:customStyle="1" w:styleId="afb">
    <w:name w:val="Текст концевой сноски Знак"/>
    <w:basedOn w:val="a0"/>
    <w:link w:val="afc"/>
    <w:uiPriority w:val="99"/>
    <w:semiHidden/>
    <w:qFormat/>
    <w:rsid w:val="000539FC"/>
    <w:rPr>
      <w:rFonts w:ascii="Times New Roman" w:eastAsia="Times New Roman" w:hAnsi="Times New Roman" w:cs="Times New Roman"/>
      <w:sz w:val="20"/>
      <w:szCs w:val="20"/>
      <w:lang w:eastAsia="ru-RU"/>
    </w:rPr>
  </w:style>
  <w:style w:type="character" w:styleId="afd">
    <w:name w:val="endnote reference"/>
    <w:rPr>
      <w:vertAlign w:val="superscript"/>
    </w:rPr>
  </w:style>
  <w:style w:type="character" w:customStyle="1" w:styleId="EndnoteCharacters">
    <w:name w:val="Endnote Characters"/>
    <w:basedOn w:val="a0"/>
    <w:unhideWhenUsed/>
    <w:qFormat/>
    <w:rsid w:val="000539FC"/>
    <w:rPr>
      <w:vertAlign w:val="superscript"/>
    </w:rPr>
  </w:style>
  <w:style w:type="character" w:customStyle="1" w:styleId="13">
    <w:name w:val="Гиперссылка1"/>
    <w:basedOn w:val="a0"/>
    <w:uiPriority w:val="99"/>
    <w:unhideWhenUsed/>
    <w:qFormat/>
    <w:rsid w:val="000539FC"/>
    <w:rPr>
      <w:color w:val="0000FF"/>
      <w:u w:val="single"/>
    </w:rPr>
  </w:style>
  <w:style w:type="character" w:styleId="afe">
    <w:name w:val="footnote reference"/>
    <w:rPr>
      <w:vertAlign w:val="superscript"/>
    </w:rPr>
  </w:style>
  <w:style w:type="character" w:customStyle="1" w:styleId="FootnoteCharacters">
    <w:name w:val="Footnote Characters"/>
    <w:basedOn w:val="a0"/>
    <w:uiPriority w:val="99"/>
    <w:semiHidden/>
    <w:unhideWhenUsed/>
    <w:qFormat/>
    <w:rsid w:val="00867082"/>
    <w:rPr>
      <w:vertAlign w:val="superscript"/>
    </w:rPr>
  </w:style>
  <w:style w:type="character" w:customStyle="1" w:styleId="s0">
    <w:name w:val="s0"/>
    <w:basedOn w:val="a0"/>
    <w:qFormat/>
    <w:rsid w:val="000539FC"/>
  </w:style>
  <w:style w:type="character" w:customStyle="1" w:styleId="apple-converted-space">
    <w:name w:val="apple-converted-space"/>
    <w:basedOn w:val="a0"/>
    <w:qFormat/>
    <w:rsid w:val="000539FC"/>
  </w:style>
  <w:style w:type="character" w:customStyle="1" w:styleId="status">
    <w:name w:val="status"/>
    <w:basedOn w:val="a0"/>
    <w:qFormat/>
    <w:rsid w:val="000539FC"/>
  </w:style>
  <w:style w:type="character" w:customStyle="1" w:styleId="note">
    <w:name w:val="note"/>
    <w:basedOn w:val="a0"/>
    <w:qFormat/>
    <w:rsid w:val="000539FC"/>
  </w:style>
  <w:style w:type="character" w:customStyle="1" w:styleId="s1">
    <w:name w:val="s1"/>
    <w:basedOn w:val="a0"/>
    <w:qFormat/>
    <w:rsid w:val="000539FC"/>
    <w:rPr>
      <w:rFonts w:ascii="Times New Roman" w:hAnsi="Times New Roman" w:cs="Times New Roman"/>
      <w:b/>
      <w:bCs/>
      <w:color w:val="000000"/>
    </w:rPr>
  </w:style>
  <w:style w:type="character" w:customStyle="1" w:styleId="s3">
    <w:name w:val="s3"/>
    <w:basedOn w:val="a0"/>
    <w:qFormat/>
    <w:rsid w:val="000539FC"/>
    <w:rPr>
      <w:rFonts w:ascii="Times New Roman" w:hAnsi="Times New Roman" w:cs="Times New Roman"/>
      <w:b w:val="0"/>
      <w:bCs w:val="0"/>
      <w:i/>
      <w:iCs/>
      <w:color w:val="FF0000"/>
    </w:rPr>
  </w:style>
  <w:style w:type="character" w:customStyle="1" w:styleId="s9">
    <w:name w:val="s9"/>
    <w:basedOn w:val="a0"/>
    <w:qFormat/>
    <w:rsid w:val="000539FC"/>
    <w:rPr>
      <w:rFonts w:ascii="Times New Roman" w:hAnsi="Times New Roman" w:cs="Times New Roman"/>
      <w:b w:val="0"/>
      <w:bCs w:val="0"/>
      <w:i/>
      <w:iCs/>
      <w:color w:val="333399"/>
      <w:u w:val="single"/>
    </w:rPr>
  </w:style>
  <w:style w:type="character" w:customStyle="1" w:styleId="aff">
    <w:name w:val="a"/>
    <w:basedOn w:val="a0"/>
    <w:qFormat/>
    <w:rsid w:val="000539FC"/>
  </w:style>
  <w:style w:type="character" w:customStyle="1" w:styleId="s2">
    <w:name w:val="s2"/>
    <w:basedOn w:val="a0"/>
    <w:qFormat/>
    <w:rsid w:val="000539FC"/>
  </w:style>
  <w:style w:type="character" w:customStyle="1" w:styleId="14">
    <w:name w:val="Просмотренная гиперссылка1"/>
    <w:basedOn w:val="a0"/>
    <w:uiPriority w:val="99"/>
    <w:semiHidden/>
    <w:unhideWhenUsed/>
    <w:qFormat/>
    <w:rsid w:val="000539FC"/>
    <w:rPr>
      <w:color w:val="800080"/>
      <w:u w:val="single"/>
    </w:rPr>
  </w:style>
  <w:style w:type="character" w:customStyle="1" w:styleId="aff0">
    <w:name w:val="Верхний колонтитул Знак"/>
    <w:basedOn w:val="a0"/>
    <w:link w:val="15"/>
    <w:uiPriority w:val="99"/>
    <w:qFormat/>
    <w:rsid w:val="000539FC"/>
    <w:rPr>
      <w:rFonts w:ascii="Calibri" w:eastAsia="Times New Roman" w:hAnsi="Calibri" w:cs="Times New Roman"/>
      <w:sz w:val="22"/>
      <w:szCs w:val="22"/>
      <w:lang w:val="en-US" w:eastAsia="zh-CN"/>
    </w:rPr>
  </w:style>
  <w:style w:type="character" w:customStyle="1" w:styleId="aff1">
    <w:name w:val="Основной текст Знак"/>
    <w:basedOn w:val="a0"/>
    <w:link w:val="aff2"/>
    <w:uiPriority w:val="1"/>
    <w:qFormat/>
    <w:rsid w:val="000539FC"/>
    <w:rPr>
      <w:rFonts w:ascii="Consolas" w:eastAsia="Consolas" w:hAnsi="Consolas" w:cs="Consolas"/>
      <w:sz w:val="20"/>
      <w:szCs w:val="20"/>
      <w:lang w:val="en-US"/>
    </w:rPr>
  </w:style>
  <w:style w:type="character" w:customStyle="1" w:styleId="j21">
    <w:name w:val="j21"/>
    <w:basedOn w:val="a0"/>
    <w:qFormat/>
    <w:rsid w:val="000539FC"/>
  </w:style>
  <w:style w:type="character" w:customStyle="1" w:styleId="j22">
    <w:name w:val="j22"/>
    <w:basedOn w:val="a0"/>
    <w:qFormat/>
    <w:rsid w:val="000539FC"/>
  </w:style>
  <w:style w:type="character" w:customStyle="1" w:styleId="blk">
    <w:name w:val="blk"/>
    <w:basedOn w:val="a0"/>
    <w:qFormat/>
    <w:rsid w:val="000539FC"/>
  </w:style>
  <w:style w:type="character" w:customStyle="1" w:styleId="210">
    <w:name w:val="Заголовок 2 Знак1"/>
    <w:basedOn w:val="a0"/>
    <w:uiPriority w:val="9"/>
    <w:semiHidden/>
    <w:qFormat/>
    <w:rsid w:val="000539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qFormat/>
    <w:rsid w:val="000539FC"/>
    <w:rPr>
      <w:rFonts w:asciiTheme="majorHAnsi" w:eastAsiaTheme="majorEastAsia" w:hAnsiTheme="majorHAnsi" w:cstheme="majorBidi"/>
      <w:color w:val="1F4D78" w:themeColor="accent1" w:themeShade="7F"/>
      <w:sz w:val="24"/>
      <w:szCs w:val="24"/>
    </w:rPr>
  </w:style>
  <w:style w:type="character" w:customStyle="1" w:styleId="16">
    <w:name w:val="Название Знак1"/>
    <w:basedOn w:val="a0"/>
    <w:uiPriority w:val="10"/>
    <w:qFormat/>
    <w:rsid w:val="000539FC"/>
    <w:rPr>
      <w:rFonts w:asciiTheme="majorHAnsi" w:eastAsiaTheme="majorEastAsia" w:hAnsiTheme="majorHAnsi" w:cstheme="majorBidi"/>
      <w:spacing w:val="-10"/>
      <w:kern w:val="2"/>
      <w:sz w:val="56"/>
      <w:szCs w:val="56"/>
    </w:rPr>
  </w:style>
  <w:style w:type="character" w:customStyle="1" w:styleId="910">
    <w:name w:val="Заголовок 9 Знак1"/>
    <w:basedOn w:val="a0"/>
    <w:uiPriority w:val="9"/>
    <w:semiHidden/>
    <w:qFormat/>
    <w:rsid w:val="000539FC"/>
    <w:rPr>
      <w:rFonts w:asciiTheme="majorHAnsi" w:eastAsiaTheme="majorEastAsia" w:hAnsiTheme="majorHAnsi" w:cstheme="majorBidi"/>
      <w:i/>
      <w:iCs/>
      <w:color w:val="272727" w:themeColor="text1" w:themeTint="D8"/>
      <w:sz w:val="21"/>
      <w:szCs w:val="21"/>
    </w:rPr>
  </w:style>
  <w:style w:type="character" w:customStyle="1" w:styleId="17">
    <w:name w:val="Подзаголовок Знак1"/>
    <w:basedOn w:val="a0"/>
    <w:uiPriority w:val="11"/>
    <w:qFormat/>
    <w:rsid w:val="000539FC"/>
    <w:rPr>
      <w:rFonts w:eastAsiaTheme="minorEastAsia"/>
      <w:color w:val="5A5A5A" w:themeColor="text1" w:themeTint="A5"/>
      <w:spacing w:val="15"/>
    </w:rPr>
  </w:style>
  <w:style w:type="character" w:customStyle="1" w:styleId="18">
    <w:name w:val="Нижний колонтитул Знак1"/>
    <w:basedOn w:val="a0"/>
    <w:link w:val="aff3"/>
    <w:uiPriority w:val="99"/>
    <w:qFormat/>
    <w:rsid w:val="000539FC"/>
  </w:style>
  <w:style w:type="character" w:styleId="aff4">
    <w:name w:val="Hyperlink"/>
    <w:basedOn w:val="a0"/>
    <w:uiPriority w:val="99"/>
    <w:unhideWhenUsed/>
    <w:rsid w:val="000539FC"/>
    <w:rPr>
      <w:color w:val="0563C1" w:themeColor="hyperlink"/>
      <w:u w:val="single"/>
    </w:rPr>
  </w:style>
  <w:style w:type="character" w:styleId="aff5">
    <w:name w:val="FollowedHyperlink"/>
    <w:basedOn w:val="a0"/>
    <w:unhideWhenUsed/>
    <w:rsid w:val="000539FC"/>
    <w:rPr>
      <w:color w:val="954F72" w:themeColor="followedHyperlink"/>
      <w:u w:val="single"/>
    </w:rPr>
  </w:style>
  <w:style w:type="character" w:customStyle="1" w:styleId="19">
    <w:name w:val="Верхний колонтитул Знак1"/>
    <w:basedOn w:val="a0"/>
    <w:link w:val="aff6"/>
    <w:uiPriority w:val="99"/>
    <w:qFormat/>
    <w:rsid w:val="000539FC"/>
  </w:style>
  <w:style w:type="character" w:customStyle="1" w:styleId="aff7">
    <w:name w:val="Символ сноски"/>
    <w:qFormat/>
    <w:rsid w:val="00867082"/>
  </w:style>
  <w:style w:type="character" w:customStyle="1" w:styleId="aff8">
    <w:name w:val="Символ концевой сноски"/>
    <w:qFormat/>
    <w:rsid w:val="00867082"/>
  </w:style>
  <w:style w:type="character" w:customStyle="1" w:styleId="markedcontent">
    <w:name w:val="markedcontent"/>
    <w:basedOn w:val="a0"/>
    <w:qFormat/>
    <w:rsid w:val="0009616F"/>
  </w:style>
  <w:style w:type="character" w:customStyle="1" w:styleId="WW8Num1z0">
    <w:name w:val="WW8Num1z0"/>
    <w:qFormat/>
    <w:rPr>
      <w:rFonts w:ascii="Symbol" w:hAnsi="Symbol" w:cs="Symbol"/>
      <w:sz w:val="20"/>
    </w:rPr>
  </w:style>
  <w:style w:type="character" w:customStyle="1" w:styleId="WW8Num1z1">
    <w:name w:val="WW8Num1z1"/>
    <w:qFormat/>
    <w:rPr>
      <w:rFonts w:ascii="Times New Roman" w:eastAsia="Calibri" w:hAnsi="Times New Roman" w:cs="Times New Roman"/>
    </w:rPr>
  </w:style>
  <w:style w:type="character" w:customStyle="1" w:styleId="WW8Num1z2">
    <w:name w:val="WW8Num1z2"/>
    <w:qFormat/>
    <w:rPr>
      <w:rFonts w:ascii="Wingdings" w:hAnsi="Wingdings" w:cs="Wingdings"/>
      <w:sz w:val="20"/>
    </w:rPr>
  </w:style>
  <w:style w:type="paragraph" w:styleId="a6">
    <w:name w:val="Title"/>
    <w:basedOn w:val="a"/>
    <w:next w:val="aff2"/>
    <w:link w:val="a5"/>
    <w:qFormat/>
    <w:rsid w:val="000539FC"/>
    <w:pPr>
      <w:spacing w:after="0" w:line="240" w:lineRule="auto"/>
      <w:contextualSpacing/>
    </w:pPr>
    <w:rPr>
      <w:rFonts w:ascii="Calibri Light" w:eastAsia="Times New Roman" w:hAnsi="Calibri Light"/>
      <w:b/>
      <w:color w:val="000000"/>
      <w:sz w:val="56"/>
      <w:szCs w:val="56"/>
      <w:lang w:val="en-US" w:eastAsia="ja-JP"/>
    </w:rPr>
  </w:style>
  <w:style w:type="paragraph" w:styleId="aff2">
    <w:name w:val="Body Text"/>
    <w:basedOn w:val="a"/>
    <w:link w:val="aff1"/>
    <w:qFormat/>
    <w:rsid w:val="000539FC"/>
    <w:pPr>
      <w:widowControl w:val="0"/>
      <w:spacing w:before="29" w:after="0" w:line="240" w:lineRule="auto"/>
      <w:ind w:left="120"/>
    </w:pPr>
    <w:rPr>
      <w:rFonts w:ascii="Consolas" w:eastAsia="Consolas" w:hAnsi="Consolas" w:cs="Consolas"/>
      <w:sz w:val="20"/>
      <w:szCs w:val="20"/>
      <w:lang w:val="en-US"/>
    </w:rPr>
  </w:style>
  <w:style w:type="paragraph" w:styleId="aff9">
    <w:name w:val="List"/>
    <w:basedOn w:val="aff2"/>
    <w:rsid w:val="00867082"/>
    <w:pPr>
      <w:widowControl/>
      <w:spacing w:before="0" w:after="140" w:line="276" w:lineRule="auto"/>
      <w:ind w:left="0"/>
    </w:pPr>
    <w:rPr>
      <w:rFonts w:asciiTheme="minorHAnsi" w:eastAsiaTheme="minorHAnsi" w:hAnsiTheme="minorHAnsi" w:cs="Lucida Sans"/>
      <w:sz w:val="22"/>
      <w:szCs w:val="22"/>
      <w:lang w:val="ru-RU"/>
    </w:rPr>
  </w:style>
  <w:style w:type="paragraph" w:styleId="affa">
    <w:name w:val="caption"/>
    <w:basedOn w:val="a"/>
    <w:next w:val="a"/>
    <w:unhideWhenUsed/>
    <w:qFormat/>
    <w:rsid w:val="000539FC"/>
    <w:pPr>
      <w:spacing w:after="200" w:line="240" w:lineRule="auto"/>
      <w:ind w:firstLine="709"/>
      <w:jc w:val="both"/>
    </w:pPr>
    <w:rPr>
      <w:rFonts w:ascii="Times New Roman" w:eastAsia="Times New Roman" w:hAnsi="Times New Roman" w:cs="Times New Roman"/>
      <w:i/>
      <w:iCs/>
      <w:color w:val="44546A"/>
      <w:sz w:val="18"/>
      <w:szCs w:val="18"/>
      <w:lang w:eastAsia="ru-RU"/>
    </w:rPr>
  </w:style>
  <w:style w:type="paragraph" w:styleId="affb">
    <w:name w:val="index heading"/>
    <w:basedOn w:val="a"/>
    <w:qFormat/>
    <w:rsid w:val="00867082"/>
    <w:pPr>
      <w:suppressLineNumbers/>
    </w:pPr>
    <w:rPr>
      <w:rFonts w:cs="Lucida Sans"/>
    </w:rPr>
  </w:style>
  <w:style w:type="paragraph" w:styleId="a4">
    <w:name w:val="Balloon Text"/>
    <w:basedOn w:val="a"/>
    <w:link w:val="a3"/>
    <w:uiPriority w:val="99"/>
    <w:semiHidden/>
    <w:unhideWhenUsed/>
    <w:qFormat/>
    <w:rsid w:val="00921C73"/>
    <w:pPr>
      <w:spacing w:after="0" w:line="240" w:lineRule="auto"/>
    </w:pPr>
    <w:rPr>
      <w:rFonts w:ascii="Segoe UI" w:hAnsi="Segoe UI" w:cs="Segoe UI"/>
      <w:sz w:val="18"/>
      <w:szCs w:val="18"/>
    </w:rPr>
  </w:style>
  <w:style w:type="paragraph" w:styleId="af7">
    <w:name w:val="Normal (Web)"/>
    <w:basedOn w:val="a"/>
    <w:link w:val="af6"/>
    <w:uiPriority w:val="99"/>
    <w:unhideWhenUsed/>
    <w:qFormat/>
    <w:rsid w:val="00080620"/>
    <w:pPr>
      <w:spacing w:beforeAutospacing="1" w:afterAutospacing="1" w:line="240" w:lineRule="auto"/>
    </w:pPr>
    <w:rPr>
      <w:rFonts w:ascii="Times New Roman" w:eastAsia="Times New Roman" w:hAnsi="Times New Roman" w:cs="Times New Roman"/>
      <w:sz w:val="24"/>
      <w:szCs w:val="24"/>
      <w:lang w:eastAsia="ru-RU"/>
    </w:rPr>
  </w:style>
  <w:style w:type="paragraph" w:styleId="af9">
    <w:name w:val="List Paragraph"/>
    <w:basedOn w:val="a"/>
    <w:link w:val="af8"/>
    <w:uiPriority w:val="34"/>
    <w:qFormat/>
    <w:rsid w:val="00185160"/>
    <w:pPr>
      <w:ind w:left="720"/>
      <w:contextualSpacing/>
    </w:pPr>
  </w:style>
  <w:style w:type="paragraph" w:customStyle="1" w:styleId="Default">
    <w:name w:val="Default"/>
    <w:qFormat/>
    <w:rsid w:val="001C4B0F"/>
    <w:rPr>
      <w:rFonts w:ascii="Times New Roman" w:eastAsia="Calibri" w:hAnsi="Times New Roman" w:cs="Times New Roman"/>
      <w:color w:val="000000"/>
      <w:sz w:val="24"/>
      <w:szCs w:val="24"/>
    </w:rPr>
  </w:style>
  <w:style w:type="paragraph" w:customStyle="1" w:styleId="11">
    <w:name w:val="Заголовок 11"/>
    <w:basedOn w:val="a"/>
    <w:next w:val="a"/>
    <w:link w:val="10"/>
    <w:uiPriority w:val="9"/>
    <w:qFormat/>
    <w:rsid w:val="000539FC"/>
    <w:pPr>
      <w:keepNext/>
      <w:keepLines/>
      <w:numPr>
        <w:numId w:val="1"/>
      </w:numPr>
      <w:pBdr>
        <w:bottom w:val="single" w:sz="4" w:space="1" w:color="595959"/>
      </w:pBdr>
      <w:spacing w:before="360" w:after="0" w:line="240" w:lineRule="auto"/>
      <w:jc w:val="both"/>
      <w:outlineLvl w:val="0"/>
    </w:pPr>
    <w:rPr>
      <w:rFonts w:ascii="Calibri Light" w:eastAsia="Times New Roman" w:hAnsi="Calibri Light"/>
      <w:b/>
      <w:bCs/>
      <w:smallCaps/>
      <w:color w:val="000000"/>
      <w:sz w:val="36"/>
      <w:szCs w:val="36"/>
      <w:lang w:eastAsia="ru-RU"/>
    </w:rPr>
  </w:style>
  <w:style w:type="paragraph" w:customStyle="1" w:styleId="21">
    <w:name w:val="Заголовок 21"/>
    <w:basedOn w:val="a"/>
    <w:next w:val="a"/>
    <w:uiPriority w:val="9"/>
    <w:unhideWhenUsed/>
    <w:qFormat/>
    <w:rsid w:val="000539FC"/>
    <w:pPr>
      <w:keepNext/>
      <w:keepLines/>
      <w:numPr>
        <w:ilvl w:val="1"/>
        <w:numId w:val="1"/>
      </w:numPr>
      <w:spacing w:before="360" w:after="0" w:line="240" w:lineRule="auto"/>
      <w:ind w:left="2149" w:hanging="360"/>
      <w:jc w:val="both"/>
      <w:outlineLvl w:val="1"/>
    </w:pPr>
    <w:rPr>
      <w:rFonts w:ascii="Calibri Light" w:eastAsia="Times New Roman" w:hAnsi="Calibri Light" w:cs="Times New Roman"/>
      <w:b/>
      <w:bCs/>
      <w:smallCaps/>
      <w:color w:val="000000"/>
      <w:sz w:val="28"/>
      <w:szCs w:val="28"/>
      <w:lang w:eastAsia="ru-RU"/>
    </w:rPr>
  </w:style>
  <w:style w:type="paragraph" w:customStyle="1" w:styleId="31">
    <w:name w:val="Заголовок 31"/>
    <w:basedOn w:val="a"/>
    <w:next w:val="a"/>
    <w:uiPriority w:val="9"/>
    <w:unhideWhenUsed/>
    <w:qFormat/>
    <w:rsid w:val="000539FC"/>
    <w:pPr>
      <w:keepNext/>
      <w:keepLines/>
      <w:numPr>
        <w:ilvl w:val="2"/>
        <w:numId w:val="1"/>
      </w:numPr>
      <w:spacing w:before="200" w:after="0" w:line="240" w:lineRule="auto"/>
      <w:ind w:left="2869" w:hanging="360"/>
      <w:jc w:val="both"/>
      <w:outlineLvl w:val="2"/>
    </w:pPr>
    <w:rPr>
      <w:rFonts w:ascii="Calibri Light" w:eastAsia="Times New Roman" w:hAnsi="Calibri Light" w:cs="Arial"/>
      <w:b/>
      <w:bCs/>
      <w:color w:val="000000"/>
      <w:sz w:val="28"/>
      <w:szCs w:val="28"/>
      <w:lang w:eastAsia="ru-RU"/>
    </w:rPr>
  </w:style>
  <w:style w:type="paragraph" w:customStyle="1" w:styleId="91">
    <w:name w:val="Заголовок 91"/>
    <w:basedOn w:val="a"/>
    <w:next w:val="a"/>
    <w:uiPriority w:val="9"/>
    <w:unhideWhenUsed/>
    <w:qFormat/>
    <w:rsid w:val="000539FC"/>
    <w:pPr>
      <w:keepNext/>
      <w:keepLines/>
      <w:numPr>
        <w:ilvl w:val="8"/>
        <w:numId w:val="1"/>
      </w:numPr>
      <w:spacing w:before="200" w:after="0" w:line="240" w:lineRule="auto"/>
      <w:ind w:left="7189" w:hanging="360"/>
      <w:jc w:val="both"/>
      <w:outlineLvl w:val="8"/>
    </w:pPr>
    <w:rPr>
      <w:rFonts w:ascii="Calibri Light" w:eastAsia="Times New Roman" w:hAnsi="Calibri Light" w:cs="Times New Roman"/>
      <w:i/>
      <w:iCs/>
      <w:color w:val="404040"/>
      <w:sz w:val="20"/>
      <w:szCs w:val="20"/>
      <w:lang w:eastAsia="ru-RU"/>
    </w:rPr>
  </w:style>
  <w:style w:type="paragraph" w:customStyle="1" w:styleId="1a">
    <w:name w:val="Название1"/>
    <w:basedOn w:val="a"/>
    <w:next w:val="a"/>
    <w:uiPriority w:val="10"/>
    <w:qFormat/>
    <w:rsid w:val="000539FC"/>
    <w:pPr>
      <w:spacing w:after="0" w:line="240" w:lineRule="auto"/>
      <w:ind w:firstLine="709"/>
      <w:contextualSpacing/>
      <w:jc w:val="both"/>
    </w:pPr>
    <w:rPr>
      <w:rFonts w:ascii="Calibri Light" w:eastAsia="Times New Roman" w:hAnsi="Calibri Light" w:cs="Times New Roman"/>
      <w:b/>
      <w:color w:val="000000"/>
      <w:sz w:val="56"/>
      <w:szCs w:val="56"/>
      <w:lang w:eastAsia="ru-RU"/>
    </w:rPr>
  </w:style>
  <w:style w:type="paragraph" w:styleId="a9">
    <w:name w:val="No Spacing"/>
    <w:link w:val="a8"/>
    <w:qFormat/>
    <w:rsid w:val="000539FC"/>
    <w:pPr>
      <w:ind w:firstLine="709"/>
      <w:jc w:val="both"/>
    </w:pPr>
    <w:rPr>
      <w:rFonts w:cs="Times New Roman"/>
      <w:b/>
      <w:szCs w:val="28"/>
      <w:lang w:val="en-US" w:eastAsia="ja-JP"/>
    </w:rPr>
  </w:style>
  <w:style w:type="paragraph" w:customStyle="1" w:styleId="Normal-R1">
    <w:name w:val="Normal-R1"/>
    <w:basedOn w:val="a"/>
    <w:uiPriority w:val="99"/>
    <w:qFormat/>
    <w:rsid w:val="000539FC"/>
    <w:pPr>
      <w:spacing w:before="120" w:after="120" w:line="276" w:lineRule="auto"/>
      <w:ind w:left="284" w:firstLine="709"/>
      <w:jc w:val="both"/>
    </w:pPr>
    <w:rPr>
      <w:rFonts w:ascii="Garamond" w:eastAsia="Times New Roman" w:hAnsi="Garamond" w:cs="Times New Roman"/>
      <w:caps/>
      <w:sz w:val="24"/>
      <w:szCs w:val="28"/>
      <w:lang w:val="tr-TR" w:eastAsia="tr-TR"/>
    </w:rPr>
  </w:style>
  <w:style w:type="paragraph" w:customStyle="1" w:styleId="1b">
    <w:name w:val="Подзаголовок1"/>
    <w:basedOn w:val="a"/>
    <w:next w:val="a"/>
    <w:uiPriority w:val="11"/>
    <w:qFormat/>
    <w:rsid w:val="000539FC"/>
    <w:pPr>
      <w:spacing w:after="0" w:line="240" w:lineRule="auto"/>
      <w:ind w:firstLine="709"/>
      <w:jc w:val="both"/>
    </w:pPr>
    <w:rPr>
      <w:rFonts w:ascii="Times New Roman" w:eastAsia="Times New Roman" w:hAnsi="Times New Roman" w:cs="Times New Roman"/>
      <w:b/>
      <w:color w:val="5A5A5A"/>
      <w:spacing w:val="10"/>
      <w:sz w:val="28"/>
      <w:szCs w:val="28"/>
      <w:lang w:eastAsia="ru-RU"/>
    </w:rPr>
  </w:style>
  <w:style w:type="paragraph" w:styleId="23">
    <w:name w:val="Quote"/>
    <w:basedOn w:val="a"/>
    <w:next w:val="a"/>
    <w:link w:val="22"/>
    <w:uiPriority w:val="29"/>
    <w:qFormat/>
    <w:rsid w:val="000539FC"/>
    <w:pPr>
      <w:spacing w:before="160" w:after="0" w:line="240" w:lineRule="auto"/>
      <w:ind w:left="720" w:right="720" w:firstLine="709"/>
      <w:jc w:val="both"/>
    </w:pPr>
    <w:rPr>
      <w:rFonts w:ascii="Times New Roman" w:eastAsia="Times New Roman" w:hAnsi="Times New Roman" w:cs="Times New Roman"/>
      <w:b/>
      <w:i/>
      <w:iCs/>
      <w:color w:val="000000"/>
      <w:sz w:val="28"/>
      <w:szCs w:val="28"/>
      <w:lang w:eastAsia="ru-RU"/>
    </w:rPr>
  </w:style>
  <w:style w:type="paragraph" w:styleId="ae">
    <w:name w:val="Intense Quote"/>
    <w:basedOn w:val="a"/>
    <w:next w:val="a"/>
    <w:link w:val="ad"/>
    <w:uiPriority w:val="30"/>
    <w:qFormat/>
    <w:rsid w:val="000539FC"/>
    <w:pPr>
      <w:pBdr>
        <w:top w:val="single" w:sz="24" w:space="1" w:color="F2F2F2"/>
        <w:bottom w:val="single" w:sz="24" w:space="1" w:color="F2F2F2"/>
      </w:pBdr>
      <w:shd w:val="clear" w:color="auto" w:fill="F2F2F2"/>
      <w:spacing w:before="240" w:after="240" w:line="240" w:lineRule="auto"/>
      <w:ind w:left="936" w:right="936" w:firstLine="709"/>
      <w:jc w:val="center"/>
    </w:pPr>
    <w:rPr>
      <w:rFonts w:ascii="Times New Roman" w:eastAsia="Times New Roman" w:hAnsi="Times New Roman" w:cs="Times New Roman"/>
      <w:b/>
      <w:color w:val="000000"/>
      <w:sz w:val="28"/>
      <w:szCs w:val="28"/>
      <w:lang w:eastAsia="ru-RU"/>
    </w:rPr>
  </w:style>
  <w:style w:type="paragraph" w:styleId="affc">
    <w:name w:val="TOC Heading"/>
    <w:basedOn w:val="1"/>
    <w:next w:val="a"/>
    <w:uiPriority w:val="39"/>
    <w:unhideWhenUsed/>
    <w:qFormat/>
    <w:rsid w:val="000539FC"/>
    <w:pPr>
      <w:pBdr>
        <w:bottom w:val="single" w:sz="4" w:space="1" w:color="595959"/>
      </w:pBdr>
      <w:spacing w:before="360" w:line="240" w:lineRule="auto"/>
      <w:jc w:val="both"/>
      <w:outlineLvl w:val="9"/>
    </w:pPr>
    <w:rPr>
      <w:rFonts w:ascii="Calibri Light" w:hAnsi="Calibri Light" w:cs="Times New Roman"/>
      <w:b/>
      <w:bCs/>
      <w:smallCaps/>
      <w:color w:val="000000"/>
      <w:sz w:val="36"/>
      <w:szCs w:val="36"/>
      <w:lang w:eastAsia="ru-RU"/>
    </w:rPr>
  </w:style>
  <w:style w:type="paragraph" w:customStyle="1" w:styleId="Style122">
    <w:name w:val="Style122"/>
    <w:basedOn w:val="a"/>
    <w:qFormat/>
    <w:rsid w:val="000539FC"/>
    <w:pPr>
      <w:widowControl w:val="0"/>
      <w:spacing w:after="0" w:line="230" w:lineRule="exact"/>
      <w:ind w:hanging="542"/>
      <w:jc w:val="both"/>
    </w:pPr>
    <w:rPr>
      <w:rFonts w:ascii="Arial" w:eastAsia="Times New Roman" w:hAnsi="Arial" w:cs="Arial"/>
      <w:sz w:val="24"/>
      <w:szCs w:val="24"/>
      <w:lang w:eastAsia="zh-CN"/>
    </w:rPr>
  </w:style>
  <w:style w:type="paragraph" w:customStyle="1" w:styleId="41">
    <w:name w:val="Заголовок 41"/>
    <w:basedOn w:val="a"/>
    <w:next w:val="a"/>
    <w:uiPriority w:val="9"/>
    <w:qFormat/>
    <w:rsid w:val="000539FC"/>
    <w:pPr>
      <w:keepNext/>
      <w:spacing w:before="240" w:after="60" w:line="240" w:lineRule="auto"/>
      <w:ind w:firstLine="709"/>
      <w:jc w:val="both"/>
      <w:outlineLvl w:val="3"/>
    </w:pPr>
    <w:rPr>
      <w:rFonts w:ascii="Times New Roman" w:eastAsia="Times New Roman" w:hAnsi="Times New Roman" w:cs="Times New Roman"/>
      <w:b/>
      <w:bCs/>
      <w:sz w:val="28"/>
      <w:szCs w:val="28"/>
      <w:lang w:eastAsia="ru-RU"/>
    </w:rPr>
  </w:style>
  <w:style w:type="paragraph" w:customStyle="1" w:styleId="51">
    <w:name w:val="Заголовок 51"/>
    <w:basedOn w:val="a"/>
    <w:next w:val="a"/>
    <w:uiPriority w:val="9"/>
    <w:qFormat/>
    <w:rsid w:val="000539FC"/>
    <w:pPr>
      <w:keepNext/>
      <w:spacing w:after="0" w:line="240" w:lineRule="auto"/>
      <w:ind w:firstLine="709"/>
      <w:jc w:val="center"/>
      <w:outlineLvl w:val="4"/>
    </w:pPr>
    <w:rPr>
      <w:rFonts w:ascii="Times New Roman" w:eastAsia="Times New Roman" w:hAnsi="Times New Roman" w:cs="Times New Roman"/>
      <w:color w:val="000000"/>
      <w:sz w:val="28"/>
      <w:szCs w:val="20"/>
      <w:lang w:eastAsia="ru-RU"/>
    </w:rPr>
  </w:style>
  <w:style w:type="paragraph" w:customStyle="1" w:styleId="61">
    <w:name w:val="Заголовок 61"/>
    <w:basedOn w:val="a"/>
    <w:next w:val="a"/>
    <w:uiPriority w:val="9"/>
    <w:qFormat/>
    <w:rsid w:val="000539FC"/>
    <w:pPr>
      <w:keepNext/>
      <w:widowControl w:val="0"/>
      <w:spacing w:after="0" w:line="240" w:lineRule="auto"/>
      <w:ind w:firstLine="1134"/>
      <w:jc w:val="both"/>
      <w:outlineLvl w:val="5"/>
    </w:pPr>
    <w:rPr>
      <w:rFonts w:ascii="Times New Roman" w:eastAsia="Times New Roman" w:hAnsi="Times New Roman" w:cs="Times New Roman"/>
      <w:color w:val="FF0000"/>
      <w:sz w:val="28"/>
      <w:szCs w:val="20"/>
      <w:lang w:eastAsia="ru-RU"/>
    </w:rPr>
  </w:style>
  <w:style w:type="paragraph" w:customStyle="1" w:styleId="71">
    <w:name w:val="Заголовок 71"/>
    <w:basedOn w:val="a"/>
    <w:next w:val="a"/>
    <w:uiPriority w:val="9"/>
    <w:qFormat/>
    <w:rsid w:val="000539FC"/>
    <w:pPr>
      <w:keepNext/>
      <w:widowControl w:val="0"/>
      <w:spacing w:after="0" w:line="240" w:lineRule="auto"/>
      <w:ind w:firstLine="1134"/>
      <w:jc w:val="both"/>
      <w:outlineLvl w:val="6"/>
    </w:pPr>
    <w:rPr>
      <w:rFonts w:ascii="Times New Roman" w:eastAsia="Times New Roman" w:hAnsi="Times New Roman" w:cs="Times New Roman"/>
      <w:sz w:val="28"/>
      <w:szCs w:val="20"/>
      <w:lang w:eastAsia="ru-RU"/>
    </w:rPr>
  </w:style>
  <w:style w:type="paragraph" w:customStyle="1" w:styleId="81">
    <w:name w:val="Заголовок 81"/>
    <w:basedOn w:val="a"/>
    <w:next w:val="a"/>
    <w:uiPriority w:val="9"/>
    <w:qFormat/>
    <w:rsid w:val="000539FC"/>
    <w:pPr>
      <w:spacing w:after="0" w:line="240" w:lineRule="auto"/>
      <w:ind w:firstLine="709"/>
      <w:jc w:val="both"/>
      <w:outlineLvl w:val="7"/>
    </w:pPr>
    <w:rPr>
      <w:rFonts w:ascii="Cambria" w:eastAsia="Times New Roman" w:hAnsi="Cambria" w:cs="Times New Roman"/>
      <w:b/>
      <w:bCs/>
      <w:color w:val="7F7F7F"/>
      <w:sz w:val="20"/>
      <w:szCs w:val="20"/>
      <w:lang w:eastAsia="ru-RU"/>
    </w:rPr>
  </w:style>
  <w:style w:type="paragraph" w:styleId="24">
    <w:name w:val="toc 2"/>
    <w:basedOn w:val="a"/>
    <w:next w:val="a"/>
    <w:autoRedefine/>
    <w:uiPriority w:val="39"/>
    <w:unhideWhenUsed/>
    <w:qFormat/>
    <w:rsid w:val="000539FC"/>
    <w:pPr>
      <w:spacing w:after="100" w:line="240" w:lineRule="auto"/>
      <w:ind w:left="220" w:firstLine="709"/>
      <w:jc w:val="both"/>
    </w:pPr>
    <w:rPr>
      <w:rFonts w:ascii="Times New Roman" w:eastAsia="Times New Roman" w:hAnsi="Times New Roman" w:cs="Times New Roman"/>
      <w:sz w:val="28"/>
      <w:szCs w:val="28"/>
      <w:lang w:eastAsia="ru-RU"/>
    </w:rPr>
  </w:style>
  <w:style w:type="paragraph" w:styleId="af5">
    <w:name w:val="footnote text"/>
    <w:basedOn w:val="a"/>
    <w:link w:val="af4"/>
    <w:uiPriority w:val="99"/>
    <w:unhideWhenUsed/>
    <w:qFormat/>
    <w:rsid w:val="000539FC"/>
    <w:pPr>
      <w:spacing w:after="0" w:line="240" w:lineRule="auto"/>
      <w:ind w:firstLine="709"/>
      <w:jc w:val="both"/>
    </w:pPr>
    <w:rPr>
      <w:rFonts w:ascii="Times New Roman" w:eastAsia="Times New Roman" w:hAnsi="Times New Roman" w:cs="Times New Roman"/>
      <w:b/>
      <w:sz w:val="20"/>
      <w:szCs w:val="20"/>
      <w:lang w:eastAsia="ru-RU"/>
    </w:rPr>
  </w:style>
  <w:style w:type="paragraph" w:customStyle="1" w:styleId="1c">
    <w:name w:val="Нижний колонтитул1"/>
    <w:basedOn w:val="a"/>
    <w:next w:val="aff3"/>
    <w:uiPriority w:val="99"/>
    <w:unhideWhenUsed/>
    <w:qFormat/>
    <w:rsid w:val="000539FC"/>
    <w:pPr>
      <w:tabs>
        <w:tab w:val="center" w:pos="4677"/>
        <w:tab w:val="right" w:pos="9355"/>
      </w:tabs>
      <w:spacing w:after="0" w:line="240" w:lineRule="auto"/>
      <w:ind w:firstLine="709"/>
      <w:jc w:val="both"/>
    </w:pPr>
    <w:rPr>
      <w:rFonts w:eastAsia="Calibri" w:cs="Times New Roman"/>
    </w:rPr>
  </w:style>
  <w:style w:type="paragraph" w:styleId="afc">
    <w:name w:val="endnote text"/>
    <w:basedOn w:val="a"/>
    <w:link w:val="afb"/>
    <w:uiPriority w:val="99"/>
    <w:semiHidden/>
    <w:unhideWhenUsed/>
    <w:rsid w:val="000539FC"/>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112">
    <w:name w:val="Оглавление 11"/>
    <w:basedOn w:val="1"/>
    <w:next w:val="a"/>
    <w:autoRedefine/>
    <w:uiPriority w:val="39"/>
    <w:unhideWhenUsed/>
    <w:qFormat/>
    <w:rsid w:val="000539FC"/>
    <w:pPr>
      <w:keepNext w:val="0"/>
      <w:keepLines w:val="0"/>
      <w:pBdr>
        <w:bottom w:val="single" w:sz="12" w:space="1" w:color="365F91"/>
      </w:pBdr>
      <w:tabs>
        <w:tab w:val="left" w:pos="5670"/>
        <w:tab w:val="right" w:leader="dot" w:pos="9345"/>
      </w:tabs>
      <w:spacing w:before="600" w:after="100" w:line="240" w:lineRule="auto"/>
      <w:jc w:val="both"/>
    </w:pPr>
    <w:rPr>
      <w:rFonts w:eastAsia="Times New Roman"/>
      <w:b/>
      <w:bCs/>
      <w:sz w:val="24"/>
      <w:szCs w:val="24"/>
      <w:lang w:val="en-US" w:eastAsia="zh-CN"/>
    </w:rPr>
  </w:style>
  <w:style w:type="paragraph" w:customStyle="1" w:styleId="311">
    <w:name w:val="Оглавление 31"/>
    <w:basedOn w:val="3"/>
    <w:next w:val="a"/>
    <w:autoRedefine/>
    <w:uiPriority w:val="39"/>
    <w:unhideWhenUsed/>
    <w:qFormat/>
    <w:rsid w:val="000539FC"/>
  </w:style>
  <w:style w:type="paragraph" w:customStyle="1" w:styleId="j11">
    <w:name w:val="j11"/>
    <w:basedOn w:val="a"/>
    <w:qFormat/>
    <w:rsid w:val="000539FC"/>
    <w:pPr>
      <w:spacing w:beforeAutospacing="1" w:afterAutospacing="1" w:line="240" w:lineRule="auto"/>
      <w:ind w:firstLine="360"/>
    </w:pPr>
    <w:rPr>
      <w:rFonts w:ascii="Times New Roman" w:eastAsia="Times New Roman" w:hAnsi="Times New Roman" w:cs="Times New Roman"/>
      <w:sz w:val="24"/>
      <w:szCs w:val="24"/>
      <w:lang w:val="en-US" w:eastAsia="ru-RU"/>
    </w:rPr>
  </w:style>
  <w:style w:type="paragraph" w:customStyle="1" w:styleId="j110">
    <w:name w:val="j110"/>
    <w:basedOn w:val="a"/>
    <w:qFormat/>
    <w:rsid w:val="000539FC"/>
    <w:pPr>
      <w:spacing w:beforeAutospacing="1" w:afterAutospacing="1" w:line="240" w:lineRule="auto"/>
      <w:ind w:firstLine="360"/>
    </w:pPr>
    <w:rPr>
      <w:rFonts w:ascii="Times New Roman" w:eastAsia="Times New Roman" w:hAnsi="Times New Roman" w:cs="Times New Roman"/>
      <w:sz w:val="24"/>
      <w:szCs w:val="24"/>
      <w:lang w:val="en-US" w:eastAsia="ru-RU"/>
    </w:rPr>
  </w:style>
  <w:style w:type="paragraph" w:customStyle="1" w:styleId="j13">
    <w:name w:val="j13"/>
    <w:basedOn w:val="a"/>
    <w:qFormat/>
    <w:rsid w:val="000539FC"/>
    <w:pPr>
      <w:spacing w:beforeAutospacing="1" w:afterAutospacing="1" w:line="240" w:lineRule="auto"/>
      <w:ind w:firstLine="360"/>
    </w:pPr>
    <w:rPr>
      <w:rFonts w:ascii="Times New Roman" w:eastAsia="Times New Roman" w:hAnsi="Times New Roman" w:cs="Times New Roman"/>
      <w:sz w:val="24"/>
      <w:szCs w:val="24"/>
      <w:lang w:val="en-US" w:eastAsia="ru-RU"/>
    </w:rPr>
  </w:style>
  <w:style w:type="paragraph" w:customStyle="1" w:styleId="j12">
    <w:name w:val="j12"/>
    <w:basedOn w:val="a"/>
    <w:qFormat/>
    <w:rsid w:val="000539FC"/>
    <w:pPr>
      <w:spacing w:beforeAutospacing="1" w:afterAutospacing="1" w:line="240" w:lineRule="auto"/>
      <w:ind w:firstLine="360"/>
    </w:pPr>
    <w:rPr>
      <w:rFonts w:ascii="Times New Roman" w:eastAsia="Times New Roman" w:hAnsi="Times New Roman" w:cs="Times New Roman"/>
      <w:sz w:val="24"/>
      <w:szCs w:val="24"/>
      <w:lang w:val="en-US" w:eastAsia="ru-RU"/>
    </w:rPr>
  </w:style>
  <w:style w:type="paragraph" w:customStyle="1" w:styleId="j111">
    <w:name w:val="j111"/>
    <w:basedOn w:val="a"/>
    <w:qFormat/>
    <w:rsid w:val="000539FC"/>
    <w:pPr>
      <w:spacing w:beforeAutospacing="1" w:afterAutospacing="1" w:line="240" w:lineRule="auto"/>
      <w:ind w:firstLine="360"/>
    </w:pPr>
    <w:rPr>
      <w:rFonts w:ascii="Times New Roman" w:eastAsia="Times New Roman" w:hAnsi="Times New Roman" w:cs="Times New Roman"/>
      <w:sz w:val="24"/>
      <w:szCs w:val="24"/>
      <w:lang w:val="en-US" w:eastAsia="ru-RU"/>
    </w:rPr>
  </w:style>
  <w:style w:type="paragraph" w:customStyle="1" w:styleId="15">
    <w:name w:val="Верхний колонтитул1"/>
    <w:basedOn w:val="a"/>
    <w:next w:val="aff6"/>
    <w:link w:val="aff0"/>
    <w:uiPriority w:val="99"/>
    <w:unhideWhenUsed/>
    <w:qFormat/>
    <w:rsid w:val="000539FC"/>
    <w:pPr>
      <w:tabs>
        <w:tab w:val="center" w:pos="4677"/>
        <w:tab w:val="right" w:pos="9355"/>
      </w:tabs>
      <w:spacing w:after="0" w:line="240" w:lineRule="auto"/>
      <w:ind w:firstLine="360"/>
    </w:pPr>
    <w:rPr>
      <w:rFonts w:ascii="Calibri" w:eastAsia="Times New Roman" w:hAnsi="Calibri" w:cs="Times New Roman"/>
      <w:lang w:val="en-US" w:eastAsia="zh-CN"/>
    </w:rPr>
  </w:style>
  <w:style w:type="paragraph" w:customStyle="1" w:styleId="j14">
    <w:name w:val="j14"/>
    <w:basedOn w:val="a"/>
    <w:qFormat/>
    <w:rsid w:val="000539FC"/>
    <w:pPr>
      <w:spacing w:beforeAutospacing="1" w:afterAutospacing="1" w:line="240" w:lineRule="auto"/>
    </w:pPr>
    <w:rPr>
      <w:rFonts w:ascii="Times New Roman" w:eastAsia="Times New Roman" w:hAnsi="Times New Roman" w:cs="Times New Roman"/>
      <w:sz w:val="24"/>
      <w:szCs w:val="24"/>
      <w:lang w:val="en-US" w:eastAsia="ru-RU"/>
    </w:rPr>
  </w:style>
  <w:style w:type="paragraph" w:customStyle="1" w:styleId="j15">
    <w:name w:val="j15"/>
    <w:basedOn w:val="a"/>
    <w:qFormat/>
    <w:rsid w:val="000539FC"/>
    <w:pPr>
      <w:spacing w:beforeAutospacing="1" w:afterAutospacing="1" w:line="240" w:lineRule="auto"/>
    </w:pPr>
    <w:rPr>
      <w:rFonts w:ascii="Times New Roman" w:eastAsia="Times New Roman" w:hAnsi="Times New Roman" w:cs="Times New Roman"/>
      <w:sz w:val="24"/>
      <w:szCs w:val="24"/>
      <w:lang w:val="en-US" w:eastAsia="ru-RU"/>
    </w:rPr>
  </w:style>
  <w:style w:type="paragraph" w:customStyle="1" w:styleId="j16">
    <w:name w:val="j16"/>
    <w:basedOn w:val="a"/>
    <w:qFormat/>
    <w:rsid w:val="000539FC"/>
    <w:pPr>
      <w:spacing w:beforeAutospacing="1" w:afterAutospacing="1" w:line="240" w:lineRule="auto"/>
    </w:pPr>
    <w:rPr>
      <w:rFonts w:ascii="Times New Roman" w:eastAsia="Times New Roman" w:hAnsi="Times New Roman" w:cs="Times New Roman"/>
      <w:sz w:val="24"/>
      <w:szCs w:val="24"/>
      <w:lang w:val="en-US" w:eastAsia="zh-CN"/>
    </w:rPr>
  </w:style>
  <w:style w:type="paragraph" w:styleId="ab">
    <w:name w:val="Subtitle"/>
    <w:basedOn w:val="a"/>
    <w:next w:val="a"/>
    <w:link w:val="aa"/>
    <w:uiPriority w:val="11"/>
    <w:qFormat/>
    <w:rsid w:val="000539FC"/>
    <w:rPr>
      <w:rFonts w:ascii="Calibri" w:eastAsia="Times New Roman" w:hAnsi="Calibri"/>
      <w:b/>
      <w:color w:val="5A5A5A"/>
      <w:spacing w:val="10"/>
      <w:lang w:val="en-US" w:eastAsia="ja-JP"/>
    </w:rPr>
  </w:style>
  <w:style w:type="paragraph" w:customStyle="1" w:styleId="affd">
    <w:name w:val="Колонтитул"/>
    <w:basedOn w:val="a"/>
    <w:qFormat/>
  </w:style>
  <w:style w:type="paragraph" w:styleId="aff3">
    <w:name w:val="footer"/>
    <w:basedOn w:val="a"/>
    <w:link w:val="18"/>
    <w:uiPriority w:val="99"/>
    <w:unhideWhenUsed/>
    <w:rsid w:val="000539FC"/>
    <w:pPr>
      <w:tabs>
        <w:tab w:val="center" w:pos="4677"/>
        <w:tab w:val="right" w:pos="9355"/>
      </w:tabs>
      <w:spacing w:after="0" w:line="240" w:lineRule="auto"/>
    </w:pPr>
  </w:style>
  <w:style w:type="paragraph" w:styleId="aff6">
    <w:name w:val="header"/>
    <w:basedOn w:val="a"/>
    <w:link w:val="19"/>
    <w:uiPriority w:val="99"/>
    <w:unhideWhenUsed/>
    <w:rsid w:val="000539FC"/>
    <w:pPr>
      <w:tabs>
        <w:tab w:val="center" w:pos="4677"/>
        <w:tab w:val="right" w:pos="9355"/>
      </w:tabs>
      <w:spacing w:after="0" w:line="240" w:lineRule="auto"/>
    </w:pPr>
  </w:style>
  <w:style w:type="paragraph" w:customStyle="1" w:styleId="TableParagraph">
    <w:name w:val="Table Paragraph"/>
    <w:basedOn w:val="a"/>
    <w:uiPriority w:val="1"/>
    <w:qFormat/>
    <w:rsid w:val="00E84F15"/>
    <w:pPr>
      <w:widowControl w:val="0"/>
      <w:spacing w:after="0" w:line="240" w:lineRule="auto"/>
    </w:pPr>
    <w:rPr>
      <w:rFonts w:ascii="Trebuchet MS" w:eastAsia="Trebuchet MS" w:hAnsi="Trebuchet MS" w:cs="Trebuchet MS"/>
      <w:lang w:val="en-US"/>
    </w:rPr>
  </w:style>
  <w:style w:type="paragraph" w:customStyle="1" w:styleId="1d">
    <w:name w:val="Заголовок1"/>
    <w:basedOn w:val="a"/>
    <w:next w:val="aff2"/>
    <w:qFormat/>
    <w:rsid w:val="00867082"/>
    <w:pPr>
      <w:keepNext/>
      <w:spacing w:before="240" w:after="120"/>
    </w:pPr>
    <w:rPr>
      <w:rFonts w:ascii="Liberation Sans" w:eastAsia="Microsoft YaHei" w:hAnsi="Liberation Sans" w:cs="Lucida Sans"/>
      <w:sz w:val="28"/>
      <w:szCs w:val="28"/>
    </w:rPr>
  </w:style>
  <w:style w:type="paragraph" w:styleId="1e">
    <w:name w:val="index 1"/>
    <w:basedOn w:val="a"/>
    <w:next w:val="a"/>
    <w:autoRedefine/>
    <w:uiPriority w:val="99"/>
    <w:semiHidden/>
    <w:unhideWhenUsed/>
    <w:qFormat/>
    <w:rsid w:val="00867082"/>
    <w:pPr>
      <w:spacing w:after="0" w:line="240" w:lineRule="auto"/>
      <w:ind w:left="220" w:hanging="220"/>
    </w:pPr>
  </w:style>
  <w:style w:type="paragraph" w:customStyle="1" w:styleId="affe">
    <w:name w:val="Содержимое таблицы"/>
    <w:basedOn w:val="a"/>
    <w:qFormat/>
    <w:rsid w:val="00867082"/>
    <w:pPr>
      <w:widowControl w:val="0"/>
      <w:suppressLineNumbers/>
    </w:pPr>
  </w:style>
  <w:style w:type="paragraph" w:customStyle="1" w:styleId="afff">
    <w:name w:val="Заголовок таблицы"/>
    <w:basedOn w:val="affe"/>
    <w:qFormat/>
    <w:rsid w:val="00867082"/>
    <w:pPr>
      <w:jc w:val="center"/>
    </w:pPr>
    <w:rPr>
      <w:b/>
      <w:bCs/>
    </w:rPr>
  </w:style>
  <w:style w:type="paragraph" w:customStyle="1" w:styleId="1f">
    <w:name w:val="Абзац списка1"/>
    <w:basedOn w:val="a"/>
    <w:qFormat/>
    <w:rsid w:val="001D3F6F"/>
    <w:pPr>
      <w:spacing w:after="200" w:line="240" w:lineRule="auto"/>
      <w:ind w:left="720"/>
      <w:contextualSpacing/>
    </w:pPr>
    <w:rPr>
      <w:rFonts w:ascii="Liberation Serif" w:eastAsia="font871" w:hAnsi="Liberation Serif" w:cs="Lucida Sans"/>
      <w:kern w:val="2"/>
      <w:sz w:val="24"/>
      <w:szCs w:val="24"/>
      <w:lang w:eastAsia="zh-CN" w:bidi="hi-IN"/>
    </w:rPr>
  </w:style>
  <w:style w:type="paragraph" w:customStyle="1" w:styleId="afff0">
    <w:name w:val="Содержимое врезки"/>
    <w:basedOn w:val="a"/>
    <w:qFormat/>
  </w:style>
  <w:style w:type="numbering" w:customStyle="1" w:styleId="1f0">
    <w:name w:val="Нет списка1"/>
    <w:uiPriority w:val="99"/>
    <w:semiHidden/>
    <w:unhideWhenUsed/>
    <w:qFormat/>
    <w:rsid w:val="000539FC"/>
  </w:style>
  <w:style w:type="numbering" w:customStyle="1" w:styleId="113">
    <w:name w:val="Нет списка11"/>
    <w:uiPriority w:val="99"/>
    <w:semiHidden/>
    <w:unhideWhenUsed/>
    <w:qFormat/>
    <w:rsid w:val="000539FC"/>
  </w:style>
  <w:style w:type="numbering" w:customStyle="1" w:styleId="1110">
    <w:name w:val="Нет списка111"/>
    <w:uiPriority w:val="99"/>
    <w:semiHidden/>
    <w:unhideWhenUsed/>
    <w:qFormat/>
    <w:rsid w:val="000539FC"/>
  </w:style>
  <w:style w:type="numbering" w:customStyle="1" w:styleId="25">
    <w:name w:val="Нет списка2"/>
    <w:uiPriority w:val="99"/>
    <w:semiHidden/>
    <w:unhideWhenUsed/>
    <w:qFormat/>
    <w:rsid w:val="00867082"/>
  </w:style>
  <w:style w:type="numbering" w:customStyle="1" w:styleId="WW8Num1">
    <w:name w:val="WW8Num1"/>
    <w:qFormat/>
  </w:style>
  <w:style w:type="table" w:styleId="afff1">
    <w:name w:val="Table Grid"/>
    <w:basedOn w:val="a1"/>
    <w:uiPriority w:val="59"/>
    <w:rsid w:val="00A81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1"/>
    <w:uiPriority w:val="59"/>
    <w:rsid w:val="000539FC"/>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59"/>
    <w:rsid w:val="000539F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link w:val="afa"/>
    <w:uiPriority w:val="59"/>
    <w:rsid w:val="000539FC"/>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0539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uiPriority w:val="59"/>
    <w:rsid w:val="000539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1"/>
    <w:uiPriority w:val="39"/>
    <w:rsid w:val="00272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86708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uiPriority w:val="39"/>
    <w:rsid w:val="00867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uiPriority w:val="59"/>
    <w:rsid w:val="00867082"/>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39"/>
    <w:rsid w:val="00867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39"/>
    <w:rsid w:val="00867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867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39"/>
    <w:rsid w:val="00D26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39"/>
    <w:rsid w:val="00A47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D209CC"/>
    <w:rPr>
      <w:rFonts w:asciiTheme="majorHAnsi" w:eastAsiaTheme="majorEastAsia" w:hAnsiTheme="majorHAnsi" w:cstheme="majorBidi"/>
      <w:color w:val="000000" w:themeColor="text1"/>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ff2">
    <w:name w:val="annotation text"/>
    <w:basedOn w:val="a"/>
    <w:link w:val="afff3"/>
    <w:uiPriority w:val="99"/>
    <w:semiHidden/>
    <w:unhideWhenUsed/>
    <w:pPr>
      <w:spacing w:line="240" w:lineRule="auto"/>
    </w:pPr>
    <w:rPr>
      <w:sz w:val="20"/>
      <w:szCs w:val="20"/>
    </w:rPr>
  </w:style>
  <w:style w:type="character" w:customStyle="1" w:styleId="afff3">
    <w:name w:val="Текст примечания Знак"/>
    <w:basedOn w:val="a0"/>
    <w:link w:val="afff2"/>
    <w:uiPriority w:val="99"/>
    <w:semiHidden/>
    <w:rPr>
      <w:sz w:val="20"/>
      <w:szCs w:val="20"/>
    </w:rPr>
  </w:style>
  <w:style w:type="character" w:styleId="afff4">
    <w:name w:val="annotation reference"/>
    <w:basedOn w:val="a0"/>
    <w:uiPriority w:val="99"/>
    <w:semiHidden/>
    <w:unhideWhenUsed/>
    <w:rPr>
      <w:sz w:val="16"/>
      <w:szCs w:val="16"/>
    </w:rPr>
  </w:style>
  <w:style w:type="table" w:customStyle="1" w:styleId="-411">
    <w:name w:val="Таблица-сетка 4 — акцент 11"/>
    <w:basedOn w:val="a1"/>
    <w:uiPriority w:val="49"/>
    <w:rsid w:val="0043510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f2">
    <w:name w:val="Неразрешенное упоминание1"/>
    <w:basedOn w:val="a0"/>
    <w:uiPriority w:val="99"/>
    <w:semiHidden/>
    <w:unhideWhenUsed/>
    <w:qFormat/>
    <w:rsid w:val="007E5B84"/>
    <w:rPr>
      <w:color w:val="605E5C"/>
      <w:shd w:val="clear" w:color="auto" w:fill="E1DFDD"/>
    </w:rPr>
  </w:style>
  <w:style w:type="character" w:styleId="afff5">
    <w:name w:val="Placeholder Text"/>
    <w:basedOn w:val="a0"/>
    <w:uiPriority w:val="99"/>
    <w:semiHidden/>
    <w:rsid w:val="006D0B0D"/>
    <w:rPr>
      <w:color w:val="808080"/>
    </w:rPr>
  </w:style>
  <w:style w:type="character" w:customStyle="1" w:styleId="extendedtext-short">
    <w:name w:val="extendedtext-short"/>
    <w:basedOn w:val="a0"/>
    <w:rsid w:val="00EB41EC"/>
  </w:style>
  <w:style w:type="character" w:customStyle="1" w:styleId="t">
    <w:name w:val="t"/>
    <w:basedOn w:val="a0"/>
    <w:rsid w:val="000933D3"/>
  </w:style>
  <w:style w:type="character" w:customStyle="1" w:styleId="rynqvb">
    <w:name w:val="rynqvb"/>
    <w:basedOn w:val="a0"/>
    <w:rsid w:val="00BE3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507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dilet.zan.kz/" TargetMode="External"/><Relationship Id="rId21" Type="http://schemas.openxmlformats.org/officeDocument/2006/relationships/diagramQuickStyle" Target="diagrams/quickStyle3.xml"/><Relationship Id="rId42" Type="http://schemas.openxmlformats.org/officeDocument/2006/relationships/diagramLayout" Target="diagrams/layout5.xml"/><Relationship Id="rId63" Type="http://schemas.openxmlformats.org/officeDocument/2006/relationships/image" Target="media/image17.png"/><Relationship Id="rId84" Type="http://schemas.openxmlformats.org/officeDocument/2006/relationships/image" Target="media/image38.png"/><Relationship Id="rId16" Type="http://schemas.openxmlformats.org/officeDocument/2006/relationships/diagramQuickStyle" Target="diagrams/quickStyle2.xml"/><Relationship Id="rId107" Type="http://schemas.openxmlformats.org/officeDocument/2006/relationships/image" Target="media/image59.png"/><Relationship Id="rId11" Type="http://schemas.openxmlformats.org/officeDocument/2006/relationships/diagramColors" Target="diagrams/colors1.xml"/><Relationship Id="rId32" Type="http://schemas.openxmlformats.org/officeDocument/2006/relationships/diagramColors" Target="diagrams/colors4.xml"/><Relationship Id="rId37" Type="http://schemas.openxmlformats.org/officeDocument/2006/relationships/chart" Target="charts/chart3.xml"/><Relationship Id="rId53" Type="http://schemas.openxmlformats.org/officeDocument/2006/relationships/diagramColors" Target="diagrams/colors6.xml"/><Relationship Id="rId58" Type="http://schemas.openxmlformats.org/officeDocument/2006/relationships/image" Target="media/image12.png"/><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image" Target="media/image54.png"/><Relationship Id="rId123" Type="http://schemas.openxmlformats.org/officeDocument/2006/relationships/hyperlink" Target="http://www.iriis_draft_methodology.pdf/" TargetMode="External"/><Relationship Id="rId128" Type="http://schemas.openxmlformats.org/officeDocument/2006/relationships/image" Target="media/image64.emf"/><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diagramColors" Target="diagrams/colors3.xml"/><Relationship Id="rId27" Type="http://schemas.openxmlformats.org/officeDocument/2006/relationships/image" Target="media/image4.png"/><Relationship Id="rId43" Type="http://schemas.openxmlformats.org/officeDocument/2006/relationships/diagramQuickStyle" Target="diagrams/quickStyle5.xml"/><Relationship Id="rId48" Type="http://schemas.openxmlformats.org/officeDocument/2006/relationships/image" Target="media/image10.emf"/><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hyperlink" Target="http://hdl.handle.net/10086/27202" TargetMode="External"/><Relationship Id="rId118" Type="http://schemas.openxmlformats.org/officeDocument/2006/relationships/hyperlink" Target="http://www.adb.org/outlook" TargetMode="External"/><Relationship Id="rId134" Type="http://schemas.openxmlformats.org/officeDocument/2006/relationships/theme" Target="theme/theme1.xml"/><Relationship Id="rId80" Type="http://schemas.openxmlformats.org/officeDocument/2006/relationships/image" Target="media/image34.png"/><Relationship Id="rId85" Type="http://schemas.openxmlformats.org/officeDocument/2006/relationships/image" Target="media/image39.png"/><Relationship Id="rId12" Type="http://schemas.microsoft.com/office/2007/relationships/diagramDrawing" Target="diagrams/drawing1.xml"/><Relationship Id="rId17" Type="http://schemas.openxmlformats.org/officeDocument/2006/relationships/diagramColors" Target="diagrams/colors2.xml"/><Relationship Id="rId33" Type="http://schemas.microsoft.com/office/2007/relationships/diagramDrawing" Target="diagrams/drawing4.xml"/><Relationship Id="rId38" Type="http://schemas.openxmlformats.org/officeDocument/2006/relationships/chart" Target="charts/chart4.xml"/><Relationship Id="rId59" Type="http://schemas.openxmlformats.org/officeDocument/2006/relationships/image" Target="media/image13.png"/><Relationship Id="rId103" Type="http://schemas.openxmlformats.org/officeDocument/2006/relationships/image" Target="media/image55.png"/><Relationship Id="rId108" Type="http://schemas.openxmlformats.org/officeDocument/2006/relationships/image" Target="media/image60.png"/><Relationship Id="rId124" Type="http://schemas.openxmlformats.org/officeDocument/2006/relationships/hyperlink" Target="https://doi.org/10.1787/1c258f55-en" TargetMode="External"/><Relationship Id="rId129" Type="http://schemas.openxmlformats.org/officeDocument/2006/relationships/image" Target="media/image65.emf"/><Relationship Id="rId54" Type="http://schemas.microsoft.com/office/2007/relationships/diagramDrawing" Target="diagrams/drawing6.xml"/><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openxmlformats.org/officeDocument/2006/relationships/image" Target="media/image5.png"/><Relationship Id="rId49" Type="http://schemas.openxmlformats.org/officeDocument/2006/relationships/image" Target="media/image11.emf"/><Relationship Id="rId114" Type="http://schemas.openxmlformats.org/officeDocument/2006/relationships/hyperlink" Target="https://www.oecd.org/effective-public-investment-toolkit/" TargetMode="External"/><Relationship Id="rId119" Type="http://schemas.openxmlformats.org/officeDocument/2006/relationships/hyperlink" Target="https://www.eurosai.org/handle404?exporturi=/export/sites/eurosai/.content/documents/others/ISSAI/ISSAI-1-Lima-declaration-Ruso.pdf" TargetMode="External"/><Relationship Id="rId44" Type="http://schemas.openxmlformats.org/officeDocument/2006/relationships/diagramColors" Target="diagrams/colors5.xml"/><Relationship Id="rId60" Type="http://schemas.openxmlformats.org/officeDocument/2006/relationships/image" Target="media/image14.png"/><Relationship Id="rId65" Type="http://schemas.openxmlformats.org/officeDocument/2006/relationships/image" Target="media/image19.png"/><Relationship Id="rId81" Type="http://schemas.openxmlformats.org/officeDocument/2006/relationships/image" Target="media/image35.png"/><Relationship Id="rId86" Type="http://schemas.openxmlformats.org/officeDocument/2006/relationships/image" Target="media/image40.png"/><Relationship Id="rId130" Type="http://schemas.openxmlformats.org/officeDocument/2006/relationships/image" Target="media/image66.emf"/><Relationship Id="rId13" Type="http://schemas.openxmlformats.org/officeDocument/2006/relationships/image" Target="media/image1.png"/><Relationship Id="rId18" Type="http://schemas.microsoft.com/office/2007/relationships/diagramDrawing" Target="diagrams/drawing2.xml"/><Relationship Id="rId39" Type="http://schemas.openxmlformats.org/officeDocument/2006/relationships/image" Target="media/image7.png"/><Relationship Id="rId109" Type="http://schemas.openxmlformats.org/officeDocument/2006/relationships/image" Target="media/image61.png"/><Relationship Id="rId34" Type="http://schemas.openxmlformats.org/officeDocument/2006/relationships/chart" Target="charts/chart1.xml"/><Relationship Id="rId50" Type="http://schemas.openxmlformats.org/officeDocument/2006/relationships/diagramData" Target="diagrams/data6.xml"/><Relationship Id="rId55" Type="http://schemas.openxmlformats.org/officeDocument/2006/relationships/header" Target="header1.xml"/><Relationship Id="rId76" Type="http://schemas.openxmlformats.org/officeDocument/2006/relationships/image" Target="media/image30.png"/><Relationship Id="rId97" Type="http://schemas.openxmlformats.org/officeDocument/2006/relationships/image" Target="media/image51.png"/><Relationship Id="rId104" Type="http://schemas.openxmlformats.org/officeDocument/2006/relationships/image" Target="media/image56.png"/><Relationship Id="rId120" Type="http://schemas.openxmlformats.org/officeDocument/2006/relationships/hyperlink" Target="https://www.eurosai.org/handle404?exporturi=/export/sites/eurosai/.content/documents/others/ISSAI/ISSAI-300-ruso.pdf" TargetMode="External"/><Relationship Id="rId125" Type="http://schemas.openxmlformats.org/officeDocument/2006/relationships/hyperlink" Target="http://www.adb.org/outlook"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image" Target="media/image2.png"/><Relationship Id="rId40" Type="http://schemas.openxmlformats.org/officeDocument/2006/relationships/chart" Target="charts/chart5.xml"/><Relationship Id="rId45" Type="http://schemas.microsoft.com/office/2007/relationships/diagramDrawing" Target="diagrams/drawing5.xm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image" Target="media/image62.png"/><Relationship Id="rId115" Type="http://schemas.openxmlformats.org/officeDocument/2006/relationships/hyperlink" Target="https://strengthen_public_investment_management_capacity_handbook_e.pdf/" TargetMode="External"/><Relationship Id="rId131" Type="http://schemas.openxmlformats.org/officeDocument/2006/relationships/image" Target="media/image67.png"/><Relationship Id="rId61" Type="http://schemas.openxmlformats.org/officeDocument/2006/relationships/image" Target="media/image15.png"/><Relationship Id="rId82" Type="http://schemas.openxmlformats.org/officeDocument/2006/relationships/image" Target="media/image36.png"/><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4.xml"/><Relationship Id="rId35" Type="http://schemas.openxmlformats.org/officeDocument/2006/relationships/chart" Target="charts/chart2.xml"/><Relationship Id="rId56" Type="http://schemas.openxmlformats.org/officeDocument/2006/relationships/header" Target="header2.xml"/><Relationship Id="rId77" Type="http://schemas.openxmlformats.org/officeDocument/2006/relationships/image" Target="media/image31.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hyperlink" Target="https://www.pefa.org/sites/pefa/files/2019-11/KZ-Dec18-PFMPR-Public%2520with%2520PEFA%2520check_RUS_0.pdf&amp;ved=2ahUKEwjU7t6YuYn2AhUnpIsKHdsTBS8QFnoECAUQAQ&amp;usg=AOvVaw2rTs1mSHqY3F0l84CK6BPw" TargetMode="External"/><Relationship Id="rId8" Type="http://schemas.openxmlformats.org/officeDocument/2006/relationships/diagramData" Target="diagrams/data1.xml"/><Relationship Id="rId51" Type="http://schemas.openxmlformats.org/officeDocument/2006/relationships/diagramLayout" Target="diagrams/layout6.xml"/><Relationship Id="rId72" Type="http://schemas.openxmlformats.org/officeDocument/2006/relationships/image" Target="media/image26.png"/><Relationship Id="rId93" Type="http://schemas.openxmlformats.org/officeDocument/2006/relationships/image" Target="media/image47.png"/><Relationship Id="rId98" Type="http://schemas.openxmlformats.org/officeDocument/2006/relationships/header" Target="header4.xml"/><Relationship Id="rId121" Type="http://schemas.openxmlformats.org/officeDocument/2006/relationships/hyperlink" Target="https://www.sipotra.it/wp-content/uploads/2020/09/WELL-SPENT-How-Strong-Infrastructure-Governance-Can-End-Waste-in-Public-Investment.pdf"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8.png"/><Relationship Id="rId67" Type="http://schemas.openxmlformats.org/officeDocument/2006/relationships/image" Target="media/image21.png"/><Relationship Id="rId116" Type="http://schemas.openxmlformats.org/officeDocument/2006/relationships/hyperlink" Target="http://www.consultant.ru/" TargetMode="External"/><Relationship Id="rId20" Type="http://schemas.openxmlformats.org/officeDocument/2006/relationships/diagramLayout" Target="diagrams/layout3.xml"/><Relationship Id="rId41" Type="http://schemas.openxmlformats.org/officeDocument/2006/relationships/diagramData" Target="diagrams/data5.xm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image" Target="media/image63.png"/><Relationship Id="rId132" Type="http://schemas.openxmlformats.org/officeDocument/2006/relationships/header" Target="header6.xml"/><Relationship Id="rId15" Type="http://schemas.openxmlformats.org/officeDocument/2006/relationships/diagramLayout" Target="diagrams/layout2.xml"/><Relationship Id="rId36" Type="http://schemas.openxmlformats.org/officeDocument/2006/relationships/image" Target="media/image6.png"/><Relationship Id="rId57" Type="http://schemas.openxmlformats.org/officeDocument/2006/relationships/header" Target="header3.xml"/><Relationship Id="rId106" Type="http://schemas.openxmlformats.org/officeDocument/2006/relationships/image" Target="media/image58.png"/><Relationship Id="rId127" Type="http://schemas.openxmlformats.org/officeDocument/2006/relationships/hyperlink" Target="https://ach.gov.ru/upload/iblock/460/460b8ddd57d9d200cb581435c9dc0fd4.pdf" TargetMode="External"/><Relationship Id="rId10" Type="http://schemas.openxmlformats.org/officeDocument/2006/relationships/diagramQuickStyle" Target="diagrams/quickStyle1.xml"/><Relationship Id="rId31" Type="http://schemas.openxmlformats.org/officeDocument/2006/relationships/diagramQuickStyle" Target="diagrams/quickStyle4.xml"/><Relationship Id="rId52" Type="http://schemas.openxmlformats.org/officeDocument/2006/relationships/diagramQuickStyle" Target="diagrams/quickStyle6.xml"/><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image" Target="media/image48.png"/><Relationship Id="rId99" Type="http://schemas.openxmlformats.org/officeDocument/2006/relationships/header" Target="header5.xml"/><Relationship Id="rId101" Type="http://schemas.openxmlformats.org/officeDocument/2006/relationships/image" Target="media/image53.png"/><Relationship Id="rId122" Type="http://schemas.openxmlformats.org/officeDocument/2006/relationships/hyperlink" Target="https://www.imf.org/en/Publications/Policy-Papers/Issues/2021/12/22/Strengthening-Infrastructure-Governance-for-Climate-Responsive-Public-Investment-511258&amp;ved=2ahUKEwiLpdv2uYn2AhVgAxAIHQP6Cd0QFnoECBUQAQ&amp;usg=AOvVaw0IzZHA_wtoJaDe2Hciwoc9" TargetMode="Externa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footer" Target="footer1.xml"/><Relationship Id="rId47" Type="http://schemas.openxmlformats.org/officeDocument/2006/relationships/image" Target="media/image9.png"/><Relationship Id="rId68" Type="http://schemas.openxmlformats.org/officeDocument/2006/relationships/image" Target="media/image22.png"/><Relationship Id="rId89" Type="http://schemas.openxmlformats.org/officeDocument/2006/relationships/image" Target="media/image43.png"/><Relationship Id="rId112" Type="http://schemas.openxmlformats.org/officeDocument/2006/relationships/hyperlink" Target="http://www.imf.org/ru/News/Articles/2020/10/05" TargetMode="External"/><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Инвестиции в основной капитал, млн. тенге</c:v>
                </c:pt>
              </c:strCache>
            </c:strRef>
          </c:tx>
          <c:spPr>
            <a:solidFill>
              <a:srgbClr val="ED7D31"/>
            </a:solidFill>
            <a:ln w="25560">
              <a:noFill/>
            </a:ln>
          </c:spPr>
          <c:invertIfNegative val="0"/>
          <c:dLbls>
            <c:spPr>
              <a:noFill/>
              <a:ln>
                <a:noFill/>
              </a:ln>
              <a:effectLst/>
            </c:spPr>
            <c:txPr>
              <a:bodyPr wrap="square"/>
              <a:lstStyle/>
              <a:p>
                <a:pPr>
                  <a:defRPr sz="1000" b="0" strike="noStrike" spc="-1">
                    <a:solidFill>
                      <a:srgbClr val="000000"/>
                    </a:solidFill>
                    <a:latin typeface="Calibri"/>
                    <a:ea typeface="Calibri"/>
                  </a:defRPr>
                </a:pPr>
                <a:endParaRPr lang="ru-RU"/>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categories</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0</c:f>
              <c:numCache>
                <c:formatCode>General</c:formatCode>
                <c:ptCount val="15"/>
                <c:pt idx="0">
                  <c:v>4210878</c:v>
                </c:pt>
                <c:pt idx="1">
                  <c:v>4585298</c:v>
                </c:pt>
                <c:pt idx="2">
                  <c:v>4653528</c:v>
                </c:pt>
                <c:pt idx="3">
                  <c:v>5010231</c:v>
                </c:pt>
                <c:pt idx="4">
                  <c:v>5473161</c:v>
                </c:pt>
                <c:pt idx="5">
                  <c:v>6072687</c:v>
                </c:pt>
                <c:pt idx="6">
                  <c:v>6591482</c:v>
                </c:pt>
                <c:pt idx="7">
                  <c:v>7024709</c:v>
                </c:pt>
                <c:pt idx="8">
                  <c:v>7762303</c:v>
                </c:pt>
                <c:pt idx="9">
                  <c:v>8770572</c:v>
                </c:pt>
                <c:pt idx="10">
                  <c:v>11179036</c:v>
                </c:pt>
                <c:pt idx="11">
                  <c:v>12576793</c:v>
                </c:pt>
                <c:pt idx="12">
                  <c:v>12270144</c:v>
                </c:pt>
                <c:pt idx="13">
                  <c:v>13242233</c:v>
                </c:pt>
                <c:pt idx="14">
                  <c:v>15251104</c:v>
                </c:pt>
              </c:numCache>
            </c:numRef>
          </c:val>
          <c:extLst xmlns:c16r2="http://schemas.microsoft.com/office/drawing/2015/06/chart">
            <c:ext xmlns:c16="http://schemas.microsoft.com/office/drawing/2014/chart" uri="{C3380CC4-5D6E-409C-BE32-E72D297353CC}">
              <c16:uniqueId val="{00000000-5F7A-4394-8566-671D72B4635D}"/>
            </c:ext>
          </c:extLst>
        </c:ser>
        <c:ser>
          <c:idx val="1"/>
          <c:order val="1"/>
          <c:tx>
            <c:strRef>
              <c:f>label 1</c:f>
              <c:strCache>
                <c:ptCount val="1"/>
                <c:pt idx="0">
                  <c:v>Бюджетные инвестиции, млн. тенге</c:v>
                </c:pt>
              </c:strCache>
            </c:strRef>
          </c:tx>
          <c:spPr>
            <a:solidFill>
              <a:srgbClr val="A5A5A5"/>
            </a:solidFill>
            <a:ln w="25560">
              <a:noFill/>
            </a:ln>
          </c:spPr>
          <c:invertIfNegative val="0"/>
          <c:dLbls>
            <c:spPr>
              <a:noFill/>
              <a:ln>
                <a:noFill/>
              </a:ln>
              <a:effectLst/>
            </c:spPr>
            <c:txPr>
              <a:bodyPr wrap="square"/>
              <a:lstStyle/>
              <a:p>
                <a:pPr>
                  <a:defRPr sz="1000" b="0" strike="noStrike" spc="-1">
                    <a:solidFill>
                      <a:srgbClr val="000000"/>
                    </a:solidFill>
                    <a:latin typeface="Calibri"/>
                    <a:ea typeface="Calibri"/>
                  </a:defRPr>
                </a:pPr>
                <a:endParaRPr lang="ru-RU"/>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categories</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1</c:f>
              <c:numCache>
                <c:formatCode>General</c:formatCode>
                <c:ptCount val="15"/>
                <c:pt idx="0">
                  <c:v>788301</c:v>
                </c:pt>
                <c:pt idx="1">
                  <c:v>867333</c:v>
                </c:pt>
                <c:pt idx="2">
                  <c:v>1015225</c:v>
                </c:pt>
                <c:pt idx="3">
                  <c:v>1052112</c:v>
                </c:pt>
                <c:pt idx="4">
                  <c:v>1137936</c:v>
                </c:pt>
                <c:pt idx="5">
                  <c:v>1023714</c:v>
                </c:pt>
                <c:pt idx="6">
                  <c:v>1338576</c:v>
                </c:pt>
                <c:pt idx="7">
                  <c:v>1301087</c:v>
                </c:pt>
                <c:pt idx="8">
                  <c:v>1326306</c:v>
                </c:pt>
                <c:pt idx="9">
                  <c:v>1432804</c:v>
                </c:pt>
                <c:pt idx="10">
                  <c:v>1421154</c:v>
                </c:pt>
                <c:pt idx="11">
                  <c:v>1527037</c:v>
                </c:pt>
                <c:pt idx="12">
                  <c:v>2351432</c:v>
                </c:pt>
                <c:pt idx="13">
                  <c:v>2071303</c:v>
                </c:pt>
                <c:pt idx="14">
                  <c:v>2368507</c:v>
                </c:pt>
              </c:numCache>
            </c:numRef>
          </c:val>
          <c:extLst xmlns:c16r2="http://schemas.microsoft.com/office/drawing/2015/06/chart">
            <c:ext xmlns:c16="http://schemas.microsoft.com/office/drawing/2014/chart" uri="{C3380CC4-5D6E-409C-BE32-E72D297353CC}">
              <c16:uniqueId val="{00000001-5F7A-4394-8566-671D72B4635D}"/>
            </c:ext>
          </c:extLst>
        </c:ser>
        <c:dLbls>
          <c:showLegendKey val="0"/>
          <c:showVal val="0"/>
          <c:showCatName val="0"/>
          <c:showSerName val="0"/>
          <c:showPercent val="0"/>
          <c:showBubbleSize val="0"/>
        </c:dLbls>
        <c:gapWidth val="219"/>
        <c:axId val="-957696576"/>
        <c:axId val="-1021949440"/>
      </c:barChart>
      <c:lineChart>
        <c:grouping val="standard"/>
        <c:varyColors val="0"/>
        <c:ser>
          <c:idx val="2"/>
          <c:order val="2"/>
          <c:tx>
            <c:strRef>
              <c:f>label 2</c:f>
              <c:strCache>
                <c:ptCount val="1"/>
                <c:pt idx="0">
                  <c:v>уд.вес, %</c:v>
                </c:pt>
              </c:strCache>
            </c:strRef>
          </c:tx>
          <c:spPr>
            <a:ln w="28440" cap="rnd">
              <a:solidFill>
                <a:srgbClr val="B5D2EC"/>
              </a:solidFill>
              <a:prstDash val="dash"/>
              <a:round/>
            </a:ln>
          </c:spPr>
          <c:marker>
            <c:symbol val="none"/>
          </c:marker>
          <c:dLbls>
            <c:spPr>
              <a:noFill/>
              <a:ln>
                <a:noFill/>
              </a:ln>
              <a:effectLst/>
            </c:spPr>
            <c:txPr>
              <a:bodyPr wrap="square"/>
              <a:lstStyle/>
              <a:p>
                <a:pPr>
                  <a:defRPr sz="1000" b="0" strike="noStrike" spc="-1">
                    <a:solidFill>
                      <a:srgbClr val="000000"/>
                    </a:solidFill>
                    <a:latin typeface="Calibri"/>
                    <a:ea typeface="Calibri"/>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numRef>
              <c:f>categories</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2</c:f>
              <c:numCache>
                <c:formatCode>General</c:formatCode>
                <c:ptCount val="15"/>
                <c:pt idx="0">
                  <c:v>19</c:v>
                </c:pt>
                <c:pt idx="1">
                  <c:v>19</c:v>
                </c:pt>
                <c:pt idx="2">
                  <c:v>22</c:v>
                </c:pt>
                <c:pt idx="3">
                  <c:v>21</c:v>
                </c:pt>
                <c:pt idx="4">
                  <c:v>21</c:v>
                </c:pt>
                <c:pt idx="5">
                  <c:v>17</c:v>
                </c:pt>
                <c:pt idx="6">
                  <c:v>20</c:v>
                </c:pt>
                <c:pt idx="7">
                  <c:v>19</c:v>
                </c:pt>
                <c:pt idx="8">
                  <c:v>17</c:v>
                </c:pt>
                <c:pt idx="9">
                  <c:v>16</c:v>
                </c:pt>
                <c:pt idx="10">
                  <c:v>13</c:v>
                </c:pt>
                <c:pt idx="11">
                  <c:v>12</c:v>
                </c:pt>
                <c:pt idx="12">
                  <c:v>19</c:v>
                </c:pt>
                <c:pt idx="13">
                  <c:v>16</c:v>
                </c:pt>
                <c:pt idx="14">
                  <c:v>16</c:v>
                </c:pt>
              </c:numCache>
            </c:numRef>
          </c:val>
          <c:smooth val="0"/>
          <c:extLst xmlns:c16r2="http://schemas.microsoft.com/office/drawing/2015/06/chart">
            <c:ext xmlns:c16="http://schemas.microsoft.com/office/drawing/2014/chart" uri="{C3380CC4-5D6E-409C-BE32-E72D297353CC}">
              <c16:uniqueId val="{00000002-5F7A-4394-8566-671D72B4635D}"/>
            </c:ext>
          </c:extLst>
        </c:ser>
        <c:dLbls>
          <c:showLegendKey val="0"/>
          <c:showVal val="0"/>
          <c:showCatName val="0"/>
          <c:showSerName val="0"/>
          <c:showPercent val="0"/>
          <c:showBubbleSize val="0"/>
        </c:dLbls>
        <c:hiLowLines>
          <c:spPr>
            <a:ln w="0">
              <a:noFill/>
            </a:ln>
          </c:spPr>
        </c:hiLowLines>
        <c:marker val="1"/>
        <c:smooth val="0"/>
        <c:axId val="-1021938016"/>
        <c:axId val="-1021948352"/>
      </c:lineChart>
      <c:catAx>
        <c:axId val="-95769657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333333"/>
                </a:solidFill>
                <a:latin typeface="Calibri"/>
                <a:ea typeface="Calibri"/>
              </a:defRPr>
            </a:pPr>
            <a:endParaRPr lang="ru-RU"/>
          </a:p>
        </c:txPr>
        <c:crossAx val="-1021949440"/>
        <c:crosses val="autoZero"/>
        <c:auto val="1"/>
        <c:lblAlgn val="ctr"/>
        <c:lblOffset val="100"/>
        <c:noMultiLvlLbl val="0"/>
      </c:catAx>
      <c:valAx>
        <c:axId val="-1021949440"/>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333333"/>
                </a:solidFill>
                <a:latin typeface="Calibri"/>
                <a:ea typeface="Calibri"/>
              </a:defRPr>
            </a:pPr>
            <a:endParaRPr lang="ru-RU"/>
          </a:p>
        </c:txPr>
        <c:crossAx val="-957696576"/>
        <c:crosses val="autoZero"/>
        <c:crossBetween val="between"/>
      </c:valAx>
      <c:catAx>
        <c:axId val="-1021938016"/>
        <c:scaling>
          <c:orientation val="minMax"/>
        </c:scaling>
        <c:delete val="1"/>
        <c:axPos val="b"/>
        <c:numFmt formatCode="General" sourceLinked="1"/>
        <c:majorTickMark val="out"/>
        <c:minorTickMark val="none"/>
        <c:tickLblPos val="nextTo"/>
        <c:crossAx val="-1021948352"/>
        <c:crosses val="autoZero"/>
        <c:auto val="1"/>
        <c:lblAlgn val="ctr"/>
        <c:lblOffset val="100"/>
        <c:noMultiLvlLbl val="0"/>
      </c:catAx>
      <c:valAx>
        <c:axId val="-1021948352"/>
        <c:scaling>
          <c:orientation val="minMax"/>
          <c:max val="80"/>
        </c:scaling>
        <c:delete val="0"/>
        <c:axPos val="r"/>
        <c:numFmt formatCode="#,##0" sourceLinked="0"/>
        <c:majorTickMark val="out"/>
        <c:minorTickMark val="none"/>
        <c:tickLblPos val="nextTo"/>
        <c:spPr>
          <a:ln w="6480">
            <a:noFill/>
          </a:ln>
        </c:spPr>
        <c:txPr>
          <a:bodyPr/>
          <a:lstStyle/>
          <a:p>
            <a:pPr>
              <a:defRPr sz="900" b="0" strike="noStrike" spc="-1">
                <a:solidFill>
                  <a:srgbClr val="333333"/>
                </a:solidFill>
                <a:latin typeface="Calibri"/>
                <a:ea typeface="Calibri"/>
              </a:defRPr>
            </a:pPr>
            <a:endParaRPr lang="ru-RU"/>
          </a:p>
        </c:txPr>
        <c:crossAx val="-1021938016"/>
        <c:crosses val="max"/>
        <c:crossBetween val="between"/>
      </c:valAx>
      <c:spPr>
        <a:noFill/>
        <a:ln w="25560">
          <a:noFill/>
        </a:ln>
      </c:spPr>
    </c:plotArea>
    <c:legend>
      <c:legendPos val="b"/>
      <c:layout>
        <c:manualLayout>
          <c:xMode val="edge"/>
          <c:yMode val="edge"/>
          <c:x val="4.1000000000000002E-2"/>
          <c:y val="0.80522222222222195"/>
          <c:w val="0.94424651540721305"/>
          <c:h val="0.17346371819091"/>
        </c:manualLayout>
      </c:layout>
      <c:overlay val="0"/>
      <c:spPr>
        <a:noFill/>
        <a:ln w="25560">
          <a:noFill/>
        </a:ln>
      </c:spPr>
      <c:txPr>
        <a:bodyPr/>
        <a:lstStyle/>
        <a:p>
          <a:pPr>
            <a:defRPr sz="825" b="0" strike="noStrike" spc="-1">
              <a:solidFill>
                <a:srgbClr val="333333"/>
              </a:solidFill>
              <a:latin typeface="Calibri"/>
              <a:ea typeface="Calibri"/>
            </a:defRPr>
          </a:pPr>
          <a:endParaRPr lang="ru-RU"/>
        </a:p>
      </c:txPr>
    </c:legend>
    <c:plotVisOnly val="1"/>
    <c:dispBlanksAs val="gap"/>
    <c:showDLblsOverMax val="1"/>
  </c:chart>
  <c:spPr>
    <a:solidFill>
      <a:srgbClr val="FFFFFF"/>
    </a:solidFill>
    <a:ln w="9360">
      <a:no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ВВП, млн. тенге</c:v>
                </c:pt>
              </c:strCache>
            </c:strRef>
          </c:tx>
          <c:spPr>
            <a:solidFill>
              <a:srgbClr val="5B9BD5"/>
            </a:solidFill>
            <a:ln w="25560">
              <a:noFill/>
            </a:ln>
          </c:spPr>
          <c:invertIfNegative val="0"/>
          <c:dLbls>
            <c:spPr>
              <a:noFill/>
              <a:ln>
                <a:noFill/>
              </a:ln>
              <a:effectLst/>
            </c:spPr>
            <c:txPr>
              <a:bodyPr wrap="square"/>
              <a:lstStyle/>
              <a:p>
                <a:pPr>
                  <a:defRPr sz="1000" b="0" strike="noStrike" spc="-1">
                    <a:solidFill>
                      <a:srgbClr val="000000"/>
                    </a:solidFill>
                    <a:latin typeface="Calibri"/>
                    <a:ea typeface="Calibri"/>
                  </a:defRPr>
                </a:pPr>
                <a:endParaRPr lang="ru-RU"/>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0</c:f>
              <c:numCache>
                <c:formatCode>General</c:formatCode>
                <c:ptCount val="15"/>
                <c:pt idx="0">
                  <c:v>16052919.199999999</c:v>
                </c:pt>
                <c:pt idx="1">
                  <c:v>17007647</c:v>
                </c:pt>
                <c:pt idx="2">
                  <c:v>21815517</c:v>
                </c:pt>
                <c:pt idx="3">
                  <c:v>28243052.699999999</c:v>
                </c:pt>
                <c:pt idx="4">
                  <c:v>31015186.600000001</c:v>
                </c:pt>
                <c:pt idx="5">
                  <c:v>35999025.100000001</c:v>
                </c:pt>
                <c:pt idx="6">
                  <c:v>39675832.899999999</c:v>
                </c:pt>
                <c:pt idx="7">
                  <c:v>40884133.600000001</c:v>
                </c:pt>
                <c:pt idx="8">
                  <c:v>46971150</c:v>
                </c:pt>
                <c:pt idx="9">
                  <c:v>54378857.799999997</c:v>
                </c:pt>
                <c:pt idx="10">
                  <c:v>61819536.399999999</c:v>
                </c:pt>
                <c:pt idx="11">
                  <c:v>69532626.5</c:v>
                </c:pt>
                <c:pt idx="12">
                  <c:v>70649033.200000003</c:v>
                </c:pt>
                <c:pt idx="13">
                  <c:v>83951587.900000006</c:v>
                </c:pt>
                <c:pt idx="14">
                  <c:v>103765518.2</c:v>
                </c:pt>
              </c:numCache>
            </c:numRef>
          </c:val>
          <c:extLst xmlns:c16r2="http://schemas.microsoft.com/office/drawing/2015/06/chart">
            <c:ext xmlns:c16="http://schemas.microsoft.com/office/drawing/2014/chart" uri="{C3380CC4-5D6E-409C-BE32-E72D297353CC}">
              <c16:uniqueId val="{00000000-A7BD-4E36-8148-E9F4D556015C}"/>
            </c:ext>
          </c:extLst>
        </c:ser>
        <c:dLbls>
          <c:showLegendKey val="0"/>
          <c:showVal val="0"/>
          <c:showCatName val="0"/>
          <c:showSerName val="0"/>
          <c:showPercent val="0"/>
          <c:showBubbleSize val="0"/>
        </c:dLbls>
        <c:gapWidth val="219"/>
        <c:overlap val="-27"/>
        <c:axId val="-1021946720"/>
        <c:axId val="-1021944544"/>
      </c:barChart>
      <c:lineChart>
        <c:grouping val="standard"/>
        <c:varyColors val="0"/>
        <c:ser>
          <c:idx val="1"/>
          <c:order val="1"/>
          <c:tx>
            <c:strRef>
              <c:f>label 1</c:f>
              <c:strCache>
                <c:ptCount val="1"/>
                <c:pt idx="0">
                  <c:v>Доля бюджетных инвестиций в ВВП, уд.вес, %</c:v>
                </c:pt>
              </c:strCache>
            </c:strRef>
          </c:tx>
          <c:spPr>
            <a:ln w="28440" cap="rnd">
              <a:solidFill>
                <a:srgbClr val="ED7D31"/>
              </a:solidFill>
              <a:round/>
            </a:ln>
          </c:spPr>
          <c:marker>
            <c:symbol val="none"/>
          </c:marker>
          <c:dLbls>
            <c:spPr>
              <a:noFill/>
              <a:ln>
                <a:noFill/>
              </a:ln>
              <a:effectLst/>
            </c:spPr>
            <c:txPr>
              <a:bodyPr wrap="square"/>
              <a:lstStyle/>
              <a:p>
                <a:pPr>
                  <a:defRPr sz="1000" b="0" strike="noStrike" spc="-1">
                    <a:solidFill>
                      <a:srgbClr val="000000"/>
                    </a:solidFill>
                    <a:latin typeface="Calibri"/>
                    <a:ea typeface="Calibri"/>
                  </a:defRPr>
                </a:pPr>
                <a:endParaRPr lang="ru-RU"/>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strCache>
            </c:strRef>
          </c:cat>
          <c:val>
            <c:numRef>
              <c:f>1</c:f>
              <c:numCache>
                <c:formatCode>General</c:formatCode>
                <c:ptCount val="15"/>
                <c:pt idx="0">
                  <c:v>4.91</c:v>
                </c:pt>
                <c:pt idx="1">
                  <c:v>5.0999999999999996</c:v>
                </c:pt>
                <c:pt idx="2">
                  <c:v>4.6500000000000004</c:v>
                </c:pt>
                <c:pt idx="3">
                  <c:v>3.73</c:v>
                </c:pt>
                <c:pt idx="4">
                  <c:v>3.67</c:v>
                </c:pt>
                <c:pt idx="5">
                  <c:v>2.84</c:v>
                </c:pt>
                <c:pt idx="6">
                  <c:v>3.37</c:v>
                </c:pt>
                <c:pt idx="7">
                  <c:v>3.18</c:v>
                </c:pt>
                <c:pt idx="8">
                  <c:v>2.82</c:v>
                </c:pt>
                <c:pt idx="9">
                  <c:v>2.63</c:v>
                </c:pt>
                <c:pt idx="10">
                  <c:v>2.2999999999999998</c:v>
                </c:pt>
                <c:pt idx="11">
                  <c:v>2.2000000000000002</c:v>
                </c:pt>
                <c:pt idx="12">
                  <c:v>3.33</c:v>
                </c:pt>
                <c:pt idx="13">
                  <c:v>2.4700000000000002</c:v>
                </c:pt>
                <c:pt idx="14">
                  <c:v>2.2799999999999998</c:v>
                </c:pt>
              </c:numCache>
            </c:numRef>
          </c:val>
          <c:smooth val="0"/>
          <c:extLst xmlns:c16r2="http://schemas.microsoft.com/office/drawing/2015/06/chart">
            <c:ext xmlns:c16="http://schemas.microsoft.com/office/drawing/2014/chart" uri="{C3380CC4-5D6E-409C-BE32-E72D297353CC}">
              <c16:uniqueId val="{00000001-A7BD-4E36-8148-E9F4D556015C}"/>
            </c:ext>
          </c:extLst>
        </c:ser>
        <c:dLbls>
          <c:showLegendKey val="0"/>
          <c:showVal val="0"/>
          <c:showCatName val="0"/>
          <c:showSerName val="0"/>
          <c:showPercent val="0"/>
          <c:showBubbleSize val="0"/>
        </c:dLbls>
        <c:hiLowLines>
          <c:spPr>
            <a:ln w="0">
              <a:noFill/>
            </a:ln>
          </c:spPr>
        </c:hiLowLines>
        <c:marker val="1"/>
        <c:smooth val="0"/>
        <c:axId val="-1021944000"/>
        <c:axId val="-958740784"/>
      </c:lineChart>
      <c:catAx>
        <c:axId val="-102194672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333333"/>
                </a:solidFill>
                <a:latin typeface="Calibri"/>
                <a:ea typeface="Calibri"/>
              </a:defRPr>
            </a:pPr>
            <a:endParaRPr lang="ru-RU"/>
          </a:p>
        </c:txPr>
        <c:crossAx val="-1021944544"/>
        <c:crosses val="autoZero"/>
        <c:auto val="1"/>
        <c:lblAlgn val="ctr"/>
        <c:lblOffset val="100"/>
        <c:noMultiLvlLbl val="0"/>
      </c:catAx>
      <c:valAx>
        <c:axId val="-1021944544"/>
        <c:scaling>
          <c:orientation val="minMax"/>
          <c:max val="90000000"/>
        </c:scaling>
        <c:delete val="0"/>
        <c:axPos val="l"/>
        <c:majorGridlines>
          <c:spPr>
            <a:ln w="9360">
              <a:solidFill>
                <a:srgbClr val="D9D9D9"/>
              </a:solidFill>
              <a:round/>
            </a:ln>
          </c:spPr>
        </c:majorGridlines>
        <c:numFmt formatCode="General" sourceLinked="1"/>
        <c:majorTickMark val="none"/>
        <c:minorTickMark val="none"/>
        <c:tickLblPos val="nextTo"/>
        <c:spPr>
          <a:ln w="6480">
            <a:solidFill>
              <a:srgbClr val="5B9BD5">
                <a:alpha val="98000"/>
              </a:srgbClr>
            </a:solidFill>
            <a:round/>
          </a:ln>
        </c:spPr>
        <c:txPr>
          <a:bodyPr/>
          <a:lstStyle/>
          <a:p>
            <a:pPr>
              <a:defRPr sz="900" b="0" strike="noStrike" spc="-1">
                <a:solidFill>
                  <a:srgbClr val="333333"/>
                </a:solidFill>
                <a:latin typeface="Calibri"/>
                <a:ea typeface="Calibri"/>
              </a:defRPr>
            </a:pPr>
            <a:endParaRPr lang="ru-RU"/>
          </a:p>
        </c:txPr>
        <c:crossAx val="-1021946720"/>
        <c:crosses val="autoZero"/>
        <c:crossBetween val="between"/>
      </c:valAx>
      <c:catAx>
        <c:axId val="-1021944000"/>
        <c:scaling>
          <c:orientation val="minMax"/>
        </c:scaling>
        <c:delete val="1"/>
        <c:axPos val="b"/>
        <c:numFmt formatCode="General" sourceLinked="1"/>
        <c:majorTickMark val="out"/>
        <c:minorTickMark val="none"/>
        <c:tickLblPos val="nextTo"/>
        <c:crossAx val="-958740784"/>
        <c:crosses val="autoZero"/>
        <c:auto val="1"/>
        <c:lblAlgn val="ctr"/>
        <c:lblOffset val="100"/>
        <c:noMultiLvlLbl val="0"/>
      </c:catAx>
      <c:valAx>
        <c:axId val="-958740784"/>
        <c:scaling>
          <c:orientation val="minMax"/>
          <c:max val="15"/>
        </c:scaling>
        <c:delete val="0"/>
        <c:axPos val="r"/>
        <c:numFmt formatCode="General" sourceLinked="1"/>
        <c:majorTickMark val="out"/>
        <c:minorTickMark val="none"/>
        <c:tickLblPos val="nextTo"/>
        <c:spPr>
          <a:ln w="6480">
            <a:noFill/>
          </a:ln>
        </c:spPr>
        <c:txPr>
          <a:bodyPr/>
          <a:lstStyle/>
          <a:p>
            <a:pPr>
              <a:defRPr sz="900" b="0" strike="noStrike" spc="-1">
                <a:solidFill>
                  <a:srgbClr val="333333"/>
                </a:solidFill>
                <a:latin typeface="Calibri"/>
                <a:ea typeface="Calibri"/>
              </a:defRPr>
            </a:pPr>
            <a:endParaRPr lang="ru-RU"/>
          </a:p>
        </c:txPr>
        <c:crossAx val="-1021944000"/>
        <c:crosses val="max"/>
        <c:crossBetween val="between"/>
      </c:valAx>
      <c:spPr>
        <a:noFill/>
        <a:ln w="25560">
          <a:noFill/>
        </a:ln>
      </c:spPr>
    </c:plotArea>
    <c:legend>
      <c:legendPos val="b"/>
      <c:overlay val="0"/>
      <c:spPr>
        <a:noFill/>
        <a:ln w="25560">
          <a:noFill/>
        </a:ln>
      </c:spPr>
      <c:txPr>
        <a:bodyPr/>
        <a:lstStyle/>
        <a:p>
          <a:pPr>
            <a:defRPr sz="825" b="0" strike="noStrike" spc="-1">
              <a:solidFill>
                <a:srgbClr val="333333"/>
              </a:solidFill>
              <a:latin typeface="Calibri"/>
              <a:ea typeface="Calibri"/>
            </a:defRPr>
          </a:pPr>
          <a:endParaRPr lang="ru-RU"/>
        </a:p>
      </c:txPr>
    </c:legend>
    <c:plotVisOnly val="1"/>
    <c:dispBlanksAs val="gap"/>
    <c:showDLblsOverMax val="1"/>
  </c:chart>
  <c:spPr>
    <a:solidFill>
      <a:srgbClr val="FFFFFF"/>
    </a:solidFill>
    <a:ln w="9360">
      <a:no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20"/>
      <c:rAngAx val="1"/>
    </c:view3D>
    <c:floor>
      <c:thickness val="0"/>
      <c:spPr>
        <a:noFill/>
        <a:ln w="6480">
          <a:noFill/>
        </a:ln>
      </c:spPr>
    </c:floor>
    <c:sideWall>
      <c:thickness val="0"/>
      <c:spPr>
        <a:noFill/>
        <a:ln w="6480">
          <a:noFill/>
        </a:ln>
      </c:spPr>
    </c:sideWall>
    <c:backWall>
      <c:thickness val="0"/>
      <c:spPr>
        <a:noFill/>
        <a:ln w="6480">
          <a:noFill/>
        </a:ln>
      </c:spPr>
    </c:backWall>
    <c:plotArea>
      <c:layout/>
      <c:bar3DChart>
        <c:barDir val="col"/>
        <c:grouping val="standard"/>
        <c:varyColors val="0"/>
        <c:ser>
          <c:idx val="0"/>
          <c:order val="0"/>
          <c:tx>
            <c:strRef>
              <c:f>label 0</c:f>
              <c:strCache>
                <c:ptCount val="1"/>
                <c:pt idx="0">
                  <c:v>2023 год</c:v>
                </c:pt>
              </c:strCache>
            </c:strRef>
          </c:tx>
          <c:spPr>
            <a:gradFill>
              <a:gsLst>
                <a:gs pos="0">
                  <a:srgbClr val="71A6DA"/>
                </a:gs>
                <a:gs pos="100000">
                  <a:srgbClr val="549ADA"/>
                </a:gs>
              </a:gsLst>
              <a:lin ang="5400000"/>
            </a:gra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0"/>
                <c:pt idx="0">
                  <c:v>Акмолинская область</c:v>
                </c:pt>
                <c:pt idx="1">
                  <c:v>Актюбинская область</c:v>
                </c:pt>
                <c:pt idx="2">
                  <c:v>Алматинская область</c:v>
                </c:pt>
                <c:pt idx="3">
                  <c:v>Атырауская область</c:v>
                </c:pt>
                <c:pt idx="4">
                  <c:v>Восточно-Казахстанская область</c:v>
                </c:pt>
                <c:pt idx="5">
                  <c:v>Жамбылская область</c:v>
                </c:pt>
                <c:pt idx="6">
                  <c:v>Западно-Казахстанская область</c:v>
                </c:pt>
                <c:pt idx="7">
                  <c:v>Карагандинская область</c:v>
                </c:pt>
                <c:pt idx="8">
                  <c:v>Костанайская область</c:v>
                </c:pt>
                <c:pt idx="9">
                  <c:v>Кызылординская область</c:v>
                </c:pt>
                <c:pt idx="10">
                  <c:v>Мангистауская область</c:v>
                </c:pt>
                <c:pt idx="11">
                  <c:v>Область Абай</c:v>
                </c:pt>
                <c:pt idx="12">
                  <c:v>Область Жетісу</c:v>
                </c:pt>
                <c:pt idx="13">
                  <c:v>Область Ұлытау</c:v>
                </c:pt>
                <c:pt idx="14">
                  <c:v>Павлодарская область</c:v>
                </c:pt>
                <c:pt idx="15">
                  <c:v>Северо-Казахстанская область</c:v>
                </c:pt>
                <c:pt idx="16">
                  <c:v>Туркестанская область</c:v>
                </c:pt>
                <c:pt idx="17">
                  <c:v>город Шымкент</c:v>
                </c:pt>
                <c:pt idx="18">
                  <c:v>город Алматы</c:v>
                </c:pt>
                <c:pt idx="19">
                  <c:v>город Астана</c:v>
                </c:pt>
              </c:strCache>
            </c:strRef>
          </c:cat>
          <c:val>
            <c:numRef>
              <c:f>0</c:f>
              <c:numCache>
                <c:formatCode>General</c:formatCode>
                <c:ptCount val="20"/>
                <c:pt idx="0">
                  <c:v>10532919</c:v>
                </c:pt>
                <c:pt idx="1">
                  <c:v>19581609</c:v>
                </c:pt>
                <c:pt idx="2">
                  <c:v>11820411</c:v>
                </c:pt>
                <c:pt idx="3">
                  <c:v>25203043</c:v>
                </c:pt>
                <c:pt idx="4">
                  <c:v>8784013</c:v>
                </c:pt>
                <c:pt idx="5">
                  <c:v>20301944</c:v>
                </c:pt>
                <c:pt idx="6">
                  <c:v>11919021</c:v>
                </c:pt>
                <c:pt idx="7">
                  <c:v>9418871</c:v>
                </c:pt>
                <c:pt idx="8">
                  <c:v>24125300</c:v>
                </c:pt>
                <c:pt idx="9">
                  <c:v>11927656</c:v>
                </c:pt>
                <c:pt idx="10">
                  <c:v>17075979</c:v>
                </c:pt>
                <c:pt idx="11">
                  <c:v>6347108</c:v>
                </c:pt>
                <c:pt idx="12">
                  <c:v>5338073</c:v>
                </c:pt>
                <c:pt idx="13">
                  <c:v>8084666</c:v>
                </c:pt>
                <c:pt idx="14">
                  <c:v>17567149</c:v>
                </c:pt>
                <c:pt idx="15">
                  <c:v>6654340</c:v>
                </c:pt>
                <c:pt idx="16">
                  <c:v>27557796</c:v>
                </c:pt>
                <c:pt idx="17">
                  <c:v>12501629</c:v>
                </c:pt>
                <c:pt idx="18">
                  <c:v>38890900</c:v>
                </c:pt>
                <c:pt idx="19">
                  <c:v>68531111</c:v>
                </c:pt>
              </c:numCache>
            </c:numRef>
          </c:val>
          <c:extLst xmlns:c16r2="http://schemas.microsoft.com/office/drawing/2015/06/chart">
            <c:ext xmlns:c16="http://schemas.microsoft.com/office/drawing/2014/chart" uri="{C3380CC4-5D6E-409C-BE32-E72D297353CC}">
              <c16:uniqueId val="{00000000-5B67-4AD2-B329-DF3CC8A4F251}"/>
            </c:ext>
          </c:extLst>
        </c:ser>
        <c:ser>
          <c:idx val="1"/>
          <c:order val="1"/>
          <c:tx>
            <c:strRef>
              <c:f>label 1</c:f>
              <c:strCache>
                <c:ptCount val="1"/>
                <c:pt idx="0">
                  <c:v>2024 год</c:v>
                </c:pt>
              </c:strCache>
            </c:strRef>
          </c:tx>
          <c:spPr>
            <a:gradFill>
              <a:gsLst>
                <a:gs pos="0">
                  <a:srgbClr val="F08C56"/>
                </a:gs>
                <a:gs pos="100000">
                  <a:srgbClr val="F57A27"/>
                </a:gs>
              </a:gsLst>
              <a:lin ang="5400000"/>
            </a:gra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0"/>
                <c:pt idx="0">
                  <c:v>Акмолинская область</c:v>
                </c:pt>
                <c:pt idx="1">
                  <c:v>Актюбинская область</c:v>
                </c:pt>
                <c:pt idx="2">
                  <c:v>Алматинская область</c:v>
                </c:pt>
                <c:pt idx="3">
                  <c:v>Атырауская область</c:v>
                </c:pt>
                <c:pt idx="4">
                  <c:v>Восточно-Казахстанская область</c:v>
                </c:pt>
                <c:pt idx="5">
                  <c:v>Жамбылская область</c:v>
                </c:pt>
                <c:pt idx="6">
                  <c:v>Западно-Казахстанская область</c:v>
                </c:pt>
                <c:pt idx="7">
                  <c:v>Карагандинская область</c:v>
                </c:pt>
                <c:pt idx="8">
                  <c:v>Костанайская область</c:v>
                </c:pt>
                <c:pt idx="9">
                  <c:v>Кызылординская область</c:v>
                </c:pt>
                <c:pt idx="10">
                  <c:v>Мангистауская область</c:v>
                </c:pt>
                <c:pt idx="11">
                  <c:v>Область Абай</c:v>
                </c:pt>
                <c:pt idx="12">
                  <c:v>Область Жетісу</c:v>
                </c:pt>
                <c:pt idx="13">
                  <c:v>Область Ұлытау</c:v>
                </c:pt>
                <c:pt idx="14">
                  <c:v>Павлодарская область</c:v>
                </c:pt>
                <c:pt idx="15">
                  <c:v>Северо-Казахстанская область</c:v>
                </c:pt>
                <c:pt idx="16">
                  <c:v>Туркестанская область</c:v>
                </c:pt>
                <c:pt idx="17">
                  <c:v>город Шымкент</c:v>
                </c:pt>
                <c:pt idx="18">
                  <c:v>город Алматы</c:v>
                </c:pt>
                <c:pt idx="19">
                  <c:v>город Астана</c:v>
                </c:pt>
              </c:strCache>
            </c:strRef>
          </c:cat>
          <c:val>
            <c:numRef>
              <c:f>1</c:f>
              <c:numCache>
                <c:formatCode>General</c:formatCode>
                <c:ptCount val="20"/>
                <c:pt idx="0">
                  <c:v>60198858</c:v>
                </c:pt>
                <c:pt idx="1">
                  <c:v>56344656</c:v>
                </c:pt>
                <c:pt idx="2">
                  <c:v>133307849</c:v>
                </c:pt>
                <c:pt idx="3">
                  <c:v>41173196</c:v>
                </c:pt>
                <c:pt idx="4">
                  <c:v>23294307</c:v>
                </c:pt>
                <c:pt idx="5">
                  <c:v>32021226</c:v>
                </c:pt>
                <c:pt idx="6">
                  <c:v>45566985</c:v>
                </c:pt>
                <c:pt idx="7">
                  <c:v>37524341</c:v>
                </c:pt>
                <c:pt idx="8">
                  <c:v>25419585</c:v>
                </c:pt>
                <c:pt idx="9">
                  <c:v>52002987</c:v>
                </c:pt>
                <c:pt idx="10">
                  <c:v>75830913</c:v>
                </c:pt>
                <c:pt idx="11">
                  <c:v>17272349</c:v>
                </c:pt>
                <c:pt idx="12">
                  <c:v>15474168</c:v>
                </c:pt>
                <c:pt idx="13">
                  <c:v>10602328</c:v>
                </c:pt>
                <c:pt idx="14">
                  <c:v>22620230</c:v>
                </c:pt>
                <c:pt idx="15">
                  <c:v>8145779</c:v>
                </c:pt>
                <c:pt idx="16">
                  <c:v>104247116</c:v>
                </c:pt>
                <c:pt idx="17">
                  <c:v>80006090</c:v>
                </c:pt>
                <c:pt idx="18">
                  <c:v>125431592</c:v>
                </c:pt>
                <c:pt idx="19">
                  <c:v>10150892</c:v>
                </c:pt>
              </c:numCache>
            </c:numRef>
          </c:val>
          <c:extLst xmlns:c16r2="http://schemas.microsoft.com/office/drawing/2015/06/chart">
            <c:ext xmlns:c16="http://schemas.microsoft.com/office/drawing/2014/chart" uri="{C3380CC4-5D6E-409C-BE32-E72D297353CC}">
              <c16:uniqueId val="{00000001-5B67-4AD2-B329-DF3CC8A4F251}"/>
            </c:ext>
          </c:extLst>
        </c:ser>
        <c:ser>
          <c:idx val="2"/>
          <c:order val="2"/>
          <c:tx>
            <c:strRef>
              <c:f>label 2</c:f>
              <c:strCache>
                <c:ptCount val="1"/>
                <c:pt idx="0">
                  <c:v>2025 год</c:v>
                </c:pt>
              </c:strCache>
            </c:strRef>
          </c:tx>
          <c:spPr>
            <a:gradFill>
              <a:gsLst>
                <a:gs pos="0">
                  <a:srgbClr val="AEAEAE"/>
                </a:gs>
                <a:gs pos="100000">
                  <a:srgbClr val="A4A4A4"/>
                </a:gs>
              </a:gsLst>
              <a:lin ang="5400000"/>
            </a:gra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0"/>
                <c:pt idx="0">
                  <c:v>Акмолинская область</c:v>
                </c:pt>
                <c:pt idx="1">
                  <c:v>Актюбинская область</c:v>
                </c:pt>
                <c:pt idx="2">
                  <c:v>Алматинская область</c:v>
                </c:pt>
                <c:pt idx="3">
                  <c:v>Атырауская область</c:v>
                </c:pt>
                <c:pt idx="4">
                  <c:v>Восточно-Казахстанская область</c:v>
                </c:pt>
                <c:pt idx="5">
                  <c:v>Жамбылская область</c:v>
                </c:pt>
                <c:pt idx="6">
                  <c:v>Западно-Казахстанская область</c:v>
                </c:pt>
                <c:pt idx="7">
                  <c:v>Карагандинская область</c:v>
                </c:pt>
                <c:pt idx="8">
                  <c:v>Костанайская область</c:v>
                </c:pt>
                <c:pt idx="9">
                  <c:v>Кызылординская область</c:v>
                </c:pt>
                <c:pt idx="10">
                  <c:v>Мангистауская область</c:v>
                </c:pt>
                <c:pt idx="11">
                  <c:v>Область Абай</c:v>
                </c:pt>
                <c:pt idx="12">
                  <c:v>Область Жетісу</c:v>
                </c:pt>
                <c:pt idx="13">
                  <c:v>Область Ұлытау</c:v>
                </c:pt>
                <c:pt idx="14">
                  <c:v>Павлодарская область</c:v>
                </c:pt>
                <c:pt idx="15">
                  <c:v>Северо-Казахстанская область</c:v>
                </c:pt>
                <c:pt idx="16">
                  <c:v>Туркестанская область</c:v>
                </c:pt>
                <c:pt idx="17">
                  <c:v>город Шымкент</c:v>
                </c:pt>
                <c:pt idx="18">
                  <c:v>город Алматы</c:v>
                </c:pt>
                <c:pt idx="19">
                  <c:v>город Астана</c:v>
                </c:pt>
              </c:strCache>
            </c:strRef>
          </c:cat>
          <c:val>
            <c:numRef>
              <c:f>2</c:f>
              <c:numCache>
                <c:formatCode>General</c:formatCode>
                <c:ptCount val="20"/>
                <c:pt idx="0">
                  <c:v>65590990</c:v>
                </c:pt>
                <c:pt idx="1">
                  <c:v>37092989</c:v>
                </c:pt>
                <c:pt idx="2">
                  <c:v>206356585</c:v>
                </c:pt>
                <c:pt idx="3">
                  <c:v>47643744</c:v>
                </c:pt>
                <c:pt idx="4">
                  <c:v>22175527</c:v>
                </c:pt>
                <c:pt idx="5">
                  <c:v>19393537</c:v>
                </c:pt>
                <c:pt idx="6">
                  <c:v>50191007</c:v>
                </c:pt>
                <c:pt idx="7">
                  <c:v>42711005</c:v>
                </c:pt>
                <c:pt idx="8">
                  <c:v>15572557</c:v>
                </c:pt>
                <c:pt idx="9">
                  <c:v>61200981</c:v>
                </c:pt>
                <c:pt idx="10">
                  <c:v>48643586</c:v>
                </c:pt>
                <c:pt idx="11">
                  <c:v>20792419</c:v>
                </c:pt>
                <c:pt idx="12">
                  <c:v>42458388</c:v>
                </c:pt>
                <c:pt idx="13">
                  <c:v>25044967</c:v>
                </c:pt>
                <c:pt idx="14">
                  <c:v>23629501</c:v>
                </c:pt>
                <c:pt idx="15">
                  <c:v>9811997</c:v>
                </c:pt>
                <c:pt idx="16">
                  <c:v>182312538</c:v>
                </c:pt>
                <c:pt idx="17">
                  <c:v>96109135</c:v>
                </c:pt>
                <c:pt idx="18">
                  <c:v>1502265</c:v>
                </c:pt>
                <c:pt idx="19">
                  <c:v>22074889</c:v>
                </c:pt>
              </c:numCache>
            </c:numRef>
          </c:val>
          <c:extLst xmlns:c16r2="http://schemas.microsoft.com/office/drawing/2015/06/chart">
            <c:ext xmlns:c16="http://schemas.microsoft.com/office/drawing/2014/chart" uri="{C3380CC4-5D6E-409C-BE32-E72D297353CC}">
              <c16:uniqueId val="{00000002-5B67-4AD2-B329-DF3CC8A4F251}"/>
            </c:ext>
          </c:extLst>
        </c:ser>
        <c:dLbls>
          <c:showLegendKey val="0"/>
          <c:showVal val="0"/>
          <c:showCatName val="0"/>
          <c:showSerName val="0"/>
          <c:showPercent val="0"/>
          <c:showBubbleSize val="0"/>
        </c:dLbls>
        <c:gapWidth val="150"/>
        <c:shape val="box"/>
        <c:axId val="-958739696"/>
        <c:axId val="-1170747616"/>
        <c:axId val="0"/>
      </c:bar3DChart>
      <c:catAx>
        <c:axId val="-958739696"/>
        <c:scaling>
          <c:orientation val="minMax"/>
        </c:scaling>
        <c:delete val="0"/>
        <c:axPos val="b"/>
        <c:numFmt formatCode="General" sourceLinked="0"/>
        <c:majorTickMark val="none"/>
        <c:minorTickMark val="none"/>
        <c:tickLblPos val="nextTo"/>
        <c:spPr>
          <a:ln w="9360">
            <a:solidFill>
              <a:srgbClr val="E0E5EB"/>
            </a:solidFill>
            <a:round/>
          </a:ln>
        </c:spPr>
        <c:txPr>
          <a:bodyPr/>
          <a:lstStyle/>
          <a:p>
            <a:pPr>
              <a:defRPr sz="800" b="0" strike="noStrike" spc="-1">
                <a:solidFill>
                  <a:srgbClr val="44546A"/>
                </a:solidFill>
                <a:latin typeface="Calibri"/>
              </a:defRPr>
            </a:pPr>
            <a:endParaRPr lang="ru-RU"/>
          </a:p>
        </c:txPr>
        <c:crossAx val="-1170747616"/>
        <c:crosses val="autoZero"/>
        <c:auto val="1"/>
        <c:lblAlgn val="ctr"/>
        <c:lblOffset val="100"/>
        <c:noMultiLvlLbl val="0"/>
      </c:catAx>
      <c:valAx>
        <c:axId val="-1170747616"/>
        <c:scaling>
          <c:orientation val="minMax"/>
        </c:scaling>
        <c:delete val="0"/>
        <c:axPos val="l"/>
        <c:majorGridlines>
          <c:spPr>
            <a:ln w="9360">
              <a:solidFill>
                <a:srgbClr val="E0E5EB"/>
              </a:solidFill>
              <a:round/>
            </a:ln>
          </c:spPr>
        </c:majorGridlines>
        <c:numFmt formatCode="#,##0" sourceLinked="0"/>
        <c:majorTickMark val="none"/>
        <c:minorTickMark val="none"/>
        <c:tickLblPos val="nextTo"/>
        <c:spPr>
          <a:ln w="6480">
            <a:noFill/>
          </a:ln>
        </c:spPr>
        <c:txPr>
          <a:bodyPr/>
          <a:lstStyle/>
          <a:p>
            <a:pPr>
              <a:defRPr sz="900" b="0" strike="noStrike" spc="-1">
                <a:solidFill>
                  <a:srgbClr val="44546A"/>
                </a:solidFill>
                <a:latin typeface="Calibri"/>
              </a:defRPr>
            </a:pPr>
            <a:endParaRPr lang="ru-RU"/>
          </a:p>
        </c:txPr>
        <c:crossAx val="-958739696"/>
        <c:crosses val="autoZero"/>
        <c:crossBetween val="between"/>
      </c:valAx>
    </c:plotArea>
    <c:legend>
      <c:legendPos val="b"/>
      <c:layout>
        <c:manualLayout>
          <c:xMode val="edge"/>
          <c:yMode val="edge"/>
          <c:x val="0.24249804923033269"/>
          <c:y val="0.89454176252659778"/>
          <c:w val="0.34833705752997091"/>
          <c:h val="7.1656552485079489E-2"/>
        </c:manualLayout>
      </c:layout>
      <c:overlay val="0"/>
      <c:spPr>
        <a:noFill/>
        <a:ln w="0">
          <a:noFill/>
        </a:ln>
      </c:spPr>
      <c:txPr>
        <a:bodyPr/>
        <a:lstStyle/>
        <a:p>
          <a:pPr>
            <a:defRPr sz="900" b="0" strike="noStrike" spc="-1">
              <a:solidFill>
                <a:srgbClr val="44546A"/>
              </a:solidFill>
              <a:latin typeface="Calibri"/>
            </a:defRPr>
          </a:pPr>
          <a:endParaRPr lang="ru-RU"/>
        </a:p>
      </c:txPr>
    </c:legend>
    <c:plotVisOnly val="1"/>
    <c:dispBlanksAs val="gap"/>
    <c:showDLblsOverMax val="1"/>
  </c:chart>
  <c:spPr>
    <a:solidFill>
      <a:srgbClr val="FFFFFF"/>
    </a:solidFill>
    <a:ln w="9360">
      <a:no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manualLayout>
          <c:layoutTarget val="inner"/>
          <c:xMode val="edge"/>
          <c:yMode val="edge"/>
          <c:x val="9.7562499999999996E-2"/>
          <c:y val="6.0222222222222198E-2"/>
          <c:w val="0.87187499999999996"/>
          <c:h val="0.65844444444444505"/>
        </c:manualLayout>
      </c:layout>
      <c:barChart>
        <c:barDir val="col"/>
        <c:grouping val="stacked"/>
        <c:varyColors val="0"/>
        <c:ser>
          <c:idx val="0"/>
          <c:order val="0"/>
          <c:tx>
            <c:strRef>
              <c:f>label 0</c:f>
              <c:strCache>
                <c:ptCount val="1"/>
                <c:pt idx="0">
                  <c:v>Субвенции</c:v>
                </c:pt>
              </c:strCache>
            </c:strRef>
          </c:tx>
          <c:spPr>
            <a:solidFill>
              <a:srgbClr val="5B9BD5"/>
            </a:solidFill>
            <a:ln w="0">
              <a:noFill/>
            </a:ln>
          </c:spPr>
          <c:invertIfNegative val="0"/>
          <c:dLbls>
            <c:numFmt formatCode="#,##0" sourceLinked="0"/>
            <c:spPr>
              <a:noFill/>
              <a:ln>
                <a:noFill/>
              </a:ln>
              <a:effectLst/>
            </c:spPr>
            <c:txPr>
              <a:bodyPr wrap="square"/>
              <a:lstStyle/>
              <a:p>
                <a:pPr>
                  <a:defRPr sz="900" b="0" strike="noStrike" spc="-1">
                    <a:solidFill>
                      <a:srgbClr val="404040"/>
                    </a:solidFill>
                    <a:latin typeface="Calibri"/>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multiLvlStrRef>
              <c:f>categories</c:f>
              <c:multiLvlStrCache>
                <c:ptCount val="5"/>
                <c:lvl>
                  <c:pt idx="0">
                    <c:v>2 337</c:v>
                  </c:pt>
                  <c:pt idx="1">
                    <c:v>3 350</c:v>
                  </c:pt>
                  <c:pt idx="2">
                    <c:v>4 300</c:v>
                  </c:pt>
                  <c:pt idx="3">
                    <c:v>4 585</c:v>
                  </c:pt>
                  <c:pt idx="4">
                    <c:v>5 394</c:v>
                  </c:pt>
                </c:lvl>
                <c:lvl>
                  <c:pt idx="0">
                    <c:v>2018</c:v>
                  </c:pt>
                  <c:pt idx="1">
                    <c:v>2019</c:v>
                  </c:pt>
                  <c:pt idx="2">
                    <c:v>2020</c:v>
                  </c:pt>
                  <c:pt idx="3">
                    <c:v>2021</c:v>
                  </c:pt>
                  <c:pt idx="4">
                    <c:v>2022</c:v>
                  </c:pt>
                </c:lvl>
              </c:multiLvlStrCache>
            </c:multiLvlStrRef>
          </c:cat>
          <c:val>
            <c:numRef>
              <c:f>0</c:f>
              <c:numCache>
                <c:formatCode>General</c:formatCode>
                <c:ptCount val="5"/>
                <c:pt idx="0">
                  <c:v>1573</c:v>
                </c:pt>
                <c:pt idx="1">
                  <c:v>1584</c:v>
                </c:pt>
                <c:pt idx="2">
                  <c:v>2104</c:v>
                </c:pt>
                <c:pt idx="3">
                  <c:v>2121</c:v>
                </c:pt>
                <c:pt idx="4">
                  <c:v>2125</c:v>
                </c:pt>
              </c:numCache>
            </c:numRef>
          </c:val>
          <c:extLst xmlns:c16r2="http://schemas.microsoft.com/office/drawing/2015/06/chart">
            <c:ext xmlns:c16="http://schemas.microsoft.com/office/drawing/2014/chart" uri="{C3380CC4-5D6E-409C-BE32-E72D297353CC}">
              <c16:uniqueId val="{00000000-EAF4-4AB8-8C34-0039C3A537B5}"/>
            </c:ext>
          </c:extLst>
        </c:ser>
        <c:ser>
          <c:idx val="1"/>
          <c:order val="1"/>
          <c:tx>
            <c:strRef>
              <c:f>label 1</c:f>
              <c:strCache>
                <c:ptCount val="1"/>
                <c:pt idx="0">
                  <c:v>Целевые текущие трансферты</c:v>
                </c:pt>
              </c:strCache>
            </c:strRef>
          </c:tx>
          <c:spPr>
            <a:solidFill>
              <a:srgbClr val="ED7D31"/>
            </a:solidFill>
            <a:ln w="0">
              <a:noFill/>
            </a:ln>
          </c:spPr>
          <c:invertIfNegative val="0"/>
          <c:dLbls>
            <c:numFmt formatCode="#,##0" sourceLinked="0"/>
            <c:spPr>
              <a:noFill/>
              <a:ln>
                <a:noFill/>
              </a:ln>
              <a:effectLst/>
            </c:spPr>
            <c:txPr>
              <a:bodyPr wrap="square"/>
              <a:lstStyle/>
              <a:p>
                <a:pPr>
                  <a:defRPr sz="900" b="0" strike="noStrike" spc="-1">
                    <a:solidFill>
                      <a:srgbClr val="404040"/>
                    </a:solidFill>
                    <a:latin typeface="Calibri"/>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multiLvlStrRef>
              <c:f>categories</c:f>
              <c:multiLvlStrCache>
                <c:ptCount val="5"/>
                <c:lvl>
                  <c:pt idx="0">
                    <c:v>2 337</c:v>
                  </c:pt>
                  <c:pt idx="1">
                    <c:v>3 350</c:v>
                  </c:pt>
                  <c:pt idx="2">
                    <c:v>4 300</c:v>
                  </c:pt>
                  <c:pt idx="3">
                    <c:v>4 585</c:v>
                  </c:pt>
                  <c:pt idx="4">
                    <c:v>5 394</c:v>
                  </c:pt>
                </c:lvl>
                <c:lvl>
                  <c:pt idx="0">
                    <c:v>2018</c:v>
                  </c:pt>
                  <c:pt idx="1">
                    <c:v>2019</c:v>
                  </c:pt>
                  <c:pt idx="2">
                    <c:v>2020</c:v>
                  </c:pt>
                  <c:pt idx="3">
                    <c:v>2021</c:v>
                  </c:pt>
                  <c:pt idx="4">
                    <c:v>2022</c:v>
                  </c:pt>
                </c:lvl>
              </c:multiLvlStrCache>
            </c:multiLvlStrRef>
          </c:cat>
          <c:val>
            <c:numRef>
              <c:f>1</c:f>
              <c:numCache>
                <c:formatCode>General</c:formatCode>
                <c:ptCount val="5"/>
                <c:pt idx="0">
                  <c:v>299</c:v>
                </c:pt>
                <c:pt idx="1">
                  <c:v>1117</c:v>
                </c:pt>
                <c:pt idx="2">
                  <c:v>1514</c:v>
                </c:pt>
                <c:pt idx="3">
                  <c:v>1622</c:v>
                </c:pt>
                <c:pt idx="4">
                  <c:v>2251</c:v>
                </c:pt>
              </c:numCache>
            </c:numRef>
          </c:val>
          <c:extLst xmlns:c16r2="http://schemas.microsoft.com/office/drawing/2015/06/chart">
            <c:ext xmlns:c16="http://schemas.microsoft.com/office/drawing/2014/chart" uri="{C3380CC4-5D6E-409C-BE32-E72D297353CC}">
              <c16:uniqueId val="{00000001-EAF4-4AB8-8C34-0039C3A537B5}"/>
            </c:ext>
          </c:extLst>
        </c:ser>
        <c:ser>
          <c:idx val="2"/>
          <c:order val="2"/>
          <c:tx>
            <c:strRef>
              <c:f>label 2</c:f>
              <c:strCache>
                <c:ptCount val="1"/>
                <c:pt idx="0">
                  <c:v>Целевые трансферты на развитие</c:v>
                </c:pt>
              </c:strCache>
            </c:strRef>
          </c:tx>
          <c:spPr>
            <a:solidFill>
              <a:srgbClr val="70AD47"/>
            </a:solidFill>
            <a:ln w="0">
              <a:noFill/>
            </a:ln>
          </c:spPr>
          <c:invertIfNegative val="0"/>
          <c:dLbls>
            <c:numFmt formatCode="#,##0" sourceLinked="0"/>
            <c:spPr>
              <a:noFill/>
              <a:ln>
                <a:noFill/>
              </a:ln>
              <a:effectLst/>
            </c:spPr>
            <c:txPr>
              <a:bodyPr wrap="square"/>
              <a:lstStyle/>
              <a:p>
                <a:pPr>
                  <a:defRPr sz="900" b="0" strike="noStrike" spc="-1">
                    <a:solidFill>
                      <a:srgbClr val="404040"/>
                    </a:solidFill>
                    <a:latin typeface="Calibri"/>
                  </a:defRPr>
                </a:pPr>
                <a:endParaRPr lang="ru-RU"/>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multiLvlStrRef>
              <c:f>categories</c:f>
              <c:multiLvlStrCache>
                <c:ptCount val="5"/>
                <c:lvl>
                  <c:pt idx="0">
                    <c:v>2 337</c:v>
                  </c:pt>
                  <c:pt idx="1">
                    <c:v>3 350</c:v>
                  </c:pt>
                  <c:pt idx="2">
                    <c:v>4 300</c:v>
                  </c:pt>
                  <c:pt idx="3">
                    <c:v>4 585</c:v>
                  </c:pt>
                  <c:pt idx="4">
                    <c:v>5 394</c:v>
                  </c:pt>
                </c:lvl>
                <c:lvl>
                  <c:pt idx="0">
                    <c:v>2018</c:v>
                  </c:pt>
                  <c:pt idx="1">
                    <c:v>2019</c:v>
                  </c:pt>
                  <c:pt idx="2">
                    <c:v>2020</c:v>
                  </c:pt>
                  <c:pt idx="3">
                    <c:v>2021</c:v>
                  </c:pt>
                  <c:pt idx="4">
                    <c:v>2022</c:v>
                  </c:pt>
                </c:lvl>
              </c:multiLvlStrCache>
            </c:multiLvlStrRef>
          </c:cat>
          <c:val>
            <c:numRef>
              <c:f>2</c:f>
              <c:numCache>
                <c:formatCode>General</c:formatCode>
                <c:ptCount val="5"/>
                <c:pt idx="0">
                  <c:v>465</c:v>
                </c:pt>
                <c:pt idx="1">
                  <c:v>649</c:v>
                </c:pt>
                <c:pt idx="2">
                  <c:v>682</c:v>
                </c:pt>
                <c:pt idx="3">
                  <c:v>842</c:v>
                </c:pt>
                <c:pt idx="4">
                  <c:v>1018</c:v>
                </c:pt>
              </c:numCache>
            </c:numRef>
          </c:val>
          <c:extLst xmlns:c16r2="http://schemas.microsoft.com/office/drawing/2015/06/chart">
            <c:ext xmlns:c16="http://schemas.microsoft.com/office/drawing/2014/chart" uri="{C3380CC4-5D6E-409C-BE32-E72D297353CC}">
              <c16:uniqueId val="{00000002-EAF4-4AB8-8C34-0039C3A537B5}"/>
            </c:ext>
          </c:extLst>
        </c:ser>
        <c:dLbls>
          <c:showLegendKey val="0"/>
          <c:showVal val="0"/>
          <c:showCatName val="0"/>
          <c:showSerName val="0"/>
          <c:showPercent val="0"/>
          <c:showBubbleSize val="0"/>
        </c:dLbls>
        <c:gapWidth val="150"/>
        <c:overlap val="100"/>
        <c:axId val="-956260016"/>
        <c:axId val="-956267632"/>
      </c:barChart>
      <c:catAx>
        <c:axId val="-95626001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ru-RU"/>
          </a:p>
        </c:txPr>
        <c:crossAx val="-956267632"/>
        <c:crosses val="autoZero"/>
        <c:auto val="1"/>
        <c:lblAlgn val="ctr"/>
        <c:lblOffset val="100"/>
        <c:noMultiLvlLbl val="0"/>
      </c:catAx>
      <c:valAx>
        <c:axId val="-95626763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ru-RU"/>
          </a:p>
        </c:txPr>
        <c:crossAx val="-95626001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ru-RU"/>
        </a:p>
      </c:txPr>
    </c:legend>
    <c:plotVisOnly val="1"/>
    <c:dispBlanksAs val="gap"/>
    <c:showDLblsOverMax val="1"/>
  </c:chart>
  <c:spPr>
    <a:solidFill>
      <a:srgbClr val="FFFFFF"/>
    </a:solidFill>
    <a:ln w="9360">
      <a:no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bar"/>
        <c:grouping val="clustered"/>
        <c:varyColors val="0"/>
        <c:ser>
          <c:idx val="0"/>
          <c:order val="0"/>
          <c:tx>
            <c:strRef>
              <c:f>label 0</c:f>
              <c:strCache>
                <c:ptCount val="1"/>
                <c:pt idx="0">
                  <c:v>Ряд1</c:v>
                </c:pt>
              </c:strCache>
            </c:strRef>
          </c:tx>
          <c:spPr>
            <a:solidFill>
              <a:srgbClr val="5B9BD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6"/>
                <c:pt idx="0">
                  <c:v>Водоснабжение и водоотведение (167)</c:v>
                </c:pt>
                <c:pt idx="1">
                  <c:v>Строительство дорог и шоссе (53)</c:v>
                </c:pt>
                <c:pt idx="2">
                  <c:v>ЖКХ (373)</c:v>
                </c:pt>
                <c:pt idx="3">
                  <c:v>Судебная система(4)</c:v>
                </c:pt>
                <c:pt idx="4">
                  <c:v>Здравоохранение (25)</c:v>
                </c:pt>
                <c:pt idx="5">
                  <c:v>Прочая (2)</c:v>
                </c:pt>
                <c:pt idx="6">
                  <c:v>Государственное управление (5)</c:v>
                </c:pt>
                <c:pt idx="7">
                  <c:v>Образование (13)</c:v>
                </c:pt>
                <c:pt idx="8">
                  <c:v>Торговля (2)</c:v>
                </c:pt>
                <c:pt idx="9">
                  <c:v>Культура и спорт (27)</c:v>
                </c:pt>
                <c:pt idx="10">
                  <c:v>Сельское хозяйство (2)</c:v>
                </c:pt>
                <c:pt idx="11">
                  <c:v>Социальная сфера (3)</c:v>
                </c:pt>
                <c:pt idx="12">
                  <c:v>Топливно-энергетический комплекс (36)</c:v>
                </c:pt>
                <c:pt idx="13">
                  <c:v>Газоснабжение (7)</c:v>
                </c:pt>
                <c:pt idx="14">
                  <c:v>ИКИ (7)</c:v>
                </c:pt>
                <c:pt idx="15">
                  <c:v>Электроснабжение (20) </c:v>
                </c:pt>
              </c:strCache>
            </c:strRef>
          </c:cat>
          <c:val>
            <c:numRef>
              <c:f>0</c:f>
              <c:numCache>
                <c:formatCode>General</c:formatCode>
                <c:ptCount val="16"/>
                <c:pt idx="0">
                  <c:v>102157902</c:v>
                </c:pt>
                <c:pt idx="1">
                  <c:v>59535060.100000001</c:v>
                </c:pt>
                <c:pt idx="2">
                  <c:v>135637650.80000001</c:v>
                </c:pt>
                <c:pt idx="3">
                  <c:v>5678694.5999999996</c:v>
                </c:pt>
                <c:pt idx="4">
                  <c:v>40816240.700000003</c:v>
                </c:pt>
                <c:pt idx="5">
                  <c:v>250086</c:v>
                </c:pt>
                <c:pt idx="6">
                  <c:v>35058404.5</c:v>
                </c:pt>
                <c:pt idx="7">
                  <c:v>5033846.5</c:v>
                </c:pt>
                <c:pt idx="8">
                  <c:v>68000000</c:v>
                </c:pt>
                <c:pt idx="9">
                  <c:v>10629522.1</c:v>
                </c:pt>
                <c:pt idx="10">
                  <c:v>339666</c:v>
                </c:pt>
                <c:pt idx="11">
                  <c:v>1825004</c:v>
                </c:pt>
                <c:pt idx="12">
                  <c:v>32933223.199999999</c:v>
                </c:pt>
                <c:pt idx="13">
                  <c:v>14139215.5</c:v>
                </c:pt>
                <c:pt idx="14">
                  <c:v>181761387.5</c:v>
                </c:pt>
                <c:pt idx="15">
                  <c:v>3402719.5</c:v>
                </c:pt>
              </c:numCache>
            </c:numRef>
          </c:val>
          <c:extLst xmlns:c16r2="http://schemas.microsoft.com/office/drawing/2015/06/chart">
            <c:ext xmlns:c16="http://schemas.microsoft.com/office/drawing/2014/chart" uri="{C3380CC4-5D6E-409C-BE32-E72D297353CC}">
              <c16:uniqueId val="{00000000-64B2-4EC6-A745-4B45F5FD3CA8}"/>
            </c:ext>
          </c:extLst>
        </c:ser>
        <c:dLbls>
          <c:showLegendKey val="0"/>
          <c:showVal val="0"/>
          <c:showCatName val="0"/>
          <c:showSerName val="0"/>
          <c:showPercent val="0"/>
          <c:showBubbleSize val="0"/>
        </c:dLbls>
        <c:gapWidth val="182"/>
        <c:axId val="-956258384"/>
        <c:axId val="-956270896"/>
      </c:barChart>
      <c:catAx>
        <c:axId val="-956258384"/>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ru-RU"/>
          </a:p>
        </c:txPr>
        <c:crossAx val="-956270896"/>
        <c:crosses val="autoZero"/>
        <c:auto val="1"/>
        <c:lblAlgn val="ctr"/>
        <c:lblOffset val="100"/>
        <c:noMultiLvlLbl val="0"/>
      </c:catAx>
      <c:valAx>
        <c:axId val="-956270896"/>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ru-RU"/>
          </a:p>
        </c:txPr>
        <c:crossAx val="-956258384"/>
        <c:crosses val="autoZero"/>
        <c:crossBetween val="between"/>
      </c:valAx>
      <c:spPr>
        <a:noFill/>
        <a:ln w="0">
          <a:noFill/>
        </a:ln>
      </c:spPr>
    </c:plotArea>
    <c:plotVisOnly val="1"/>
    <c:dispBlanksAs val="gap"/>
    <c:showDLblsOverMax val="1"/>
  </c:chart>
  <c:spPr>
    <a:solidFill>
      <a:srgbClr val="FFFFFF"/>
    </a:solidFill>
    <a:ln w="9360">
      <a:noFill/>
      <a:round/>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D81AFE-882A-484C-8A4E-3FE27B796B5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67F9AE8E-8328-407F-A379-FFB669D7066A}">
      <dgm:prSet phldrT="[Текст]" custT="1"/>
      <dgm:spPr>
        <a:xfrm>
          <a:off x="1605993" y="87500"/>
          <a:ext cx="2306058" cy="37257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Государственный инвестиционный проект</a:t>
          </a:r>
        </a:p>
      </dgm:t>
    </dgm:pt>
    <dgm:pt modelId="{9C7D72EF-9AED-4BEF-A959-53AD6013DAB3}" type="parTrans" cxnId="{D27C248B-B7C0-4AC5-B5EA-FFBE3B8E7599}">
      <dgm:prSet/>
      <dgm:spPr/>
      <dgm:t>
        <a:bodyPr/>
        <a:lstStyle/>
        <a:p>
          <a:endParaRPr lang="ru-RU"/>
        </a:p>
      </dgm:t>
    </dgm:pt>
    <dgm:pt modelId="{88601990-E303-4842-A15E-11AE5CDD5DF0}" type="sibTrans" cxnId="{D27C248B-B7C0-4AC5-B5EA-FFBE3B8E7599}">
      <dgm:prSet/>
      <dgm:spPr/>
      <dgm:t>
        <a:bodyPr/>
        <a:lstStyle/>
        <a:p>
          <a:endParaRPr lang="ru-RU"/>
        </a:p>
      </dgm:t>
    </dgm:pt>
    <dgm:pt modelId="{349C8031-FE0D-4C07-A325-12BD9369AE41}">
      <dgm:prSet phldrT="[Текст]" custT="1"/>
      <dgm:spPr>
        <a:xfrm>
          <a:off x="693417" y="700139"/>
          <a:ext cx="1440386" cy="52414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Бюджетные инвестиции</a:t>
          </a:r>
        </a:p>
      </dgm:t>
    </dgm:pt>
    <dgm:pt modelId="{494664D1-FC7D-44E3-892A-A1F2C5F302A2}" type="parTrans" cxnId="{2B90BB28-6C0C-4CED-A28B-52891F7BE445}">
      <dgm:prSet/>
      <dgm:spPr>
        <a:xfrm>
          <a:off x="1321895" y="372947"/>
          <a:ext cx="1345412" cy="240063"/>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155FD0E0-0903-48DA-852F-704E8F01AF24}" type="sibTrans" cxnId="{2B90BB28-6C0C-4CED-A28B-52891F7BE445}">
      <dgm:prSet/>
      <dgm:spPr/>
      <dgm:t>
        <a:bodyPr/>
        <a:lstStyle/>
        <a:p>
          <a:endParaRPr lang="ru-RU"/>
        </a:p>
      </dgm:t>
    </dgm:pt>
    <dgm:pt modelId="{936F47A9-44CA-4EB3-9E25-3527502E5344}">
      <dgm:prSet phldrT="[Текст]" custT="1"/>
      <dgm:spPr>
        <a:xfrm>
          <a:off x="224158" y="1464351"/>
          <a:ext cx="1147085" cy="141182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Создание и развитие активов государства путем реализации бюджетных инвестиционных проектов</a:t>
          </a:r>
        </a:p>
      </dgm:t>
    </dgm:pt>
    <dgm:pt modelId="{D7FC3970-F3D1-45A4-8E71-B6F4D4010B7B}" type="parTrans" cxnId="{5FB9EEBB-6071-4052-A649-09901CC88128}">
      <dgm:prSet/>
      <dgm:spPr>
        <a:xfrm>
          <a:off x="705986" y="1137159"/>
          <a:ext cx="615909" cy="240063"/>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C3A26C80-B2CB-4D6E-A255-C50DB0E460C3}" type="sibTrans" cxnId="{5FB9EEBB-6071-4052-A649-09901CC88128}">
      <dgm:prSet/>
      <dgm:spPr/>
      <dgm:t>
        <a:bodyPr/>
        <a:lstStyle/>
        <a:p>
          <a:endParaRPr lang="ru-RU"/>
        </a:p>
      </dgm:t>
    </dgm:pt>
    <dgm:pt modelId="{E990BE6F-97D8-4FC9-A3B5-4B0E97D22BDB}">
      <dgm:prSet phldrT="[Текст]" custT="1"/>
      <dgm:spPr>
        <a:xfrm>
          <a:off x="1554673" y="1464351"/>
          <a:ext cx="1048389" cy="134553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Формирова-ние и (или) увеличение уставных капиталов юридических лиц</a:t>
          </a:r>
        </a:p>
      </dgm:t>
    </dgm:pt>
    <dgm:pt modelId="{BAC73F65-0193-424F-8DEB-16E5B1307FEB}" type="parTrans" cxnId="{7A7E679C-ED82-4770-9DF2-D2A1D2907BAF}">
      <dgm:prSet/>
      <dgm:spPr>
        <a:xfrm>
          <a:off x="1321895" y="1137159"/>
          <a:ext cx="665257" cy="240063"/>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25400296-568C-4A45-B485-7E4747114AC3}" type="sibTrans" cxnId="{7A7E679C-ED82-4770-9DF2-D2A1D2907BAF}">
      <dgm:prSet/>
      <dgm:spPr/>
      <dgm:t>
        <a:bodyPr/>
        <a:lstStyle/>
        <a:p>
          <a:endParaRPr lang="ru-RU"/>
        </a:p>
      </dgm:t>
    </dgm:pt>
    <dgm:pt modelId="{5C02C960-7AFB-4F54-95E3-1B4FF9475C2B}">
      <dgm:prSet phldrT="[Текст]" custT="1"/>
      <dgm:spPr>
        <a:xfrm>
          <a:off x="2791944" y="700139"/>
          <a:ext cx="2032683" cy="52414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Проекты государственного-частного партнерства</a:t>
          </a:r>
        </a:p>
      </dgm:t>
    </dgm:pt>
    <dgm:pt modelId="{6784B1B4-B837-406F-9DC5-08F7DE97E6AE}" type="parTrans" cxnId="{AF320430-C242-4F53-80E4-716955520640}">
      <dgm:prSet/>
      <dgm:spPr>
        <a:xfrm>
          <a:off x="2667308" y="372947"/>
          <a:ext cx="1049263" cy="240063"/>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AC7A87E5-A3BD-4054-A6DF-C13753A7D4AA}" type="sibTrans" cxnId="{AF320430-C242-4F53-80E4-716955520640}">
      <dgm:prSet/>
      <dgm:spPr/>
      <dgm:t>
        <a:bodyPr/>
        <a:lstStyle/>
        <a:p>
          <a:endParaRPr lang="ru-RU"/>
        </a:p>
      </dgm:t>
    </dgm:pt>
    <dgm:pt modelId="{A801E6D9-D288-4D48-B489-E234843F9843}">
      <dgm:prSet phldrT="[Текст]" custT="1"/>
      <dgm:spPr>
        <a:xfrm>
          <a:off x="2786492" y="1464351"/>
          <a:ext cx="1034728" cy="12741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Проекты государст-венного-частного партнерства</a:t>
          </a:r>
        </a:p>
      </dgm:t>
    </dgm:pt>
    <dgm:pt modelId="{1225704C-CCA2-4BCF-946A-53C2998ABC9B}" type="parTrans" cxnId="{F2755979-42E8-4B8D-9F1D-8CA76FE7A9A0}">
      <dgm:prSet/>
      <dgm:spPr>
        <a:xfrm>
          <a:off x="3212141" y="1137159"/>
          <a:ext cx="504430" cy="240063"/>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C8CE3A32-EA9C-472A-BFC6-6278ABF7F139}" type="sibTrans" cxnId="{F2755979-42E8-4B8D-9F1D-8CA76FE7A9A0}">
      <dgm:prSet/>
      <dgm:spPr/>
      <dgm:t>
        <a:bodyPr/>
        <a:lstStyle/>
        <a:p>
          <a:endParaRPr lang="ru-RU"/>
        </a:p>
      </dgm:t>
    </dgm:pt>
    <dgm:pt modelId="{74724926-2FC8-4CA2-8996-29447D76F2B4}">
      <dgm:prSet custT="1"/>
      <dgm:spPr>
        <a:xfrm>
          <a:off x="4004649" y="1464351"/>
          <a:ext cx="825431" cy="12525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Концес-сионные проекты</a:t>
          </a:r>
        </a:p>
      </dgm:t>
    </dgm:pt>
    <dgm:pt modelId="{B59D29F5-3777-49FE-BE31-5A07377B3F6C}" type="parTrans" cxnId="{7FFB6BA9-6629-42CD-94DC-AE1853EAA125}">
      <dgm:prSet/>
      <dgm:spPr>
        <a:xfrm>
          <a:off x="3716571" y="1137159"/>
          <a:ext cx="609078" cy="240063"/>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EC289FF3-C1A6-4FFA-818B-A2607793C3E5}" type="sibTrans" cxnId="{7FFB6BA9-6629-42CD-94DC-AE1853EAA125}">
      <dgm:prSet/>
      <dgm:spPr/>
      <dgm:t>
        <a:bodyPr/>
        <a:lstStyle/>
        <a:p>
          <a:endParaRPr lang="ru-RU"/>
        </a:p>
      </dgm:t>
    </dgm:pt>
    <dgm:pt modelId="{94BEC036-35E5-4D09-9A65-ABDF0EFEBE93}" type="pres">
      <dgm:prSet presAssocID="{90D81AFE-882A-484C-8A4E-3FE27B796B5A}" presName="hierChild1" presStyleCnt="0">
        <dgm:presLayoutVars>
          <dgm:chPref val="1"/>
          <dgm:dir/>
          <dgm:animOne val="branch"/>
          <dgm:animLvl val="lvl"/>
          <dgm:resizeHandles/>
        </dgm:presLayoutVars>
      </dgm:prSet>
      <dgm:spPr/>
      <dgm:t>
        <a:bodyPr/>
        <a:lstStyle/>
        <a:p>
          <a:endParaRPr lang="ru-RU"/>
        </a:p>
      </dgm:t>
    </dgm:pt>
    <dgm:pt modelId="{6F47CA25-B14B-4764-B52D-379AEC605554}" type="pres">
      <dgm:prSet presAssocID="{67F9AE8E-8328-407F-A379-FFB669D7066A}" presName="hierRoot1" presStyleCnt="0"/>
      <dgm:spPr/>
    </dgm:pt>
    <dgm:pt modelId="{9A040CB5-A4AD-43CA-AC88-B83ABC48EDAC}" type="pres">
      <dgm:prSet presAssocID="{67F9AE8E-8328-407F-A379-FFB669D7066A}" presName="composite" presStyleCnt="0"/>
      <dgm:spPr/>
    </dgm:pt>
    <dgm:pt modelId="{7D43710B-6471-4B41-966F-414BF90657CE}" type="pres">
      <dgm:prSet presAssocID="{67F9AE8E-8328-407F-A379-FFB669D7066A}" presName="background" presStyleLbl="node0" presStyleIdx="0" presStyleCnt="1"/>
      <dgm:spPr>
        <a:xfrm>
          <a:off x="1514279" y="371"/>
          <a:ext cx="2306058" cy="3725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9808D99-BB67-4210-A447-E6AF6B1B7E6C}" type="pres">
      <dgm:prSet presAssocID="{67F9AE8E-8328-407F-A379-FFB669D7066A}" presName="text" presStyleLbl="fgAcc0" presStyleIdx="0" presStyleCnt="1" custScaleX="279376" custScaleY="71082">
        <dgm:presLayoutVars>
          <dgm:chPref val="3"/>
        </dgm:presLayoutVars>
      </dgm:prSet>
      <dgm:spPr>
        <a:prstGeom prst="roundRect">
          <a:avLst>
            <a:gd name="adj" fmla="val 10000"/>
          </a:avLst>
        </a:prstGeom>
      </dgm:spPr>
      <dgm:t>
        <a:bodyPr/>
        <a:lstStyle/>
        <a:p>
          <a:endParaRPr lang="ru-RU"/>
        </a:p>
      </dgm:t>
    </dgm:pt>
    <dgm:pt modelId="{9C1808E8-4E87-44FD-819D-E57C51B756CE}" type="pres">
      <dgm:prSet presAssocID="{67F9AE8E-8328-407F-A379-FFB669D7066A}" presName="hierChild2" presStyleCnt="0"/>
      <dgm:spPr/>
    </dgm:pt>
    <dgm:pt modelId="{5A06ABD6-56F6-4A8A-BEAC-2B4C86FD5CFF}" type="pres">
      <dgm:prSet presAssocID="{494664D1-FC7D-44E3-892A-A1F2C5F302A2}" presName="Name10" presStyleLbl="parChTrans1D2" presStyleIdx="0" presStyleCnt="2"/>
      <dgm:spPr>
        <a:custGeom>
          <a:avLst/>
          <a:gdLst/>
          <a:ahLst/>
          <a:cxnLst/>
          <a:rect l="0" t="0" r="0" b="0"/>
          <a:pathLst>
            <a:path>
              <a:moveTo>
                <a:pt x="1345412" y="0"/>
              </a:moveTo>
              <a:lnTo>
                <a:pt x="1345412" y="163595"/>
              </a:lnTo>
              <a:lnTo>
                <a:pt x="0" y="163595"/>
              </a:lnTo>
              <a:lnTo>
                <a:pt x="0" y="240063"/>
              </a:lnTo>
            </a:path>
          </a:pathLst>
        </a:custGeom>
      </dgm:spPr>
      <dgm:t>
        <a:bodyPr/>
        <a:lstStyle/>
        <a:p>
          <a:endParaRPr lang="ru-RU"/>
        </a:p>
      </dgm:t>
    </dgm:pt>
    <dgm:pt modelId="{50A5C97C-733C-494D-B84A-6C4C8FF841DA}" type="pres">
      <dgm:prSet presAssocID="{349C8031-FE0D-4C07-A325-12BD9369AE41}" presName="hierRoot2" presStyleCnt="0"/>
      <dgm:spPr/>
    </dgm:pt>
    <dgm:pt modelId="{AB9F8B53-FABF-4908-8533-E2DC0CCE39EA}" type="pres">
      <dgm:prSet presAssocID="{349C8031-FE0D-4C07-A325-12BD9369AE41}" presName="composite2" presStyleCnt="0"/>
      <dgm:spPr/>
    </dgm:pt>
    <dgm:pt modelId="{C94CE0EE-4CED-4941-BC83-30255F3F1CC6}" type="pres">
      <dgm:prSet presAssocID="{349C8031-FE0D-4C07-A325-12BD9369AE41}" presName="background2" presStyleLbl="node2" presStyleIdx="0" presStyleCnt="2"/>
      <dgm:spPr>
        <a:xfrm>
          <a:off x="601702" y="613010"/>
          <a:ext cx="1440386" cy="5241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C437E04-C5F7-422E-B7C6-C0E9B1E373AD}" type="pres">
      <dgm:prSet presAssocID="{349C8031-FE0D-4C07-A325-12BD9369AE41}" presName="text2" presStyleLbl="fgAcc2" presStyleIdx="0" presStyleCnt="2" custScaleX="174501">
        <dgm:presLayoutVars>
          <dgm:chPref val="3"/>
        </dgm:presLayoutVars>
      </dgm:prSet>
      <dgm:spPr>
        <a:prstGeom prst="roundRect">
          <a:avLst>
            <a:gd name="adj" fmla="val 10000"/>
          </a:avLst>
        </a:prstGeom>
      </dgm:spPr>
      <dgm:t>
        <a:bodyPr/>
        <a:lstStyle/>
        <a:p>
          <a:endParaRPr lang="ru-RU"/>
        </a:p>
      </dgm:t>
    </dgm:pt>
    <dgm:pt modelId="{6F6916D7-FE7B-4FCE-A960-144E27E4D443}" type="pres">
      <dgm:prSet presAssocID="{349C8031-FE0D-4C07-A325-12BD9369AE41}" presName="hierChild3" presStyleCnt="0"/>
      <dgm:spPr/>
    </dgm:pt>
    <dgm:pt modelId="{23FA4ADF-F679-4A23-A83D-605783ADD3D7}" type="pres">
      <dgm:prSet presAssocID="{D7FC3970-F3D1-45A4-8E71-B6F4D4010B7B}" presName="Name17" presStyleLbl="parChTrans1D3" presStyleIdx="0" presStyleCnt="4"/>
      <dgm:spPr>
        <a:custGeom>
          <a:avLst/>
          <a:gdLst/>
          <a:ahLst/>
          <a:cxnLst/>
          <a:rect l="0" t="0" r="0" b="0"/>
          <a:pathLst>
            <a:path>
              <a:moveTo>
                <a:pt x="615909" y="0"/>
              </a:moveTo>
              <a:lnTo>
                <a:pt x="615909" y="163595"/>
              </a:lnTo>
              <a:lnTo>
                <a:pt x="0" y="163595"/>
              </a:lnTo>
              <a:lnTo>
                <a:pt x="0" y="240063"/>
              </a:lnTo>
            </a:path>
          </a:pathLst>
        </a:custGeom>
      </dgm:spPr>
      <dgm:t>
        <a:bodyPr/>
        <a:lstStyle/>
        <a:p>
          <a:endParaRPr lang="ru-RU"/>
        </a:p>
      </dgm:t>
    </dgm:pt>
    <dgm:pt modelId="{FDDDDE82-5F27-4FDB-903C-2E6134456300}" type="pres">
      <dgm:prSet presAssocID="{936F47A9-44CA-4EB3-9E25-3527502E5344}" presName="hierRoot3" presStyleCnt="0"/>
      <dgm:spPr/>
    </dgm:pt>
    <dgm:pt modelId="{F58828F3-9145-4DE0-998F-5E9FA9F6E945}" type="pres">
      <dgm:prSet presAssocID="{936F47A9-44CA-4EB3-9E25-3527502E5344}" presName="composite3" presStyleCnt="0"/>
      <dgm:spPr/>
    </dgm:pt>
    <dgm:pt modelId="{097DC838-5EB6-4E77-94A1-034582F21B2C}" type="pres">
      <dgm:prSet presAssocID="{936F47A9-44CA-4EB3-9E25-3527502E5344}" presName="background3" presStyleLbl="node3" presStyleIdx="0" presStyleCnt="4"/>
      <dgm:spPr>
        <a:xfrm>
          <a:off x="132443" y="1377222"/>
          <a:ext cx="1147085" cy="14118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D7C73C8-B458-427E-AEC3-473CBA8CEF34}" type="pres">
      <dgm:prSet presAssocID="{936F47A9-44CA-4EB3-9E25-3527502E5344}" presName="text3" presStyleLbl="fgAcc3" presStyleIdx="0" presStyleCnt="4" custScaleX="138968" custScaleY="269356">
        <dgm:presLayoutVars>
          <dgm:chPref val="3"/>
        </dgm:presLayoutVars>
      </dgm:prSet>
      <dgm:spPr>
        <a:prstGeom prst="roundRect">
          <a:avLst>
            <a:gd name="adj" fmla="val 10000"/>
          </a:avLst>
        </a:prstGeom>
      </dgm:spPr>
      <dgm:t>
        <a:bodyPr/>
        <a:lstStyle/>
        <a:p>
          <a:endParaRPr lang="ru-RU"/>
        </a:p>
      </dgm:t>
    </dgm:pt>
    <dgm:pt modelId="{C87B0EAA-56DD-4F8A-966F-234FC1748780}" type="pres">
      <dgm:prSet presAssocID="{936F47A9-44CA-4EB3-9E25-3527502E5344}" presName="hierChild4" presStyleCnt="0"/>
      <dgm:spPr/>
    </dgm:pt>
    <dgm:pt modelId="{0F7D6A26-5ADB-41C2-B603-CD040B8990E4}" type="pres">
      <dgm:prSet presAssocID="{BAC73F65-0193-424F-8DEB-16E5B1307FEB}" presName="Name17" presStyleLbl="parChTrans1D3" presStyleIdx="1" presStyleCnt="4"/>
      <dgm:spPr>
        <a:custGeom>
          <a:avLst/>
          <a:gdLst/>
          <a:ahLst/>
          <a:cxnLst/>
          <a:rect l="0" t="0" r="0" b="0"/>
          <a:pathLst>
            <a:path>
              <a:moveTo>
                <a:pt x="0" y="0"/>
              </a:moveTo>
              <a:lnTo>
                <a:pt x="0" y="163595"/>
              </a:lnTo>
              <a:lnTo>
                <a:pt x="665257" y="163595"/>
              </a:lnTo>
              <a:lnTo>
                <a:pt x="665257" y="240063"/>
              </a:lnTo>
            </a:path>
          </a:pathLst>
        </a:custGeom>
      </dgm:spPr>
      <dgm:t>
        <a:bodyPr/>
        <a:lstStyle/>
        <a:p>
          <a:endParaRPr lang="ru-RU"/>
        </a:p>
      </dgm:t>
    </dgm:pt>
    <dgm:pt modelId="{85322CF4-1E5C-4B51-A86B-6188B379338E}" type="pres">
      <dgm:prSet presAssocID="{E990BE6F-97D8-4FC9-A3B5-4B0E97D22BDB}" presName="hierRoot3" presStyleCnt="0"/>
      <dgm:spPr/>
    </dgm:pt>
    <dgm:pt modelId="{284CE899-F5F1-4A9C-A13A-22FD5DF6DD8C}" type="pres">
      <dgm:prSet presAssocID="{E990BE6F-97D8-4FC9-A3B5-4B0E97D22BDB}" presName="composite3" presStyleCnt="0"/>
      <dgm:spPr/>
    </dgm:pt>
    <dgm:pt modelId="{A6A42746-E663-42EB-AF1C-F1DEA7928820}" type="pres">
      <dgm:prSet presAssocID="{E990BE6F-97D8-4FC9-A3B5-4B0E97D22BDB}" presName="background3" presStyleLbl="node3" presStyleIdx="1" presStyleCnt="4"/>
      <dgm:spPr>
        <a:xfrm>
          <a:off x="1462959" y="1377222"/>
          <a:ext cx="1048389" cy="13455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883FB12-870C-4F51-A0CC-5CF77075D2F2}" type="pres">
      <dgm:prSet presAssocID="{E990BE6F-97D8-4FC9-A3B5-4B0E97D22BDB}" presName="text3" presStyleLbl="fgAcc3" presStyleIdx="1" presStyleCnt="4" custScaleX="127011" custScaleY="256708">
        <dgm:presLayoutVars>
          <dgm:chPref val="3"/>
        </dgm:presLayoutVars>
      </dgm:prSet>
      <dgm:spPr>
        <a:prstGeom prst="roundRect">
          <a:avLst>
            <a:gd name="adj" fmla="val 10000"/>
          </a:avLst>
        </a:prstGeom>
      </dgm:spPr>
      <dgm:t>
        <a:bodyPr/>
        <a:lstStyle/>
        <a:p>
          <a:endParaRPr lang="ru-RU"/>
        </a:p>
      </dgm:t>
    </dgm:pt>
    <dgm:pt modelId="{7EDF0A2C-A336-4615-8B40-78D6C1A51167}" type="pres">
      <dgm:prSet presAssocID="{E990BE6F-97D8-4FC9-A3B5-4B0E97D22BDB}" presName="hierChild4" presStyleCnt="0"/>
      <dgm:spPr/>
    </dgm:pt>
    <dgm:pt modelId="{3DF734CC-4CF8-424A-BEA7-7D9EA7D3FACF}" type="pres">
      <dgm:prSet presAssocID="{6784B1B4-B837-406F-9DC5-08F7DE97E6AE}" presName="Name10" presStyleLbl="parChTrans1D2" presStyleIdx="1" presStyleCnt="2"/>
      <dgm:spPr>
        <a:custGeom>
          <a:avLst/>
          <a:gdLst/>
          <a:ahLst/>
          <a:cxnLst/>
          <a:rect l="0" t="0" r="0" b="0"/>
          <a:pathLst>
            <a:path>
              <a:moveTo>
                <a:pt x="0" y="0"/>
              </a:moveTo>
              <a:lnTo>
                <a:pt x="0" y="163595"/>
              </a:lnTo>
              <a:lnTo>
                <a:pt x="1049263" y="163595"/>
              </a:lnTo>
              <a:lnTo>
                <a:pt x="1049263" y="240063"/>
              </a:lnTo>
            </a:path>
          </a:pathLst>
        </a:custGeom>
      </dgm:spPr>
      <dgm:t>
        <a:bodyPr/>
        <a:lstStyle/>
        <a:p>
          <a:endParaRPr lang="ru-RU"/>
        </a:p>
      </dgm:t>
    </dgm:pt>
    <dgm:pt modelId="{9F0AF351-B4A7-43BD-A7F2-EBA5DCF59D8B}" type="pres">
      <dgm:prSet presAssocID="{5C02C960-7AFB-4F54-95E3-1B4FF9475C2B}" presName="hierRoot2" presStyleCnt="0"/>
      <dgm:spPr/>
    </dgm:pt>
    <dgm:pt modelId="{7636464F-747B-4C64-9643-54A19C171B80}" type="pres">
      <dgm:prSet presAssocID="{5C02C960-7AFB-4F54-95E3-1B4FF9475C2B}" presName="composite2" presStyleCnt="0"/>
      <dgm:spPr/>
    </dgm:pt>
    <dgm:pt modelId="{9D917686-6459-40EA-8F48-45B6B4EE6A5E}" type="pres">
      <dgm:prSet presAssocID="{5C02C960-7AFB-4F54-95E3-1B4FF9475C2B}" presName="background2" presStyleLbl="node2" presStyleIdx="1" presStyleCnt="2"/>
      <dgm:spPr>
        <a:xfrm>
          <a:off x="2700230" y="613010"/>
          <a:ext cx="2032683" cy="5241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2C65BA1-7F95-418F-9F1F-1040E9996B88}" type="pres">
      <dgm:prSet presAssocID="{5C02C960-7AFB-4F54-95E3-1B4FF9475C2B}" presName="text2" presStyleLbl="fgAcc2" presStyleIdx="1" presStyleCnt="2" custScaleX="246257">
        <dgm:presLayoutVars>
          <dgm:chPref val="3"/>
        </dgm:presLayoutVars>
      </dgm:prSet>
      <dgm:spPr>
        <a:prstGeom prst="roundRect">
          <a:avLst>
            <a:gd name="adj" fmla="val 10000"/>
          </a:avLst>
        </a:prstGeom>
      </dgm:spPr>
      <dgm:t>
        <a:bodyPr/>
        <a:lstStyle/>
        <a:p>
          <a:endParaRPr lang="ru-RU"/>
        </a:p>
      </dgm:t>
    </dgm:pt>
    <dgm:pt modelId="{4C1CC381-770B-4FF6-8F93-9D0D21589B33}" type="pres">
      <dgm:prSet presAssocID="{5C02C960-7AFB-4F54-95E3-1B4FF9475C2B}" presName="hierChild3" presStyleCnt="0"/>
      <dgm:spPr/>
    </dgm:pt>
    <dgm:pt modelId="{76F84E1C-0EBE-4C04-92C5-358E1C28209C}" type="pres">
      <dgm:prSet presAssocID="{1225704C-CCA2-4BCF-946A-53C2998ABC9B}" presName="Name17" presStyleLbl="parChTrans1D3" presStyleIdx="2" presStyleCnt="4"/>
      <dgm:spPr>
        <a:custGeom>
          <a:avLst/>
          <a:gdLst/>
          <a:ahLst/>
          <a:cxnLst/>
          <a:rect l="0" t="0" r="0" b="0"/>
          <a:pathLst>
            <a:path>
              <a:moveTo>
                <a:pt x="504430" y="0"/>
              </a:moveTo>
              <a:lnTo>
                <a:pt x="504430" y="163595"/>
              </a:lnTo>
              <a:lnTo>
                <a:pt x="0" y="163595"/>
              </a:lnTo>
              <a:lnTo>
                <a:pt x="0" y="240063"/>
              </a:lnTo>
            </a:path>
          </a:pathLst>
        </a:custGeom>
      </dgm:spPr>
      <dgm:t>
        <a:bodyPr/>
        <a:lstStyle/>
        <a:p>
          <a:endParaRPr lang="ru-RU"/>
        </a:p>
      </dgm:t>
    </dgm:pt>
    <dgm:pt modelId="{6E1FA246-9A19-417C-B27C-EBE5023909D3}" type="pres">
      <dgm:prSet presAssocID="{A801E6D9-D288-4D48-B489-E234843F9843}" presName="hierRoot3" presStyleCnt="0"/>
      <dgm:spPr/>
    </dgm:pt>
    <dgm:pt modelId="{121F41E0-1F29-4629-8382-ED4C7120D59B}" type="pres">
      <dgm:prSet presAssocID="{A801E6D9-D288-4D48-B489-E234843F9843}" presName="composite3" presStyleCnt="0"/>
      <dgm:spPr/>
    </dgm:pt>
    <dgm:pt modelId="{663DF6F4-292A-4C83-8BB9-ED1C7E8B9DBC}" type="pres">
      <dgm:prSet presAssocID="{A801E6D9-D288-4D48-B489-E234843F9843}" presName="background3" presStyleLbl="node3" presStyleIdx="2" presStyleCnt="4"/>
      <dgm:spPr>
        <a:xfrm>
          <a:off x="2694777" y="1377222"/>
          <a:ext cx="1034728" cy="12741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52D2C8B-6D14-4CB0-B0DE-682C672791CA}" type="pres">
      <dgm:prSet presAssocID="{A801E6D9-D288-4D48-B489-E234843F9843}" presName="text3" presStyleLbl="fgAcc3" presStyleIdx="2" presStyleCnt="4" custScaleX="125356" custScaleY="243091">
        <dgm:presLayoutVars>
          <dgm:chPref val="3"/>
        </dgm:presLayoutVars>
      </dgm:prSet>
      <dgm:spPr>
        <a:prstGeom prst="roundRect">
          <a:avLst>
            <a:gd name="adj" fmla="val 10000"/>
          </a:avLst>
        </a:prstGeom>
      </dgm:spPr>
      <dgm:t>
        <a:bodyPr/>
        <a:lstStyle/>
        <a:p>
          <a:endParaRPr lang="ru-RU"/>
        </a:p>
      </dgm:t>
    </dgm:pt>
    <dgm:pt modelId="{0557CFC7-2CA7-467E-B2DE-DC6FF6F0A4E9}" type="pres">
      <dgm:prSet presAssocID="{A801E6D9-D288-4D48-B489-E234843F9843}" presName="hierChild4" presStyleCnt="0"/>
      <dgm:spPr/>
    </dgm:pt>
    <dgm:pt modelId="{D71A0756-660C-4EB9-8D2F-C7B4F2905AB4}" type="pres">
      <dgm:prSet presAssocID="{B59D29F5-3777-49FE-BE31-5A07377B3F6C}" presName="Name17" presStyleLbl="parChTrans1D3" presStyleIdx="3" presStyleCnt="4"/>
      <dgm:spPr>
        <a:custGeom>
          <a:avLst/>
          <a:gdLst/>
          <a:ahLst/>
          <a:cxnLst/>
          <a:rect l="0" t="0" r="0" b="0"/>
          <a:pathLst>
            <a:path>
              <a:moveTo>
                <a:pt x="0" y="0"/>
              </a:moveTo>
              <a:lnTo>
                <a:pt x="0" y="163595"/>
              </a:lnTo>
              <a:lnTo>
                <a:pt x="609078" y="163595"/>
              </a:lnTo>
              <a:lnTo>
                <a:pt x="609078" y="240063"/>
              </a:lnTo>
            </a:path>
          </a:pathLst>
        </a:custGeom>
      </dgm:spPr>
      <dgm:t>
        <a:bodyPr/>
        <a:lstStyle/>
        <a:p>
          <a:endParaRPr lang="ru-RU"/>
        </a:p>
      </dgm:t>
    </dgm:pt>
    <dgm:pt modelId="{8034268A-D055-41FA-9BB7-E81E2BCAC5AA}" type="pres">
      <dgm:prSet presAssocID="{74724926-2FC8-4CA2-8996-29447D76F2B4}" presName="hierRoot3" presStyleCnt="0"/>
      <dgm:spPr/>
    </dgm:pt>
    <dgm:pt modelId="{B2A4FB8D-81B9-4863-934E-BC572B2FD3BF}" type="pres">
      <dgm:prSet presAssocID="{74724926-2FC8-4CA2-8996-29447D76F2B4}" presName="composite3" presStyleCnt="0"/>
      <dgm:spPr/>
    </dgm:pt>
    <dgm:pt modelId="{99DF4AF5-41DC-4F86-B8D5-9F0352499802}" type="pres">
      <dgm:prSet presAssocID="{74724926-2FC8-4CA2-8996-29447D76F2B4}" presName="background3" presStyleLbl="node3" presStyleIdx="3" presStyleCnt="4"/>
      <dgm:spPr>
        <a:xfrm>
          <a:off x="3912934" y="1377222"/>
          <a:ext cx="825431" cy="12525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4FF2CF2-6493-40CF-9B3D-714E8B6596A6}" type="pres">
      <dgm:prSet presAssocID="{74724926-2FC8-4CA2-8996-29447D76F2B4}" presName="text3" presStyleLbl="fgAcc3" presStyleIdx="3" presStyleCnt="4" custScaleY="238959">
        <dgm:presLayoutVars>
          <dgm:chPref val="3"/>
        </dgm:presLayoutVars>
      </dgm:prSet>
      <dgm:spPr>
        <a:prstGeom prst="roundRect">
          <a:avLst>
            <a:gd name="adj" fmla="val 10000"/>
          </a:avLst>
        </a:prstGeom>
      </dgm:spPr>
      <dgm:t>
        <a:bodyPr/>
        <a:lstStyle/>
        <a:p>
          <a:endParaRPr lang="ru-RU"/>
        </a:p>
      </dgm:t>
    </dgm:pt>
    <dgm:pt modelId="{AF95AC82-B63A-4C41-B4D8-5DE2F490047D}" type="pres">
      <dgm:prSet presAssocID="{74724926-2FC8-4CA2-8996-29447D76F2B4}" presName="hierChild4" presStyleCnt="0"/>
      <dgm:spPr/>
    </dgm:pt>
  </dgm:ptLst>
  <dgm:cxnLst>
    <dgm:cxn modelId="{BBBBD2E2-D9CB-4FA7-BB74-B1E56691B983}" type="presOf" srcId="{5C02C960-7AFB-4F54-95E3-1B4FF9475C2B}" destId="{92C65BA1-7F95-418F-9F1F-1040E9996B88}" srcOrd="0" destOrd="0" presId="urn:microsoft.com/office/officeart/2005/8/layout/hierarchy1"/>
    <dgm:cxn modelId="{1FA547C2-E716-422D-93CE-CCF42BBFFE0C}" type="presOf" srcId="{74724926-2FC8-4CA2-8996-29447D76F2B4}" destId="{64FF2CF2-6493-40CF-9B3D-714E8B6596A6}" srcOrd="0" destOrd="0" presId="urn:microsoft.com/office/officeart/2005/8/layout/hierarchy1"/>
    <dgm:cxn modelId="{2B90BB28-6C0C-4CED-A28B-52891F7BE445}" srcId="{67F9AE8E-8328-407F-A379-FFB669D7066A}" destId="{349C8031-FE0D-4C07-A325-12BD9369AE41}" srcOrd="0" destOrd="0" parTransId="{494664D1-FC7D-44E3-892A-A1F2C5F302A2}" sibTransId="{155FD0E0-0903-48DA-852F-704E8F01AF24}"/>
    <dgm:cxn modelId="{F0BEE206-4724-4C20-AC90-0637CA8F8772}" type="presOf" srcId="{D7FC3970-F3D1-45A4-8E71-B6F4D4010B7B}" destId="{23FA4ADF-F679-4A23-A83D-605783ADD3D7}" srcOrd="0" destOrd="0" presId="urn:microsoft.com/office/officeart/2005/8/layout/hierarchy1"/>
    <dgm:cxn modelId="{B9F62D16-2D7B-4077-9A66-9E92DC6E8F34}" type="presOf" srcId="{B59D29F5-3777-49FE-BE31-5A07377B3F6C}" destId="{D71A0756-660C-4EB9-8D2F-C7B4F2905AB4}" srcOrd="0" destOrd="0" presId="urn:microsoft.com/office/officeart/2005/8/layout/hierarchy1"/>
    <dgm:cxn modelId="{AF320430-C242-4F53-80E4-716955520640}" srcId="{67F9AE8E-8328-407F-A379-FFB669D7066A}" destId="{5C02C960-7AFB-4F54-95E3-1B4FF9475C2B}" srcOrd="1" destOrd="0" parTransId="{6784B1B4-B837-406F-9DC5-08F7DE97E6AE}" sibTransId="{AC7A87E5-A3BD-4054-A6DF-C13753A7D4AA}"/>
    <dgm:cxn modelId="{4D07653A-C87F-4CBC-B204-36FEB65E8187}" type="presOf" srcId="{67F9AE8E-8328-407F-A379-FFB669D7066A}" destId="{E9808D99-BB67-4210-A447-E6AF6B1B7E6C}" srcOrd="0" destOrd="0" presId="urn:microsoft.com/office/officeart/2005/8/layout/hierarchy1"/>
    <dgm:cxn modelId="{9641F498-71BC-4247-A3BE-73A3D338FDCE}" type="presOf" srcId="{494664D1-FC7D-44E3-892A-A1F2C5F302A2}" destId="{5A06ABD6-56F6-4A8A-BEAC-2B4C86FD5CFF}" srcOrd="0" destOrd="0" presId="urn:microsoft.com/office/officeart/2005/8/layout/hierarchy1"/>
    <dgm:cxn modelId="{5FB9EEBB-6071-4052-A649-09901CC88128}" srcId="{349C8031-FE0D-4C07-A325-12BD9369AE41}" destId="{936F47A9-44CA-4EB3-9E25-3527502E5344}" srcOrd="0" destOrd="0" parTransId="{D7FC3970-F3D1-45A4-8E71-B6F4D4010B7B}" sibTransId="{C3A26C80-B2CB-4D6E-A255-C50DB0E460C3}"/>
    <dgm:cxn modelId="{F2755979-42E8-4B8D-9F1D-8CA76FE7A9A0}" srcId="{5C02C960-7AFB-4F54-95E3-1B4FF9475C2B}" destId="{A801E6D9-D288-4D48-B489-E234843F9843}" srcOrd="0" destOrd="0" parTransId="{1225704C-CCA2-4BCF-946A-53C2998ABC9B}" sibTransId="{C8CE3A32-EA9C-472A-BFC6-6278ABF7F139}"/>
    <dgm:cxn modelId="{CCE77A44-0649-4D80-B359-6E010546760B}" type="presOf" srcId="{6784B1B4-B837-406F-9DC5-08F7DE97E6AE}" destId="{3DF734CC-4CF8-424A-BEA7-7D9EA7D3FACF}" srcOrd="0" destOrd="0" presId="urn:microsoft.com/office/officeart/2005/8/layout/hierarchy1"/>
    <dgm:cxn modelId="{86A49A2C-E5F1-49CE-BB80-15E189B1AC97}" type="presOf" srcId="{E990BE6F-97D8-4FC9-A3B5-4B0E97D22BDB}" destId="{6883FB12-870C-4F51-A0CC-5CF77075D2F2}" srcOrd="0" destOrd="0" presId="urn:microsoft.com/office/officeart/2005/8/layout/hierarchy1"/>
    <dgm:cxn modelId="{B199E37C-6FF3-450E-B402-F70F48749F80}" type="presOf" srcId="{936F47A9-44CA-4EB3-9E25-3527502E5344}" destId="{2D7C73C8-B458-427E-AEC3-473CBA8CEF34}" srcOrd="0" destOrd="0" presId="urn:microsoft.com/office/officeart/2005/8/layout/hierarchy1"/>
    <dgm:cxn modelId="{EDF6D25B-FC7C-4B7C-AAEA-AFFE49C75565}" type="presOf" srcId="{A801E6D9-D288-4D48-B489-E234843F9843}" destId="{852D2C8B-6D14-4CB0-B0DE-682C672791CA}" srcOrd="0" destOrd="0" presId="urn:microsoft.com/office/officeart/2005/8/layout/hierarchy1"/>
    <dgm:cxn modelId="{7FFB6BA9-6629-42CD-94DC-AE1853EAA125}" srcId="{5C02C960-7AFB-4F54-95E3-1B4FF9475C2B}" destId="{74724926-2FC8-4CA2-8996-29447D76F2B4}" srcOrd="1" destOrd="0" parTransId="{B59D29F5-3777-49FE-BE31-5A07377B3F6C}" sibTransId="{EC289FF3-C1A6-4FFA-818B-A2607793C3E5}"/>
    <dgm:cxn modelId="{D27C248B-B7C0-4AC5-B5EA-FFBE3B8E7599}" srcId="{90D81AFE-882A-484C-8A4E-3FE27B796B5A}" destId="{67F9AE8E-8328-407F-A379-FFB669D7066A}" srcOrd="0" destOrd="0" parTransId="{9C7D72EF-9AED-4BEF-A959-53AD6013DAB3}" sibTransId="{88601990-E303-4842-A15E-11AE5CDD5DF0}"/>
    <dgm:cxn modelId="{7A7E679C-ED82-4770-9DF2-D2A1D2907BAF}" srcId="{349C8031-FE0D-4C07-A325-12BD9369AE41}" destId="{E990BE6F-97D8-4FC9-A3B5-4B0E97D22BDB}" srcOrd="1" destOrd="0" parTransId="{BAC73F65-0193-424F-8DEB-16E5B1307FEB}" sibTransId="{25400296-568C-4A45-B485-7E4747114AC3}"/>
    <dgm:cxn modelId="{9E424398-26D1-47A6-9989-7D95752B49AD}" type="presOf" srcId="{1225704C-CCA2-4BCF-946A-53C2998ABC9B}" destId="{76F84E1C-0EBE-4C04-92C5-358E1C28209C}" srcOrd="0" destOrd="0" presId="urn:microsoft.com/office/officeart/2005/8/layout/hierarchy1"/>
    <dgm:cxn modelId="{71F24F10-9FD4-4938-B9C3-C977E1A2B6E2}" type="presOf" srcId="{BAC73F65-0193-424F-8DEB-16E5B1307FEB}" destId="{0F7D6A26-5ADB-41C2-B603-CD040B8990E4}" srcOrd="0" destOrd="0" presId="urn:microsoft.com/office/officeart/2005/8/layout/hierarchy1"/>
    <dgm:cxn modelId="{2EF6D76E-E9C9-40D7-8970-397B3B6C2D28}" type="presOf" srcId="{90D81AFE-882A-484C-8A4E-3FE27B796B5A}" destId="{94BEC036-35E5-4D09-9A65-ABDF0EFEBE93}" srcOrd="0" destOrd="0" presId="urn:microsoft.com/office/officeart/2005/8/layout/hierarchy1"/>
    <dgm:cxn modelId="{AA839E2F-41BF-479A-94E5-48D8CA5DC41F}" type="presOf" srcId="{349C8031-FE0D-4C07-A325-12BD9369AE41}" destId="{7C437E04-C5F7-422E-B7C6-C0E9B1E373AD}" srcOrd="0" destOrd="0" presId="urn:microsoft.com/office/officeart/2005/8/layout/hierarchy1"/>
    <dgm:cxn modelId="{8CB174CB-0B9B-4344-8412-FECC6A23267E}" type="presParOf" srcId="{94BEC036-35E5-4D09-9A65-ABDF0EFEBE93}" destId="{6F47CA25-B14B-4764-B52D-379AEC605554}" srcOrd="0" destOrd="0" presId="urn:microsoft.com/office/officeart/2005/8/layout/hierarchy1"/>
    <dgm:cxn modelId="{A5CEAB42-6273-4B94-A724-34272B0A3193}" type="presParOf" srcId="{6F47CA25-B14B-4764-B52D-379AEC605554}" destId="{9A040CB5-A4AD-43CA-AC88-B83ABC48EDAC}" srcOrd="0" destOrd="0" presId="urn:microsoft.com/office/officeart/2005/8/layout/hierarchy1"/>
    <dgm:cxn modelId="{B176C376-5228-4A1E-8C0D-33CA2DF625F7}" type="presParOf" srcId="{9A040CB5-A4AD-43CA-AC88-B83ABC48EDAC}" destId="{7D43710B-6471-4B41-966F-414BF90657CE}" srcOrd="0" destOrd="0" presId="urn:microsoft.com/office/officeart/2005/8/layout/hierarchy1"/>
    <dgm:cxn modelId="{AA417195-F190-4B6A-9D02-03502A5D3C3C}" type="presParOf" srcId="{9A040CB5-A4AD-43CA-AC88-B83ABC48EDAC}" destId="{E9808D99-BB67-4210-A447-E6AF6B1B7E6C}" srcOrd="1" destOrd="0" presId="urn:microsoft.com/office/officeart/2005/8/layout/hierarchy1"/>
    <dgm:cxn modelId="{E3E75C8E-8608-4442-9E11-A8C746AB1DAD}" type="presParOf" srcId="{6F47CA25-B14B-4764-B52D-379AEC605554}" destId="{9C1808E8-4E87-44FD-819D-E57C51B756CE}" srcOrd="1" destOrd="0" presId="urn:microsoft.com/office/officeart/2005/8/layout/hierarchy1"/>
    <dgm:cxn modelId="{E68CA104-5752-43ED-9BB7-AFB37AF0FDD6}" type="presParOf" srcId="{9C1808E8-4E87-44FD-819D-E57C51B756CE}" destId="{5A06ABD6-56F6-4A8A-BEAC-2B4C86FD5CFF}" srcOrd="0" destOrd="0" presId="urn:microsoft.com/office/officeart/2005/8/layout/hierarchy1"/>
    <dgm:cxn modelId="{BD09C300-A552-417A-A59D-17021E1EC3BC}" type="presParOf" srcId="{9C1808E8-4E87-44FD-819D-E57C51B756CE}" destId="{50A5C97C-733C-494D-B84A-6C4C8FF841DA}" srcOrd="1" destOrd="0" presId="urn:microsoft.com/office/officeart/2005/8/layout/hierarchy1"/>
    <dgm:cxn modelId="{BFB10AD2-DBD5-4FBF-B06E-12E021C6EA09}" type="presParOf" srcId="{50A5C97C-733C-494D-B84A-6C4C8FF841DA}" destId="{AB9F8B53-FABF-4908-8533-E2DC0CCE39EA}" srcOrd="0" destOrd="0" presId="urn:microsoft.com/office/officeart/2005/8/layout/hierarchy1"/>
    <dgm:cxn modelId="{F8030C31-84BB-4FA3-B6BE-639940B904D1}" type="presParOf" srcId="{AB9F8B53-FABF-4908-8533-E2DC0CCE39EA}" destId="{C94CE0EE-4CED-4941-BC83-30255F3F1CC6}" srcOrd="0" destOrd="0" presId="urn:microsoft.com/office/officeart/2005/8/layout/hierarchy1"/>
    <dgm:cxn modelId="{3FC2158C-7B32-4D57-99DF-9B2E465C2F7C}" type="presParOf" srcId="{AB9F8B53-FABF-4908-8533-E2DC0CCE39EA}" destId="{7C437E04-C5F7-422E-B7C6-C0E9B1E373AD}" srcOrd="1" destOrd="0" presId="urn:microsoft.com/office/officeart/2005/8/layout/hierarchy1"/>
    <dgm:cxn modelId="{E4B3B3E9-352C-469B-931E-34567DFB43F5}" type="presParOf" srcId="{50A5C97C-733C-494D-B84A-6C4C8FF841DA}" destId="{6F6916D7-FE7B-4FCE-A960-144E27E4D443}" srcOrd="1" destOrd="0" presId="urn:microsoft.com/office/officeart/2005/8/layout/hierarchy1"/>
    <dgm:cxn modelId="{C6E6676E-062B-44DC-9F94-A4FB2AE8BF88}" type="presParOf" srcId="{6F6916D7-FE7B-4FCE-A960-144E27E4D443}" destId="{23FA4ADF-F679-4A23-A83D-605783ADD3D7}" srcOrd="0" destOrd="0" presId="urn:microsoft.com/office/officeart/2005/8/layout/hierarchy1"/>
    <dgm:cxn modelId="{68A6C0EC-38AA-4C04-98A0-0E768AB36CBA}" type="presParOf" srcId="{6F6916D7-FE7B-4FCE-A960-144E27E4D443}" destId="{FDDDDE82-5F27-4FDB-903C-2E6134456300}" srcOrd="1" destOrd="0" presId="urn:microsoft.com/office/officeart/2005/8/layout/hierarchy1"/>
    <dgm:cxn modelId="{E9E7CFC1-4872-4D14-A26E-356BA63A94CC}" type="presParOf" srcId="{FDDDDE82-5F27-4FDB-903C-2E6134456300}" destId="{F58828F3-9145-4DE0-998F-5E9FA9F6E945}" srcOrd="0" destOrd="0" presId="urn:microsoft.com/office/officeart/2005/8/layout/hierarchy1"/>
    <dgm:cxn modelId="{2FFC759E-1C3F-45D2-86A8-DD8BBBCF8A92}" type="presParOf" srcId="{F58828F3-9145-4DE0-998F-5E9FA9F6E945}" destId="{097DC838-5EB6-4E77-94A1-034582F21B2C}" srcOrd="0" destOrd="0" presId="urn:microsoft.com/office/officeart/2005/8/layout/hierarchy1"/>
    <dgm:cxn modelId="{066B992E-DA6E-4495-B601-D690F00CFB88}" type="presParOf" srcId="{F58828F3-9145-4DE0-998F-5E9FA9F6E945}" destId="{2D7C73C8-B458-427E-AEC3-473CBA8CEF34}" srcOrd="1" destOrd="0" presId="urn:microsoft.com/office/officeart/2005/8/layout/hierarchy1"/>
    <dgm:cxn modelId="{04EA2C68-A4EB-4E74-9C50-D59FC91A305A}" type="presParOf" srcId="{FDDDDE82-5F27-4FDB-903C-2E6134456300}" destId="{C87B0EAA-56DD-4F8A-966F-234FC1748780}" srcOrd="1" destOrd="0" presId="urn:microsoft.com/office/officeart/2005/8/layout/hierarchy1"/>
    <dgm:cxn modelId="{ACF34655-9AF0-4B8A-B31B-5CCECAF4F5D2}" type="presParOf" srcId="{6F6916D7-FE7B-4FCE-A960-144E27E4D443}" destId="{0F7D6A26-5ADB-41C2-B603-CD040B8990E4}" srcOrd="2" destOrd="0" presId="urn:microsoft.com/office/officeart/2005/8/layout/hierarchy1"/>
    <dgm:cxn modelId="{1A17B13D-85A1-4510-ADCB-F544A37E4572}" type="presParOf" srcId="{6F6916D7-FE7B-4FCE-A960-144E27E4D443}" destId="{85322CF4-1E5C-4B51-A86B-6188B379338E}" srcOrd="3" destOrd="0" presId="urn:microsoft.com/office/officeart/2005/8/layout/hierarchy1"/>
    <dgm:cxn modelId="{ED8866D8-D313-4F57-A77D-88B0B27A6939}" type="presParOf" srcId="{85322CF4-1E5C-4B51-A86B-6188B379338E}" destId="{284CE899-F5F1-4A9C-A13A-22FD5DF6DD8C}" srcOrd="0" destOrd="0" presId="urn:microsoft.com/office/officeart/2005/8/layout/hierarchy1"/>
    <dgm:cxn modelId="{93F7B52B-E811-44E6-9896-4BF7DE1F2166}" type="presParOf" srcId="{284CE899-F5F1-4A9C-A13A-22FD5DF6DD8C}" destId="{A6A42746-E663-42EB-AF1C-F1DEA7928820}" srcOrd="0" destOrd="0" presId="urn:microsoft.com/office/officeart/2005/8/layout/hierarchy1"/>
    <dgm:cxn modelId="{1E53DA0D-9C17-4CE6-8D57-521259A64635}" type="presParOf" srcId="{284CE899-F5F1-4A9C-A13A-22FD5DF6DD8C}" destId="{6883FB12-870C-4F51-A0CC-5CF77075D2F2}" srcOrd="1" destOrd="0" presId="urn:microsoft.com/office/officeart/2005/8/layout/hierarchy1"/>
    <dgm:cxn modelId="{D51B3676-0924-4824-84F3-B33985A3528D}" type="presParOf" srcId="{85322CF4-1E5C-4B51-A86B-6188B379338E}" destId="{7EDF0A2C-A336-4615-8B40-78D6C1A51167}" srcOrd="1" destOrd="0" presId="urn:microsoft.com/office/officeart/2005/8/layout/hierarchy1"/>
    <dgm:cxn modelId="{4F928882-C3AE-4F0F-8038-F5ADD425F220}" type="presParOf" srcId="{9C1808E8-4E87-44FD-819D-E57C51B756CE}" destId="{3DF734CC-4CF8-424A-BEA7-7D9EA7D3FACF}" srcOrd="2" destOrd="0" presId="urn:microsoft.com/office/officeart/2005/8/layout/hierarchy1"/>
    <dgm:cxn modelId="{CA291F75-9A0D-4167-B01B-02B7C3183181}" type="presParOf" srcId="{9C1808E8-4E87-44FD-819D-E57C51B756CE}" destId="{9F0AF351-B4A7-43BD-A7F2-EBA5DCF59D8B}" srcOrd="3" destOrd="0" presId="urn:microsoft.com/office/officeart/2005/8/layout/hierarchy1"/>
    <dgm:cxn modelId="{C7DF05CE-C2E0-4B01-A035-6106ADAD7515}" type="presParOf" srcId="{9F0AF351-B4A7-43BD-A7F2-EBA5DCF59D8B}" destId="{7636464F-747B-4C64-9643-54A19C171B80}" srcOrd="0" destOrd="0" presId="urn:microsoft.com/office/officeart/2005/8/layout/hierarchy1"/>
    <dgm:cxn modelId="{DFBECB10-275D-498D-8028-0FBD2957E0BD}" type="presParOf" srcId="{7636464F-747B-4C64-9643-54A19C171B80}" destId="{9D917686-6459-40EA-8F48-45B6B4EE6A5E}" srcOrd="0" destOrd="0" presId="urn:microsoft.com/office/officeart/2005/8/layout/hierarchy1"/>
    <dgm:cxn modelId="{D9572410-AA75-441D-AA8F-F732E9862554}" type="presParOf" srcId="{7636464F-747B-4C64-9643-54A19C171B80}" destId="{92C65BA1-7F95-418F-9F1F-1040E9996B88}" srcOrd="1" destOrd="0" presId="urn:microsoft.com/office/officeart/2005/8/layout/hierarchy1"/>
    <dgm:cxn modelId="{4E4973F0-66A7-4E07-9CD6-5E52EF05CC6B}" type="presParOf" srcId="{9F0AF351-B4A7-43BD-A7F2-EBA5DCF59D8B}" destId="{4C1CC381-770B-4FF6-8F93-9D0D21589B33}" srcOrd="1" destOrd="0" presId="urn:microsoft.com/office/officeart/2005/8/layout/hierarchy1"/>
    <dgm:cxn modelId="{6E06E74E-7862-4B32-8E29-0DCA244BF914}" type="presParOf" srcId="{4C1CC381-770B-4FF6-8F93-9D0D21589B33}" destId="{76F84E1C-0EBE-4C04-92C5-358E1C28209C}" srcOrd="0" destOrd="0" presId="urn:microsoft.com/office/officeart/2005/8/layout/hierarchy1"/>
    <dgm:cxn modelId="{8347F59F-DB46-496E-815F-4D91A42F5EF0}" type="presParOf" srcId="{4C1CC381-770B-4FF6-8F93-9D0D21589B33}" destId="{6E1FA246-9A19-417C-B27C-EBE5023909D3}" srcOrd="1" destOrd="0" presId="urn:microsoft.com/office/officeart/2005/8/layout/hierarchy1"/>
    <dgm:cxn modelId="{AEE860D4-12D6-4645-A4A7-1DE1E4316A9A}" type="presParOf" srcId="{6E1FA246-9A19-417C-B27C-EBE5023909D3}" destId="{121F41E0-1F29-4629-8382-ED4C7120D59B}" srcOrd="0" destOrd="0" presId="urn:microsoft.com/office/officeart/2005/8/layout/hierarchy1"/>
    <dgm:cxn modelId="{81697021-7C09-4B31-8AD7-0C026B5C8F62}" type="presParOf" srcId="{121F41E0-1F29-4629-8382-ED4C7120D59B}" destId="{663DF6F4-292A-4C83-8BB9-ED1C7E8B9DBC}" srcOrd="0" destOrd="0" presId="urn:microsoft.com/office/officeart/2005/8/layout/hierarchy1"/>
    <dgm:cxn modelId="{B8F2B28F-E8EF-426F-9D42-49AD344E7B32}" type="presParOf" srcId="{121F41E0-1F29-4629-8382-ED4C7120D59B}" destId="{852D2C8B-6D14-4CB0-B0DE-682C672791CA}" srcOrd="1" destOrd="0" presId="urn:microsoft.com/office/officeart/2005/8/layout/hierarchy1"/>
    <dgm:cxn modelId="{53D55460-BD97-40BA-AEF8-798987EBF3EF}" type="presParOf" srcId="{6E1FA246-9A19-417C-B27C-EBE5023909D3}" destId="{0557CFC7-2CA7-467E-B2DE-DC6FF6F0A4E9}" srcOrd="1" destOrd="0" presId="urn:microsoft.com/office/officeart/2005/8/layout/hierarchy1"/>
    <dgm:cxn modelId="{C00F3C72-7C28-4B8E-A9B0-EDCB4E759E65}" type="presParOf" srcId="{4C1CC381-770B-4FF6-8F93-9D0D21589B33}" destId="{D71A0756-660C-4EB9-8D2F-C7B4F2905AB4}" srcOrd="2" destOrd="0" presId="urn:microsoft.com/office/officeart/2005/8/layout/hierarchy1"/>
    <dgm:cxn modelId="{D24FBBC5-6828-4DC4-B061-A462C341AE3E}" type="presParOf" srcId="{4C1CC381-770B-4FF6-8F93-9D0D21589B33}" destId="{8034268A-D055-41FA-9BB7-E81E2BCAC5AA}" srcOrd="3" destOrd="0" presId="urn:microsoft.com/office/officeart/2005/8/layout/hierarchy1"/>
    <dgm:cxn modelId="{D20847A0-DB74-4A31-B593-2404C4F7FA26}" type="presParOf" srcId="{8034268A-D055-41FA-9BB7-E81E2BCAC5AA}" destId="{B2A4FB8D-81B9-4863-934E-BC572B2FD3BF}" srcOrd="0" destOrd="0" presId="urn:microsoft.com/office/officeart/2005/8/layout/hierarchy1"/>
    <dgm:cxn modelId="{F95A7FBA-4DD1-401C-8A5B-4F89016E06A5}" type="presParOf" srcId="{B2A4FB8D-81B9-4863-934E-BC572B2FD3BF}" destId="{99DF4AF5-41DC-4F86-B8D5-9F0352499802}" srcOrd="0" destOrd="0" presId="urn:microsoft.com/office/officeart/2005/8/layout/hierarchy1"/>
    <dgm:cxn modelId="{B953CE26-DD20-4003-844F-52018772E359}" type="presParOf" srcId="{B2A4FB8D-81B9-4863-934E-BC572B2FD3BF}" destId="{64FF2CF2-6493-40CF-9B3D-714E8B6596A6}" srcOrd="1" destOrd="0" presId="urn:microsoft.com/office/officeart/2005/8/layout/hierarchy1"/>
    <dgm:cxn modelId="{67C4B790-2470-42B6-8E23-B3895D48219A}" type="presParOf" srcId="{8034268A-D055-41FA-9BB7-E81E2BCAC5AA}" destId="{AF95AC82-B63A-4C41-B4D8-5DE2F490047D}"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5DD4CA-D482-4DE3-902B-6566C3D348A5}" type="doc">
      <dgm:prSet loTypeId="urn:microsoft.com/office/officeart/2005/8/layout/cycle3" loCatId="cycle" qsTypeId="urn:microsoft.com/office/officeart/2005/8/quickstyle/3d2" qsCatId="3D" csTypeId="urn:microsoft.com/office/officeart/2005/8/colors/accent1_2" csCatId="accent1" phldr="1"/>
      <dgm:spPr/>
      <dgm:t>
        <a:bodyPr/>
        <a:lstStyle/>
        <a:p>
          <a:endParaRPr lang="x-none"/>
        </a:p>
      </dgm:t>
    </dgm:pt>
    <dgm:pt modelId="{87C8735E-6CF4-4C3B-A446-164AD3D11FBC}">
      <dgm:prSet phldrT="[Текст]" custT="1"/>
      <dgm:spPr/>
      <dgm:t>
        <a:bodyPr/>
        <a:lstStyle/>
        <a:p>
          <a:r>
            <a:rPr lang="ru-RU" sz="1200" b="0" i="1">
              <a:solidFill>
                <a:sysClr val="windowText" lastClr="000000"/>
              </a:solidFill>
              <a:latin typeface="Times New Roman" panose="02020603050405020304" pitchFamily="18" charset="0"/>
              <a:cs typeface="Times New Roman" panose="02020603050405020304" pitchFamily="18" charset="0"/>
            </a:rPr>
            <a:t>Аудит эффектиности</a:t>
          </a:r>
          <a:endParaRPr lang="x-none" sz="1200" b="0" i="1">
            <a:solidFill>
              <a:sysClr val="windowText" lastClr="000000"/>
            </a:solidFill>
            <a:latin typeface="Times New Roman" panose="02020603050405020304" pitchFamily="18" charset="0"/>
            <a:cs typeface="Times New Roman" panose="02020603050405020304" pitchFamily="18" charset="0"/>
          </a:endParaRPr>
        </a:p>
      </dgm:t>
    </dgm:pt>
    <dgm:pt modelId="{675F5C57-71E1-419C-9C02-59B62131F5B5}" type="parTrans" cxnId="{583A77DD-059E-483E-81D5-D1676695076F}">
      <dgm:prSet/>
      <dgm:spPr/>
      <dgm:t>
        <a:bodyPr/>
        <a:lstStyle/>
        <a:p>
          <a:endParaRPr lang="x-none"/>
        </a:p>
      </dgm:t>
    </dgm:pt>
    <dgm:pt modelId="{EB184D0E-7BBE-47B3-A89E-D3AC40C57927}" type="sibTrans" cxnId="{583A77DD-059E-483E-81D5-D1676695076F}">
      <dgm:prSet/>
      <dgm:spPr/>
      <dgm:t>
        <a:bodyPr/>
        <a:lstStyle/>
        <a:p>
          <a:endParaRPr lang="x-none"/>
        </a:p>
      </dgm:t>
    </dgm:pt>
    <dgm:pt modelId="{6ECC5CEA-EE5A-4DF8-BE41-22C290178F23}">
      <dgm:prSet phldrT="[Текст]" custT="1"/>
      <dgm:spPr/>
      <dgm:t>
        <a:bodyPr/>
        <a:lstStyle/>
        <a:p>
          <a:r>
            <a:rPr lang="ru-RU" sz="1050" b="0" i="1">
              <a:solidFill>
                <a:sysClr val="windowText" lastClr="000000"/>
              </a:solidFill>
              <a:latin typeface="Times New Roman" panose="02020603050405020304" pitchFamily="18" charset="0"/>
              <a:cs typeface="Times New Roman" panose="02020603050405020304" pitchFamily="18" charset="0"/>
            </a:rPr>
            <a:t>Объем аудита</a:t>
          </a:r>
        </a:p>
        <a:p>
          <a:r>
            <a:rPr lang="ru-RU" sz="1050">
              <a:solidFill>
                <a:sysClr val="windowText" lastClr="000000"/>
              </a:solidFill>
              <a:latin typeface="Times New Roman" panose="02020603050405020304" pitchFamily="18" charset="0"/>
              <a:cs typeface="Times New Roman" panose="02020603050405020304" pitchFamily="18" charset="0"/>
            </a:rPr>
            <a:t>Деятельность</a:t>
          </a:r>
        </a:p>
        <a:p>
          <a:r>
            <a:rPr lang="ru-RU" sz="1050">
              <a:solidFill>
                <a:sysClr val="windowText" lastClr="000000"/>
              </a:solidFill>
              <a:latin typeface="Times New Roman" panose="02020603050405020304" pitchFamily="18" charset="0"/>
              <a:cs typeface="Times New Roman" panose="02020603050405020304" pitchFamily="18" charset="0"/>
            </a:rPr>
            <a:t>Процесс</a:t>
          </a:r>
        </a:p>
        <a:p>
          <a:r>
            <a:rPr lang="ru-RU" sz="1050">
              <a:solidFill>
                <a:sysClr val="windowText" lastClr="000000"/>
              </a:solidFill>
              <a:latin typeface="Times New Roman" panose="02020603050405020304" pitchFamily="18" charset="0"/>
              <a:cs typeface="Times New Roman" panose="02020603050405020304" pitchFamily="18" charset="0"/>
            </a:rPr>
            <a:t>Программа/проект</a:t>
          </a:r>
          <a:endParaRPr lang="x-none" sz="900">
            <a:solidFill>
              <a:sysClr val="windowText" lastClr="000000"/>
            </a:solidFill>
            <a:latin typeface="Times New Roman" panose="02020603050405020304" pitchFamily="18" charset="0"/>
            <a:cs typeface="Times New Roman" panose="02020603050405020304" pitchFamily="18" charset="0"/>
          </a:endParaRPr>
        </a:p>
      </dgm:t>
    </dgm:pt>
    <dgm:pt modelId="{C943CE0E-A4FB-400C-9360-5EBB367F0437}" type="parTrans" cxnId="{5BC8439B-90FC-4AF0-97C3-3EE3B042A694}">
      <dgm:prSet/>
      <dgm:spPr/>
      <dgm:t>
        <a:bodyPr/>
        <a:lstStyle/>
        <a:p>
          <a:endParaRPr lang="x-none"/>
        </a:p>
      </dgm:t>
    </dgm:pt>
    <dgm:pt modelId="{F55AD148-FB5F-4169-8972-6FE4D5A61EAD}" type="sibTrans" cxnId="{5BC8439B-90FC-4AF0-97C3-3EE3B042A694}">
      <dgm:prSet/>
      <dgm:spPr/>
      <dgm:t>
        <a:bodyPr/>
        <a:lstStyle/>
        <a:p>
          <a:endParaRPr lang="x-none"/>
        </a:p>
      </dgm:t>
    </dgm:pt>
    <dgm:pt modelId="{4457AC7A-FE33-4F47-A8AA-4104C49FFA9F}">
      <dgm:prSet phldrT="[Текст]" custT="1"/>
      <dgm:spPr/>
      <dgm:t>
        <a:bodyPr/>
        <a:lstStyle/>
        <a:p>
          <a:r>
            <a:rPr lang="ru-RU" sz="1050" b="0" i="1">
              <a:solidFill>
                <a:sysClr val="windowText" lastClr="000000"/>
              </a:solidFill>
              <a:latin typeface="Times New Roman" panose="02020603050405020304" pitchFamily="18" charset="0"/>
              <a:cs typeface="Times New Roman" panose="02020603050405020304" pitchFamily="18" charset="0"/>
            </a:rPr>
            <a:t>Компоненты аудита</a:t>
          </a:r>
        </a:p>
        <a:p>
          <a:r>
            <a:rPr lang="ru-RU" sz="1050">
              <a:solidFill>
                <a:sysClr val="windowText" lastClr="000000"/>
              </a:solidFill>
              <a:latin typeface="Times New Roman" panose="02020603050405020304" pitchFamily="18" charset="0"/>
              <a:cs typeface="Times New Roman" panose="02020603050405020304" pitchFamily="18" charset="0"/>
            </a:rPr>
            <a:t>Эффективность</a:t>
          </a:r>
        </a:p>
        <a:p>
          <a:r>
            <a:rPr lang="ru-RU" sz="1050">
              <a:solidFill>
                <a:sysClr val="windowText" lastClr="000000"/>
              </a:solidFill>
              <a:latin typeface="Times New Roman" panose="02020603050405020304" pitchFamily="18" charset="0"/>
              <a:cs typeface="Times New Roman" panose="02020603050405020304" pitchFamily="18" charset="0"/>
            </a:rPr>
            <a:t>Результативность</a:t>
          </a:r>
        </a:p>
        <a:p>
          <a:r>
            <a:rPr lang="ru-RU" sz="1050">
              <a:solidFill>
                <a:sysClr val="windowText" lastClr="000000"/>
              </a:solidFill>
              <a:latin typeface="Times New Roman" panose="02020603050405020304" pitchFamily="18" charset="0"/>
              <a:cs typeface="Times New Roman" panose="02020603050405020304" pitchFamily="18" charset="0"/>
            </a:rPr>
            <a:t>Экономичность</a:t>
          </a:r>
          <a:endParaRPr lang="x-none" sz="1050">
            <a:solidFill>
              <a:sysClr val="windowText" lastClr="000000"/>
            </a:solidFill>
          </a:endParaRPr>
        </a:p>
      </dgm:t>
    </dgm:pt>
    <dgm:pt modelId="{70930FFE-11DB-41A2-A903-CD2471F59C20}" type="parTrans" cxnId="{62D059B0-61A4-4FE3-9F3C-8FADFC18C953}">
      <dgm:prSet/>
      <dgm:spPr/>
      <dgm:t>
        <a:bodyPr/>
        <a:lstStyle/>
        <a:p>
          <a:endParaRPr lang="x-none"/>
        </a:p>
      </dgm:t>
    </dgm:pt>
    <dgm:pt modelId="{E4B9953D-2CD9-4CC0-A1CC-F580AA8AB674}" type="sibTrans" cxnId="{62D059B0-61A4-4FE3-9F3C-8FADFC18C953}">
      <dgm:prSet/>
      <dgm:spPr/>
      <dgm:t>
        <a:bodyPr/>
        <a:lstStyle/>
        <a:p>
          <a:endParaRPr lang="x-none"/>
        </a:p>
      </dgm:t>
    </dgm:pt>
    <dgm:pt modelId="{25ED6560-6801-4C92-A381-8CC447A3923D}">
      <dgm:prSet phldrT="[Текст]" custT="1"/>
      <dgm:spPr/>
      <dgm:t>
        <a:bodyPr/>
        <a:lstStyle/>
        <a:p>
          <a:r>
            <a:rPr lang="ru-RU" sz="1050" b="0" i="1">
              <a:solidFill>
                <a:sysClr val="windowText" lastClr="000000"/>
              </a:solidFill>
              <a:latin typeface="Times New Roman" panose="02020603050405020304" pitchFamily="18" charset="0"/>
              <a:cs typeface="Times New Roman" panose="02020603050405020304" pitchFamily="18" charset="0"/>
            </a:rPr>
            <a:t>Принципы аудита</a:t>
          </a:r>
        </a:p>
        <a:p>
          <a:r>
            <a:rPr lang="ru-RU" sz="1050">
              <a:solidFill>
                <a:sysClr val="windowText" lastClr="000000"/>
              </a:solidFill>
              <a:latin typeface="Times New Roman" panose="02020603050405020304" pitchFamily="18" charset="0"/>
              <a:cs typeface="Times New Roman" panose="02020603050405020304" pitchFamily="18" charset="0"/>
            </a:rPr>
            <a:t>Независимость</a:t>
          </a:r>
        </a:p>
        <a:p>
          <a:r>
            <a:rPr lang="ru-RU" sz="1050">
              <a:solidFill>
                <a:sysClr val="windowText" lastClr="000000"/>
              </a:solidFill>
              <a:latin typeface="Times New Roman" panose="02020603050405020304" pitchFamily="18" charset="0"/>
              <a:cs typeface="Times New Roman" panose="02020603050405020304" pitchFamily="18" charset="0"/>
            </a:rPr>
            <a:t>Объективность</a:t>
          </a:r>
        </a:p>
        <a:p>
          <a:r>
            <a:rPr lang="ru-RU" sz="1050">
              <a:solidFill>
                <a:sysClr val="windowText" lastClr="000000"/>
              </a:solidFill>
              <a:latin typeface="Times New Roman" panose="02020603050405020304" pitchFamily="18" charset="0"/>
              <a:cs typeface="Times New Roman" panose="02020603050405020304" pitchFamily="18" charset="0"/>
            </a:rPr>
            <a:t>Непрерывное совершенствование</a:t>
          </a:r>
          <a:endParaRPr lang="x-none" sz="1050">
            <a:solidFill>
              <a:sysClr val="windowText" lastClr="000000"/>
            </a:solidFill>
            <a:latin typeface="Times New Roman" panose="02020603050405020304" pitchFamily="18" charset="0"/>
            <a:cs typeface="Times New Roman" panose="02020603050405020304" pitchFamily="18" charset="0"/>
          </a:endParaRPr>
        </a:p>
      </dgm:t>
    </dgm:pt>
    <dgm:pt modelId="{B54E1420-F8EE-4F3A-B526-632278F7C83D}" type="parTrans" cxnId="{012B31C2-9EE9-4B11-BB6B-3A2567452BAD}">
      <dgm:prSet/>
      <dgm:spPr/>
      <dgm:t>
        <a:bodyPr/>
        <a:lstStyle/>
        <a:p>
          <a:endParaRPr lang="x-none"/>
        </a:p>
      </dgm:t>
    </dgm:pt>
    <dgm:pt modelId="{F458DF67-AAFA-4692-A7D4-7994F1B0468B}" type="sibTrans" cxnId="{012B31C2-9EE9-4B11-BB6B-3A2567452BAD}">
      <dgm:prSet/>
      <dgm:spPr/>
      <dgm:t>
        <a:bodyPr/>
        <a:lstStyle/>
        <a:p>
          <a:endParaRPr lang="x-none"/>
        </a:p>
      </dgm:t>
    </dgm:pt>
    <dgm:pt modelId="{B092BA4A-55CA-481B-AF8D-D72F6414DC97}" type="pres">
      <dgm:prSet presAssocID="{415DD4CA-D482-4DE3-902B-6566C3D348A5}" presName="Name0" presStyleCnt="0">
        <dgm:presLayoutVars>
          <dgm:dir/>
          <dgm:resizeHandles val="exact"/>
        </dgm:presLayoutVars>
      </dgm:prSet>
      <dgm:spPr/>
      <dgm:t>
        <a:bodyPr/>
        <a:lstStyle/>
        <a:p>
          <a:endParaRPr lang="ru-RU"/>
        </a:p>
      </dgm:t>
    </dgm:pt>
    <dgm:pt modelId="{8EC7A513-51E7-40AE-B5C0-F9C1E4ABA5A5}" type="pres">
      <dgm:prSet presAssocID="{415DD4CA-D482-4DE3-902B-6566C3D348A5}" presName="cycle" presStyleCnt="0"/>
      <dgm:spPr/>
    </dgm:pt>
    <dgm:pt modelId="{27A76A8A-5788-4E74-8DC6-7F9EC3284FF6}" type="pres">
      <dgm:prSet presAssocID="{87C8735E-6CF4-4C3B-A446-164AD3D11FBC}" presName="nodeFirstNode" presStyleLbl="node1" presStyleIdx="0" presStyleCnt="4">
        <dgm:presLayoutVars>
          <dgm:bulletEnabled val="1"/>
        </dgm:presLayoutVars>
      </dgm:prSet>
      <dgm:spPr/>
      <dgm:t>
        <a:bodyPr/>
        <a:lstStyle/>
        <a:p>
          <a:endParaRPr lang="ru-RU"/>
        </a:p>
      </dgm:t>
    </dgm:pt>
    <dgm:pt modelId="{37FC376E-A31C-42C5-91A2-3E50EF2C77BE}" type="pres">
      <dgm:prSet presAssocID="{EB184D0E-7BBE-47B3-A89E-D3AC40C57927}" presName="sibTransFirstNode" presStyleLbl="bgShp" presStyleIdx="0" presStyleCnt="1"/>
      <dgm:spPr/>
      <dgm:t>
        <a:bodyPr/>
        <a:lstStyle/>
        <a:p>
          <a:endParaRPr lang="ru-RU"/>
        </a:p>
      </dgm:t>
    </dgm:pt>
    <dgm:pt modelId="{E90FB088-F66E-4EAF-AF78-D9F128B91A90}" type="pres">
      <dgm:prSet presAssocID="{6ECC5CEA-EE5A-4DF8-BE41-22C290178F23}" presName="nodeFollowingNodes" presStyleLbl="node1" presStyleIdx="1" presStyleCnt="4">
        <dgm:presLayoutVars>
          <dgm:bulletEnabled val="1"/>
        </dgm:presLayoutVars>
      </dgm:prSet>
      <dgm:spPr/>
      <dgm:t>
        <a:bodyPr/>
        <a:lstStyle/>
        <a:p>
          <a:endParaRPr lang="ru-RU"/>
        </a:p>
      </dgm:t>
    </dgm:pt>
    <dgm:pt modelId="{EBF15C9A-60F6-4A4E-9BEA-D3AD52A98136}" type="pres">
      <dgm:prSet presAssocID="{4457AC7A-FE33-4F47-A8AA-4104C49FFA9F}" presName="nodeFollowingNodes" presStyleLbl="node1" presStyleIdx="2" presStyleCnt="4">
        <dgm:presLayoutVars>
          <dgm:bulletEnabled val="1"/>
        </dgm:presLayoutVars>
      </dgm:prSet>
      <dgm:spPr/>
      <dgm:t>
        <a:bodyPr/>
        <a:lstStyle/>
        <a:p>
          <a:endParaRPr lang="ru-RU"/>
        </a:p>
      </dgm:t>
    </dgm:pt>
    <dgm:pt modelId="{676A6230-A0E8-47E9-A83A-9C75BDB822B6}" type="pres">
      <dgm:prSet presAssocID="{25ED6560-6801-4C92-A381-8CC447A3923D}" presName="nodeFollowingNodes" presStyleLbl="node1" presStyleIdx="3" presStyleCnt="4">
        <dgm:presLayoutVars>
          <dgm:bulletEnabled val="1"/>
        </dgm:presLayoutVars>
      </dgm:prSet>
      <dgm:spPr/>
      <dgm:t>
        <a:bodyPr/>
        <a:lstStyle/>
        <a:p>
          <a:endParaRPr lang="ru-RU"/>
        </a:p>
      </dgm:t>
    </dgm:pt>
  </dgm:ptLst>
  <dgm:cxnLst>
    <dgm:cxn modelId="{012B31C2-9EE9-4B11-BB6B-3A2567452BAD}" srcId="{415DD4CA-D482-4DE3-902B-6566C3D348A5}" destId="{25ED6560-6801-4C92-A381-8CC447A3923D}" srcOrd="3" destOrd="0" parTransId="{B54E1420-F8EE-4F3A-B526-632278F7C83D}" sibTransId="{F458DF67-AAFA-4692-A7D4-7994F1B0468B}"/>
    <dgm:cxn modelId="{7A7BD1D4-24E1-4132-85DE-1662C169BEC3}" type="presOf" srcId="{EB184D0E-7BBE-47B3-A89E-D3AC40C57927}" destId="{37FC376E-A31C-42C5-91A2-3E50EF2C77BE}" srcOrd="0" destOrd="0" presId="urn:microsoft.com/office/officeart/2005/8/layout/cycle3"/>
    <dgm:cxn modelId="{F605D26C-4C6F-4619-9A04-22046BDCF341}" type="presOf" srcId="{25ED6560-6801-4C92-A381-8CC447A3923D}" destId="{676A6230-A0E8-47E9-A83A-9C75BDB822B6}" srcOrd="0" destOrd="0" presId="urn:microsoft.com/office/officeart/2005/8/layout/cycle3"/>
    <dgm:cxn modelId="{62D059B0-61A4-4FE3-9F3C-8FADFC18C953}" srcId="{415DD4CA-D482-4DE3-902B-6566C3D348A5}" destId="{4457AC7A-FE33-4F47-A8AA-4104C49FFA9F}" srcOrd="2" destOrd="0" parTransId="{70930FFE-11DB-41A2-A903-CD2471F59C20}" sibTransId="{E4B9953D-2CD9-4CC0-A1CC-F580AA8AB674}"/>
    <dgm:cxn modelId="{D6C84323-C3AB-4D3D-9BCC-B20B521422E9}" type="presOf" srcId="{6ECC5CEA-EE5A-4DF8-BE41-22C290178F23}" destId="{E90FB088-F66E-4EAF-AF78-D9F128B91A90}" srcOrd="0" destOrd="0" presId="urn:microsoft.com/office/officeart/2005/8/layout/cycle3"/>
    <dgm:cxn modelId="{A99FF3E7-F08F-437D-AA6C-5156A368B48B}" type="presOf" srcId="{87C8735E-6CF4-4C3B-A446-164AD3D11FBC}" destId="{27A76A8A-5788-4E74-8DC6-7F9EC3284FF6}" srcOrd="0" destOrd="0" presId="urn:microsoft.com/office/officeart/2005/8/layout/cycle3"/>
    <dgm:cxn modelId="{B260498C-FD4F-4C33-9BDC-959D2D53A5DE}" type="presOf" srcId="{415DD4CA-D482-4DE3-902B-6566C3D348A5}" destId="{B092BA4A-55CA-481B-AF8D-D72F6414DC97}" srcOrd="0" destOrd="0" presId="urn:microsoft.com/office/officeart/2005/8/layout/cycle3"/>
    <dgm:cxn modelId="{583A77DD-059E-483E-81D5-D1676695076F}" srcId="{415DD4CA-D482-4DE3-902B-6566C3D348A5}" destId="{87C8735E-6CF4-4C3B-A446-164AD3D11FBC}" srcOrd="0" destOrd="0" parTransId="{675F5C57-71E1-419C-9C02-59B62131F5B5}" sibTransId="{EB184D0E-7BBE-47B3-A89E-D3AC40C57927}"/>
    <dgm:cxn modelId="{460775FC-08A5-4C95-BA2B-3C56D2E4E653}" type="presOf" srcId="{4457AC7A-FE33-4F47-A8AA-4104C49FFA9F}" destId="{EBF15C9A-60F6-4A4E-9BEA-D3AD52A98136}" srcOrd="0" destOrd="0" presId="urn:microsoft.com/office/officeart/2005/8/layout/cycle3"/>
    <dgm:cxn modelId="{5BC8439B-90FC-4AF0-97C3-3EE3B042A694}" srcId="{415DD4CA-D482-4DE3-902B-6566C3D348A5}" destId="{6ECC5CEA-EE5A-4DF8-BE41-22C290178F23}" srcOrd="1" destOrd="0" parTransId="{C943CE0E-A4FB-400C-9360-5EBB367F0437}" sibTransId="{F55AD148-FB5F-4169-8972-6FE4D5A61EAD}"/>
    <dgm:cxn modelId="{62D5E8A3-80E2-4A42-AF34-809C14D445F5}" type="presParOf" srcId="{B092BA4A-55CA-481B-AF8D-D72F6414DC97}" destId="{8EC7A513-51E7-40AE-B5C0-F9C1E4ABA5A5}" srcOrd="0" destOrd="0" presId="urn:microsoft.com/office/officeart/2005/8/layout/cycle3"/>
    <dgm:cxn modelId="{B07085B1-318A-4701-B2FD-81C62A6FF21C}" type="presParOf" srcId="{8EC7A513-51E7-40AE-B5C0-F9C1E4ABA5A5}" destId="{27A76A8A-5788-4E74-8DC6-7F9EC3284FF6}" srcOrd="0" destOrd="0" presId="urn:microsoft.com/office/officeart/2005/8/layout/cycle3"/>
    <dgm:cxn modelId="{53E60A95-EE47-4E55-AE9F-234392670D48}" type="presParOf" srcId="{8EC7A513-51E7-40AE-B5C0-F9C1E4ABA5A5}" destId="{37FC376E-A31C-42C5-91A2-3E50EF2C77BE}" srcOrd="1" destOrd="0" presId="urn:microsoft.com/office/officeart/2005/8/layout/cycle3"/>
    <dgm:cxn modelId="{EA773414-54C4-4DD0-A43C-ABE6B9196C59}" type="presParOf" srcId="{8EC7A513-51E7-40AE-B5C0-F9C1E4ABA5A5}" destId="{E90FB088-F66E-4EAF-AF78-D9F128B91A90}" srcOrd="2" destOrd="0" presId="urn:microsoft.com/office/officeart/2005/8/layout/cycle3"/>
    <dgm:cxn modelId="{83851B8E-0630-4E2A-A999-CCC4BB409B1E}" type="presParOf" srcId="{8EC7A513-51E7-40AE-B5C0-F9C1E4ABA5A5}" destId="{EBF15C9A-60F6-4A4E-9BEA-D3AD52A98136}" srcOrd="3" destOrd="0" presId="urn:microsoft.com/office/officeart/2005/8/layout/cycle3"/>
    <dgm:cxn modelId="{19921E3D-A8BF-489C-980B-727FE3D5C1A4}" type="presParOf" srcId="{8EC7A513-51E7-40AE-B5C0-F9C1E4ABA5A5}" destId="{676A6230-A0E8-47E9-A83A-9C75BDB822B6}" srcOrd="4"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9D941E-C4AA-47EC-B737-39029CCCCD50}" type="doc">
      <dgm:prSet loTypeId="urn:microsoft.com/office/officeart/2008/layout/VerticalCurvedList" loCatId="list" qsTypeId="urn:microsoft.com/office/officeart/2005/8/quickstyle/3d7" qsCatId="3D" csTypeId="urn:microsoft.com/office/officeart/2005/8/colors/colorful2" csCatId="colorful" phldr="1"/>
      <dgm:spPr/>
      <dgm:t>
        <a:bodyPr/>
        <a:lstStyle/>
        <a:p>
          <a:endParaRPr lang="ru-RU"/>
        </a:p>
      </dgm:t>
    </dgm:pt>
    <dgm:pt modelId="{D23B485A-ACAA-4280-B5DC-3BF565CE967D}">
      <dgm:prSet phldrT="[Текст]"/>
      <dgm:spPr/>
      <dgm:t>
        <a:bodyPr/>
        <a:lstStyle/>
        <a:p>
          <a:pPr algn="l"/>
          <a:r>
            <a:rPr lang="ru-RU"/>
            <a:t>Подотчетность и повышение эффективности работы</a:t>
          </a:r>
        </a:p>
      </dgm:t>
    </dgm:pt>
    <dgm:pt modelId="{C0A2FDC9-D92F-4AC9-8F77-F259984344FB}" type="parTrans" cxnId="{80BB5378-AA7A-432E-AEAD-8980295956D1}">
      <dgm:prSet/>
      <dgm:spPr/>
      <dgm:t>
        <a:bodyPr/>
        <a:lstStyle/>
        <a:p>
          <a:pPr algn="l"/>
          <a:endParaRPr lang="ru-RU"/>
        </a:p>
      </dgm:t>
    </dgm:pt>
    <dgm:pt modelId="{3FF5A107-216C-4631-AD54-70351D50BD74}" type="sibTrans" cxnId="{80BB5378-AA7A-432E-AEAD-8980295956D1}">
      <dgm:prSet/>
      <dgm:spPr/>
      <dgm:t>
        <a:bodyPr/>
        <a:lstStyle/>
        <a:p>
          <a:pPr algn="l"/>
          <a:endParaRPr lang="ru-RU"/>
        </a:p>
      </dgm:t>
    </dgm:pt>
    <dgm:pt modelId="{F07DAB22-87CC-4CC2-9D0E-D6A3650A6921}">
      <dgm:prSet phldrT="[Текст]"/>
      <dgm:spPr/>
      <dgm:t>
        <a:bodyPr/>
        <a:lstStyle/>
        <a:p>
          <a:pPr algn="l"/>
          <a:r>
            <a:rPr lang="ru-RU"/>
            <a:t>Влияние и независимость</a:t>
          </a:r>
        </a:p>
      </dgm:t>
    </dgm:pt>
    <dgm:pt modelId="{F66E5768-D13D-4BE9-A60D-EC9E24FC925B}" type="parTrans" cxnId="{DA30BB59-05D0-4BF5-B616-1B1859412C69}">
      <dgm:prSet/>
      <dgm:spPr/>
      <dgm:t>
        <a:bodyPr/>
        <a:lstStyle/>
        <a:p>
          <a:pPr algn="l"/>
          <a:endParaRPr lang="ru-RU"/>
        </a:p>
      </dgm:t>
    </dgm:pt>
    <dgm:pt modelId="{EA6726E2-5375-462A-A79C-038F4ED5E86B}" type="sibTrans" cxnId="{DA30BB59-05D0-4BF5-B616-1B1859412C69}">
      <dgm:prSet/>
      <dgm:spPr/>
      <dgm:t>
        <a:bodyPr/>
        <a:lstStyle/>
        <a:p>
          <a:pPr algn="l"/>
          <a:endParaRPr lang="ru-RU"/>
        </a:p>
      </dgm:t>
    </dgm:pt>
    <dgm:pt modelId="{3C11D6DE-33D9-42A3-907C-6B0103326E33}">
      <dgm:prSet phldrT="[Текст]"/>
      <dgm:spPr/>
      <dgm:t>
        <a:bodyPr/>
        <a:lstStyle/>
        <a:p>
          <a:pPr algn="l"/>
          <a:r>
            <a:rPr lang="ru-RU"/>
            <a:t>Непреднамеренные последствия и конфликты</a:t>
          </a:r>
        </a:p>
      </dgm:t>
    </dgm:pt>
    <dgm:pt modelId="{9A5F243B-D4F9-420F-9AED-D04257C9AF17}" type="parTrans" cxnId="{43DBAC49-066D-48FD-8462-CC70E5FC1D7F}">
      <dgm:prSet/>
      <dgm:spPr/>
      <dgm:t>
        <a:bodyPr/>
        <a:lstStyle/>
        <a:p>
          <a:pPr algn="l"/>
          <a:endParaRPr lang="ru-RU"/>
        </a:p>
      </dgm:t>
    </dgm:pt>
    <dgm:pt modelId="{45ABB785-6FD0-4277-8D86-97F6D7727A05}" type="sibTrans" cxnId="{43DBAC49-066D-48FD-8462-CC70E5FC1D7F}">
      <dgm:prSet/>
      <dgm:spPr/>
      <dgm:t>
        <a:bodyPr/>
        <a:lstStyle/>
        <a:p>
          <a:pPr algn="l"/>
          <a:endParaRPr lang="ru-RU"/>
        </a:p>
      </dgm:t>
    </dgm:pt>
    <dgm:pt modelId="{3D4B04D0-423B-4992-8120-BC68740D9208}" type="pres">
      <dgm:prSet presAssocID="{BA9D941E-C4AA-47EC-B737-39029CCCCD50}" presName="Name0" presStyleCnt="0">
        <dgm:presLayoutVars>
          <dgm:chMax val="7"/>
          <dgm:chPref val="7"/>
          <dgm:dir/>
        </dgm:presLayoutVars>
      </dgm:prSet>
      <dgm:spPr/>
      <dgm:t>
        <a:bodyPr/>
        <a:lstStyle/>
        <a:p>
          <a:endParaRPr lang="ru-RU"/>
        </a:p>
      </dgm:t>
    </dgm:pt>
    <dgm:pt modelId="{3B3305C7-561E-4E63-8869-E2D811366B88}" type="pres">
      <dgm:prSet presAssocID="{BA9D941E-C4AA-47EC-B737-39029CCCCD50}" presName="Name1" presStyleCnt="0"/>
      <dgm:spPr/>
    </dgm:pt>
    <dgm:pt modelId="{B6F1E1FC-D075-412C-B2F8-82ADFE3F8D2A}" type="pres">
      <dgm:prSet presAssocID="{BA9D941E-C4AA-47EC-B737-39029CCCCD50}" presName="cycle" presStyleCnt="0"/>
      <dgm:spPr/>
    </dgm:pt>
    <dgm:pt modelId="{75014BFB-0C14-4506-9A88-9D13881E886A}" type="pres">
      <dgm:prSet presAssocID="{BA9D941E-C4AA-47EC-B737-39029CCCCD50}" presName="srcNode" presStyleLbl="node1" presStyleIdx="0" presStyleCnt="3"/>
      <dgm:spPr/>
    </dgm:pt>
    <dgm:pt modelId="{CEFE8E10-8DA8-4457-A211-09761AC9E40D}" type="pres">
      <dgm:prSet presAssocID="{BA9D941E-C4AA-47EC-B737-39029CCCCD50}" presName="conn" presStyleLbl="parChTrans1D2" presStyleIdx="0" presStyleCnt="1"/>
      <dgm:spPr/>
      <dgm:t>
        <a:bodyPr/>
        <a:lstStyle/>
        <a:p>
          <a:endParaRPr lang="ru-RU"/>
        </a:p>
      </dgm:t>
    </dgm:pt>
    <dgm:pt modelId="{B94B1583-3C2B-40B2-B08A-B5FD9099848E}" type="pres">
      <dgm:prSet presAssocID="{BA9D941E-C4AA-47EC-B737-39029CCCCD50}" presName="extraNode" presStyleLbl="node1" presStyleIdx="0" presStyleCnt="3"/>
      <dgm:spPr/>
    </dgm:pt>
    <dgm:pt modelId="{C628C648-395D-4536-9589-48E07D548986}" type="pres">
      <dgm:prSet presAssocID="{BA9D941E-C4AA-47EC-B737-39029CCCCD50}" presName="dstNode" presStyleLbl="node1" presStyleIdx="0" presStyleCnt="3"/>
      <dgm:spPr/>
    </dgm:pt>
    <dgm:pt modelId="{B0A9374D-CEF3-4286-9C2E-40A09C368461}" type="pres">
      <dgm:prSet presAssocID="{D23B485A-ACAA-4280-B5DC-3BF565CE967D}" presName="text_1" presStyleLbl="node1" presStyleIdx="0" presStyleCnt="3">
        <dgm:presLayoutVars>
          <dgm:bulletEnabled val="1"/>
        </dgm:presLayoutVars>
      </dgm:prSet>
      <dgm:spPr/>
      <dgm:t>
        <a:bodyPr/>
        <a:lstStyle/>
        <a:p>
          <a:endParaRPr lang="ru-RU"/>
        </a:p>
      </dgm:t>
    </dgm:pt>
    <dgm:pt modelId="{B7AAA4FE-A181-4707-A3C1-348AFF391C68}" type="pres">
      <dgm:prSet presAssocID="{D23B485A-ACAA-4280-B5DC-3BF565CE967D}" presName="accent_1" presStyleCnt="0"/>
      <dgm:spPr/>
    </dgm:pt>
    <dgm:pt modelId="{056E66B7-CC96-413F-94A5-B80460990933}" type="pres">
      <dgm:prSet presAssocID="{D23B485A-ACAA-4280-B5DC-3BF565CE967D}" presName="accentRepeatNode" presStyleLbl="solidFgAcc1" presStyleIdx="0" presStyleCnt="3"/>
      <dgm:spPr/>
    </dgm:pt>
    <dgm:pt modelId="{659F9A36-5EC8-4CBF-8D94-08A349D96B9A}" type="pres">
      <dgm:prSet presAssocID="{F07DAB22-87CC-4CC2-9D0E-D6A3650A6921}" presName="text_2" presStyleLbl="node1" presStyleIdx="1" presStyleCnt="3">
        <dgm:presLayoutVars>
          <dgm:bulletEnabled val="1"/>
        </dgm:presLayoutVars>
      </dgm:prSet>
      <dgm:spPr/>
      <dgm:t>
        <a:bodyPr/>
        <a:lstStyle/>
        <a:p>
          <a:endParaRPr lang="ru-RU"/>
        </a:p>
      </dgm:t>
    </dgm:pt>
    <dgm:pt modelId="{6CFEDBEB-595E-4E61-9C29-9F1E76CADAB3}" type="pres">
      <dgm:prSet presAssocID="{F07DAB22-87CC-4CC2-9D0E-D6A3650A6921}" presName="accent_2" presStyleCnt="0"/>
      <dgm:spPr/>
    </dgm:pt>
    <dgm:pt modelId="{E388929A-2292-4878-AC69-741B0B0D70EC}" type="pres">
      <dgm:prSet presAssocID="{F07DAB22-87CC-4CC2-9D0E-D6A3650A6921}" presName="accentRepeatNode" presStyleLbl="solidFgAcc1" presStyleIdx="1" presStyleCnt="3"/>
      <dgm:spPr/>
    </dgm:pt>
    <dgm:pt modelId="{2C1D966D-9E51-49C7-A114-3483B59CB70C}" type="pres">
      <dgm:prSet presAssocID="{3C11D6DE-33D9-42A3-907C-6B0103326E33}" presName="text_3" presStyleLbl="node1" presStyleIdx="2" presStyleCnt="3">
        <dgm:presLayoutVars>
          <dgm:bulletEnabled val="1"/>
        </dgm:presLayoutVars>
      </dgm:prSet>
      <dgm:spPr/>
      <dgm:t>
        <a:bodyPr/>
        <a:lstStyle/>
        <a:p>
          <a:endParaRPr lang="ru-RU"/>
        </a:p>
      </dgm:t>
    </dgm:pt>
    <dgm:pt modelId="{C5A0D4D1-4FE1-4521-B0F6-80E860F7E57C}" type="pres">
      <dgm:prSet presAssocID="{3C11D6DE-33D9-42A3-907C-6B0103326E33}" presName="accent_3" presStyleCnt="0"/>
      <dgm:spPr/>
    </dgm:pt>
    <dgm:pt modelId="{22411071-7CFD-44A2-98EF-923679F80FCC}" type="pres">
      <dgm:prSet presAssocID="{3C11D6DE-33D9-42A3-907C-6B0103326E33}" presName="accentRepeatNode" presStyleLbl="solidFgAcc1" presStyleIdx="2" presStyleCnt="3"/>
      <dgm:spPr/>
    </dgm:pt>
  </dgm:ptLst>
  <dgm:cxnLst>
    <dgm:cxn modelId="{80BB5378-AA7A-432E-AEAD-8980295956D1}" srcId="{BA9D941E-C4AA-47EC-B737-39029CCCCD50}" destId="{D23B485A-ACAA-4280-B5DC-3BF565CE967D}" srcOrd="0" destOrd="0" parTransId="{C0A2FDC9-D92F-4AC9-8F77-F259984344FB}" sibTransId="{3FF5A107-216C-4631-AD54-70351D50BD74}"/>
    <dgm:cxn modelId="{18A01734-A56D-4993-9AF0-97C2FE7B87B0}" type="presOf" srcId="{F07DAB22-87CC-4CC2-9D0E-D6A3650A6921}" destId="{659F9A36-5EC8-4CBF-8D94-08A349D96B9A}" srcOrd="0" destOrd="0" presId="urn:microsoft.com/office/officeart/2008/layout/VerticalCurvedList"/>
    <dgm:cxn modelId="{DA30BB59-05D0-4BF5-B616-1B1859412C69}" srcId="{BA9D941E-C4AA-47EC-B737-39029CCCCD50}" destId="{F07DAB22-87CC-4CC2-9D0E-D6A3650A6921}" srcOrd="1" destOrd="0" parTransId="{F66E5768-D13D-4BE9-A60D-EC9E24FC925B}" sibTransId="{EA6726E2-5375-462A-A79C-038F4ED5E86B}"/>
    <dgm:cxn modelId="{CB7AE556-5E90-4894-94EA-7E9C532D2BA6}" type="presOf" srcId="{3FF5A107-216C-4631-AD54-70351D50BD74}" destId="{CEFE8E10-8DA8-4457-A211-09761AC9E40D}" srcOrd="0" destOrd="0" presId="urn:microsoft.com/office/officeart/2008/layout/VerticalCurvedList"/>
    <dgm:cxn modelId="{B6403830-1991-4093-97AE-5959A1A5C6C3}" type="presOf" srcId="{D23B485A-ACAA-4280-B5DC-3BF565CE967D}" destId="{B0A9374D-CEF3-4286-9C2E-40A09C368461}" srcOrd="0" destOrd="0" presId="urn:microsoft.com/office/officeart/2008/layout/VerticalCurvedList"/>
    <dgm:cxn modelId="{0E6BB763-93D3-4C5D-BC90-5DF9F0F58927}" type="presOf" srcId="{BA9D941E-C4AA-47EC-B737-39029CCCCD50}" destId="{3D4B04D0-423B-4992-8120-BC68740D9208}" srcOrd="0" destOrd="0" presId="urn:microsoft.com/office/officeart/2008/layout/VerticalCurvedList"/>
    <dgm:cxn modelId="{43DBAC49-066D-48FD-8462-CC70E5FC1D7F}" srcId="{BA9D941E-C4AA-47EC-B737-39029CCCCD50}" destId="{3C11D6DE-33D9-42A3-907C-6B0103326E33}" srcOrd="2" destOrd="0" parTransId="{9A5F243B-D4F9-420F-9AED-D04257C9AF17}" sibTransId="{45ABB785-6FD0-4277-8D86-97F6D7727A05}"/>
    <dgm:cxn modelId="{92C62C96-390B-4E79-AD61-6121AC9D2AFF}" type="presOf" srcId="{3C11D6DE-33D9-42A3-907C-6B0103326E33}" destId="{2C1D966D-9E51-49C7-A114-3483B59CB70C}" srcOrd="0" destOrd="0" presId="urn:microsoft.com/office/officeart/2008/layout/VerticalCurvedList"/>
    <dgm:cxn modelId="{BDBC5586-E495-437E-9540-C0F783580F14}" type="presParOf" srcId="{3D4B04D0-423B-4992-8120-BC68740D9208}" destId="{3B3305C7-561E-4E63-8869-E2D811366B88}" srcOrd="0" destOrd="0" presId="urn:microsoft.com/office/officeart/2008/layout/VerticalCurvedList"/>
    <dgm:cxn modelId="{92699AD6-55B7-4097-91CE-F300688D9245}" type="presParOf" srcId="{3B3305C7-561E-4E63-8869-E2D811366B88}" destId="{B6F1E1FC-D075-412C-B2F8-82ADFE3F8D2A}" srcOrd="0" destOrd="0" presId="urn:microsoft.com/office/officeart/2008/layout/VerticalCurvedList"/>
    <dgm:cxn modelId="{C4429BB1-7CDE-4818-8AC2-DEE9BAE5750F}" type="presParOf" srcId="{B6F1E1FC-D075-412C-B2F8-82ADFE3F8D2A}" destId="{75014BFB-0C14-4506-9A88-9D13881E886A}" srcOrd="0" destOrd="0" presId="urn:microsoft.com/office/officeart/2008/layout/VerticalCurvedList"/>
    <dgm:cxn modelId="{E17D1701-7CD0-46E0-96D5-E3578CC5E684}" type="presParOf" srcId="{B6F1E1FC-D075-412C-B2F8-82ADFE3F8D2A}" destId="{CEFE8E10-8DA8-4457-A211-09761AC9E40D}" srcOrd="1" destOrd="0" presId="urn:microsoft.com/office/officeart/2008/layout/VerticalCurvedList"/>
    <dgm:cxn modelId="{4C35F3A8-459F-47A0-B491-65E84BCDCB50}" type="presParOf" srcId="{B6F1E1FC-D075-412C-B2F8-82ADFE3F8D2A}" destId="{B94B1583-3C2B-40B2-B08A-B5FD9099848E}" srcOrd="2" destOrd="0" presId="urn:microsoft.com/office/officeart/2008/layout/VerticalCurvedList"/>
    <dgm:cxn modelId="{E51CBB22-18E0-4AF8-A776-EB597AB6AA1D}" type="presParOf" srcId="{B6F1E1FC-D075-412C-B2F8-82ADFE3F8D2A}" destId="{C628C648-395D-4536-9589-48E07D548986}" srcOrd="3" destOrd="0" presId="urn:microsoft.com/office/officeart/2008/layout/VerticalCurvedList"/>
    <dgm:cxn modelId="{56E07C35-8A60-4E73-8F4C-2CBC4D2102F0}" type="presParOf" srcId="{3B3305C7-561E-4E63-8869-E2D811366B88}" destId="{B0A9374D-CEF3-4286-9C2E-40A09C368461}" srcOrd="1" destOrd="0" presId="urn:microsoft.com/office/officeart/2008/layout/VerticalCurvedList"/>
    <dgm:cxn modelId="{360E8B48-AFC5-4B24-BEA0-CEA690D07098}" type="presParOf" srcId="{3B3305C7-561E-4E63-8869-E2D811366B88}" destId="{B7AAA4FE-A181-4707-A3C1-348AFF391C68}" srcOrd="2" destOrd="0" presId="urn:microsoft.com/office/officeart/2008/layout/VerticalCurvedList"/>
    <dgm:cxn modelId="{2A91EDF4-B037-4D17-9460-6A6C5179B509}" type="presParOf" srcId="{B7AAA4FE-A181-4707-A3C1-348AFF391C68}" destId="{056E66B7-CC96-413F-94A5-B80460990933}" srcOrd="0" destOrd="0" presId="urn:microsoft.com/office/officeart/2008/layout/VerticalCurvedList"/>
    <dgm:cxn modelId="{DD10CCBA-CE02-4073-BC9C-97126AA0290A}" type="presParOf" srcId="{3B3305C7-561E-4E63-8869-E2D811366B88}" destId="{659F9A36-5EC8-4CBF-8D94-08A349D96B9A}" srcOrd="3" destOrd="0" presId="urn:microsoft.com/office/officeart/2008/layout/VerticalCurvedList"/>
    <dgm:cxn modelId="{CF4D7D4C-2D98-4709-96A9-99066B0FF643}" type="presParOf" srcId="{3B3305C7-561E-4E63-8869-E2D811366B88}" destId="{6CFEDBEB-595E-4E61-9C29-9F1E76CADAB3}" srcOrd="4" destOrd="0" presId="urn:microsoft.com/office/officeart/2008/layout/VerticalCurvedList"/>
    <dgm:cxn modelId="{F5B8448D-1412-4E76-B961-8BC2E08BCEFB}" type="presParOf" srcId="{6CFEDBEB-595E-4E61-9C29-9F1E76CADAB3}" destId="{E388929A-2292-4878-AC69-741B0B0D70EC}" srcOrd="0" destOrd="0" presId="urn:microsoft.com/office/officeart/2008/layout/VerticalCurvedList"/>
    <dgm:cxn modelId="{FDEE588B-86C0-4488-8722-BA43F0FFE3D8}" type="presParOf" srcId="{3B3305C7-561E-4E63-8869-E2D811366B88}" destId="{2C1D966D-9E51-49C7-A114-3483B59CB70C}" srcOrd="5" destOrd="0" presId="urn:microsoft.com/office/officeart/2008/layout/VerticalCurvedList"/>
    <dgm:cxn modelId="{1DB2AF06-E21D-4B7E-B0CA-6DF07256EBFF}" type="presParOf" srcId="{3B3305C7-561E-4E63-8869-E2D811366B88}" destId="{C5A0D4D1-4FE1-4521-B0F6-80E860F7E57C}" srcOrd="6" destOrd="0" presId="urn:microsoft.com/office/officeart/2008/layout/VerticalCurvedList"/>
    <dgm:cxn modelId="{C5011B76-5913-48FA-A3E8-B7621C28BF6E}" type="presParOf" srcId="{C5A0D4D1-4FE1-4521-B0F6-80E860F7E57C}" destId="{22411071-7CFD-44A2-98EF-923679F80FCC}"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488424-34E4-4D76-A0F0-C855AC237F78}" type="doc">
      <dgm:prSet loTypeId="urn:microsoft.com/office/officeart/2005/8/layout/pyramid2" loCatId="list" qsTypeId="urn:microsoft.com/office/officeart/2005/8/quickstyle/simple1" qsCatId="simple" csTypeId="urn:microsoft.com/office/officeart/2005/8/colors/accent1_2" csCatId="accent1" phldr="1"/>
      <dgm:spPr/>
    </dgm:pt>
    <dgm:pt modelId="{E0BC784E-B8FC-4A83-9D00-2D11B69F2ADA}">
      <dgm:prSet phldrT="[Текст]" custT="1"/>
      <dgm:spPr/>
      <dgm:t>
        <a:bodyPr/>
        <a:lstStyle/>
        <a:p>
          <a:r>
            <a:rPr lang="ru-RU" sz="900" cap="all" baseline="0">
              <a:solidFill>
                <a:srgbClr val="00B050"/>
              </a:solidFill>
            </a:rPr>
            <a:t>14,1 млрд фунтов стерлингов </a:t>
          </a:r>
        </a:p>
        <a:p>
          <a:r>
            <a:rPr lang="ru-RU" sz="800"/>
            <a:t>финансирование по состоянию на март 2020 года работ по улучшению дорог в период с апреля 2020 года по март 2025 года</a:t>
          </a:r>
        </a:p>
      </dgm:t>
    </dgm:pt>
    <dgm:pt modelId="{77E9A1CF-E4B0-4AEE-B22F-E1427BF62873}" type="parTrans" cxnId="{4F0E9ECA-A052-4F0B-B585-B46D88A8AA4C}">
      <dgm:prSet/>
      <dgm:spPr/>
    </dgm:pt>
    <dgm:pt modelId="{4014D498-1860-4084-B6BC-A98ED4EECA67}" type="sibTrans" cxnId="{4F0E9ECA-A052-4F0B-B585-B46D88A8AA4C}">
      <dgm:prSet/>
      <dgm:spPr/>
    </dgm:pt>
    <dgm:pt modelId="{DAD998D7-0D22-42A0-8624-5218B16BC83C}">
      <dgm:prSet phldrT="[Текст]" custT="1"/>
      <dgm:spPr/>
      <dgm:t>
        <a:bodyPr/>
        <a:lstStyle/>
        <a:p>
          <a:r>
            <a:rPr lang="ru-RU" sz="900" cap="all" baseline="0">
              <a:solidFill>
                <a:srgbClr val="00B050"/>
              </a:solidFill>
            </a:rPr>
            <a:t>3,4 млрд фунтов стерлингов</a:t>
          </a:r>
        </a:p>
        <a:p>
          <a:r>
            <a:rPr lang="ru-RU" sz="800"/>
            <a:t>сокращение финансирования из первоначального бюджета в размере 14,1 млрд фунтов стерлингов на проекты по улучшению дорог в период с апреля 2020 года по март 2025 года</a:t>
          </a:r>
        </a:p>
      </dgm:t>
    </dgm:pt>
    <dgm:pt modelId="{B540675F-E51C-4815-8625-82958C4C8B7A}" type="parTrans" cxnId="{4C232BAC-116F-45EC-AD5E-FE389FD1B5A4}">
      <dgm:prSet/>
      <dgm:spPr/>
    </dgm:pt>
    <dgm:pt modelId="{D7D26033-071A-4D42-9D14-59F37B41E6B8}" type="sibTrans" cxnId="{4C232BAC-116F-45EC-AD5E-FE389FD1B5A4}">
      <dgm:prSet/>
      <dgm:spPr/>
    </dgm:pt>
    <dgm:pt modelId="{18C9B78C-493F-4196-9C19-D6C25BD00CFA}">
      <dgm:prSet phldrT="[Текст]" custT="1"/>
      <dgm:spPr/>
      <dgm:t>
        <a:bodyPr/>
        <a:lstStyle/>
        <a:p>
          <a:r>
            <a:rPr lang="ru-RU" sz="900" cap="all" baseline="0">
              <a:solidFill>
                <a:srgbClr val="00B050"/>
              </a:solidFill>
            </a:rPr>
            <a:t>3,3 млрд фунтов стерлингов </a:t>
          </a:r>
        </a:p>
        <a:p>
          <a:r>
            <a:rPr lang="ru-RU" sz="800"/>
            <a:t>увеличение с 2020  года стоимости реализации проектов по улучшению дорог запланирована поставка  в период с апреля 2020 года по март 2025 года (по состоянию на сентябрь 2022 года)</a:t>
          </a:r>
        </a:p>
      </dgm:t>
    </dgm:pt>
    <dgm:pt modelId="{EE45AF3D-72BC-4E41-84B5-8B1E88314991}" type="parTrans" cxnId="{53068009-3D12-480F-8362-4DD179B2445D}">
      <dgm:prSet/>
      <dgm:spPr/>
    </dgm:pt>
    <dgm:pt modelId="{35B88D7D-1BFC-4F3E-AC1D-E6354DFB1B0E}" type="sibTrans" cxnId="{53068009-3D12-480F-8362-4DD179B2445D}">
      <dgm:prSet/>
      <dgm:spPr/>
    </dgm:pt>
    <dgm:pt modelId="{CB6AD2F1-71D3-4ACF-84DA-257B9B150EEC}" type="pres">
      <dgm:prSet presAssocID="{6C488424-34E4-4D76-A0F0-C855AC237F78}" presName="compositeShape" presStyleCnt="0">
        <dgm:presLayoutVars>
          <dgm:dir/>
          <dgm:resizeHandles/>
        </dgm:presLayoutVars>
      </dgm:prSet>
      <dgm:spPr/>
    </dgm:pt>
    <dgm:pt modelId="{0E8740D6-9FB3-4F58-85F4-48EC65E5CE11}" type="pres">
      <dgm:prSet presAssocID="{6C488424-34E4-4D76-A0F0-C855AC237F78}" presName="pyramid" presStyleLbl="node1" presStyleIdx="0" presStyleCnt="1"/>
      <dgm:spPr/>
    </dgm:pt>
    <dgm:pt modelId="{FB934CBC-967B-4849-8A01-E92E4C350A25}" type="pres">
      <dgm:prSet presAssocID="{6C488424-34E4-4D76-A0F0-C855AC237F78}" presName="theList" presStyleCnt="0"/>
      <dgm:spPr/>
    </dgm:pt>
    <dgm:pt modelId="{9D06772F-9F2F-4FA9-BD4E-7F8EAC17DED7}" type="pres">
      <dgm:prSet presAssocID="{E0BC784E-B8FC-4A83-9D00-2D11B69F2ADA}" presName="aNode" presStyleLbl="fgAcc1" presStyleIdx="0" presStyleCnt="3" custScaleX="126443">
        <dgm:presLayoutVars>
          <dgm:bulletEnabled val="1"/>
        </dgm:presLayoutVars>
      </dgm:prSet>
      <dgm:spPr/>
      <dgm:t>
        <a:bodyPr/>
        <a:lstStyle/>
        <a:p>
          <a:endParaRPr lang="ru-RU"/>
        </a:p>
      </dgm:t>
    </dgm:pt>
    <dgm:pt modelId="{6203A0A6-D388-4D9B-A036-BE5D76DB4EFA}" type="pres">
      <dgm:prSet presAssocID="{E0BC784E-B8FC-4A83-9D00-2D11B69F2ADA}" presName="aSpace" presStyleCnt="0"/>
      <dgm:spPr/>
    </dgm:pt>
    <dgm:pt modelId="{CD2BA909-1E32-49B8-A42A-B4F229D3D4BA}" type="pres">
      <dgm:prSet presAssocID="{DAD998D7-0D22-42A0-8624-5218B16BC83C}" presName="aNode" presStyleLbl="fgAcc1" presStyleIdx="1" presStyleCnt="3" custScaleX="127610">
        <dgm:presLayoutVars>
          <dgm:bulletEnabled val="1"/>
        </dgm:presLayoutVars>
      </dgm:prSet>
      <dgm:spPr/>
      <dgm:t>
        <a:bodyPr/>
        <a:lstStyle/>
        <a:p>
          <a:endParaRPr lang="ru-RU"/>
        </a:p>
      </dgm:t>
    </dgm:pt>
    <dgm:pt modelId="{08F2DF3B-3B1F-4980-B86F-3CB46E88E3A4}" type="pres">
      <dgm:prSet presAssocID="{DAD998D7-0D22-42A0-8624-5218B16BC83C}" presName="aSpace" presStyleCnt="0"/>
      <dgm:spPr/>
    </dgm:pt>
    <dgm:pt modelId="{72AA1A89-98CA-44FB-9196-E8C8B254332E}" type="pres">
      <dgm:prSet presAssocID="{18C9B78C-493F-4196-9C19-D6C25BD00CFA}" presName="aNode" presStyleLbl="fgAcc1" presStyleIdx="2" presStyleCnt="3" custScaleX="130105" custScaleY="112471">
        <dgm:presLayoutVars>
          <dgm:bulletEnabled val="1"/>
        </dgm:presLayoutVars>
      </dgm:prSet>
      <dgm:spPr/>
      <dgm:t>
        <a:bodyPr/>
        <a:lstStyle/>
        <a:p>
          <a:endParaRPr lang="ru-RU"/>
        </a:p>
      </dgm:t>
    </dgm:pt>
    <dgm:pt modelId="{A3E750BE-4E91-44B9-BC61-1656F12C56EF}" type="pres">
      <dgm:prSet presAssocID="{18C9B78C-493F-4196-9C19-D6C25BD00CFA}" presName="aSpace" presStyleCnt="0"/>
      <dgm:spPr/>
    </dgm:pt>
  </dgm:ptLst>
  <dgm:cxnLst>
    <dgm:cxn modelId="{0716357F-25B5-4614-AE9D-43E8965B0A3C}" type="presOf" srcId="{E0BC784E-B8FC-4A83-9D00-2D11B69F2ADA}" destId="{9D06772F-9F2F-4FA9-BD4E-7F8EAC17DED7}" srcOrd="0" destOrd="0" presId="urn:microsoft.com/office/officeart/2005/8/layout/pyramid2"/>
    <dgm:cxn modelId="{4C232BAC-116F-45EC-AD5E-FE389FD1B5A4}" srcId="{6C488424-34E4-4D76-A0F0-C855AC237F78}" destId="{DAD998D7-0D22-42A0-8624-5218B16BC83C}" srcOrd="1" destOrd="0" parTransId="{B540675F-E51C-4815-8625-82958C4C8B7A}" sibTransId="{D7D26033-071A-4D42-9D14-59F37B41E6B8}"/>
    <dgm:cxn modelId="{FD9D44EB-1E24-4AAA-93B5-5D26298CF801}" type="presOf" srcId="{6C488424-34E4-4D76-A0F0-C855AC237F78}" destId="{CB6AD2F1-71D3-4ACF-84DA-257B9B150EEC}" srcOrd="0" destOrd="0" presId="urn:microsoft.com/office/officeart/2005/8/layout/pyramid2"/>
    <dgm:cxn modelId="{958DD4F7-59AC-445D-B428-7DAC82511459}" type="presOf" srcId="{DAD998D7-0D22-42A0-8624-5218B16BC83C}" destId="{CD2BA909-1E32-49B8-A42A-B4F229D3D4BA}" srcOrd="0" destOrd="0" presId="urn:microsoft.com/office/officeart/2005/8/layout/pyramid2"/>
    <dgm:cxn modelId="{4F0E9ECA-A052-4F0B-B585-B46D88A8AA4C}" srcId="{6C488424-34E4-4D76-A0F0-C855AC237F78}" destId="{E0BC784E-B8FC-4A83-9D00-2D11B69F2ADA}" srcOrd="0" destOrd="0" parTransId="{77E9A1CF-E4B0-4AEE-B22F-E1427BF62873}" sibTransId="{4014D498-1860-4084-B6BC-A98ED4EECA67}"/>
    <dgm:cxn modelId="{D95FCC5C-BB5F-4157-9C27-2B7D41BF03DC}" type="presOf" srcId="{18C9B78C-493F-4196-9C19-D6C25BD00CFA}" destId="{72AA1A89-98CA-44FB-9196-E8C8B254332E}" srcOrd="0" destOrd="0" presId="urn:microsoft.com/office/officeart/2005/8/layout/pyramid2"/>
    <dgm:cxn modelId="{53068009-3D12-480F-8362-4DD179B2445D}" srcId="{6C488424-34E4-4D76-A0F0-C855AC237F78}" destId="{18C9B78C-493F-4196-9C19-D6C25BD00CFA}" srcOrd="2" destOrd="0" parTransId="{EE45AF3D-72BC-4E41-84B5-8B1E88314991}" sibTransId="{35B88D7D-1BFC-4F3E-AC1D-E6354DFB1B0E}"/>
    <dgm:cxn modelId="{F10AAF3F-262D-422A-8F0F-9E910CC2C866}" type="presParOf" srcId="{CB6AD2F1-71D3-4ACF-84DA-257B9B150EEC}" destId="{0E8740D6-9FB3-4F58-85F4-48EC65E5CE11}" srcOrd="0" destOrd="0" presId="urn:microsoft.com/office/officeart/2005/8/layout/pyramid2"/>
    <dgm:cxn modelId="{383D7942-76B8-44AC-9A41-1A57F6513F58}" type="presParOf" srcId="{CB6AD2F1-71D3-4ACF-84DA-257B9B150EEC}" destId="{FB934CBC-967B-4849-8A01-E92E4C350A25}" srcOrd="1" destOrd="0" presId="urn:microsoft.com/office/officeart/2005/8/layout/pyramid2"/>
    <dgm:cxn modelId="{A0046EBD-8BB3-4A6D-8F2D-B56103886724}" type="presParOf" srcId="{FB934CBC-967B-4849-8A01-E92E4C350A25}" destId="{9D06772F-9F2F-4FA9-BD4E-7F8EAC17DED7}" srcOrd="0" destOrd="0" presId="urn:microsoft.com/office/officeart/2005/8/layout/pyramid2"/>
    <dgm:cxn modelId="{EFC8E7F6-FB06-4B71-B3A3-1709FAA35D4E}" type="presParOf" srcId="{FB934CBC-967B-4849-8A01-E92E4C350A25}" destId="{6203A0A6-D388-4D9B-A036-BE5D76DB4EFA}" srcOrd="1" destOrd="0" presId="urn:microsoft.com/office/officeart/2005/8/layout/pyramid2"/>
    <dgm:cxn modelId="{57E83EDC-80A0-4B09-BAA1-141A5E8736CF}" type="presParOf" srcId="{FB934CBC-967B-4849-8A01-E92E4C350A25}" destId="{CD2BA909-1E32-49B8-A42A-B4F229D3D4BA}" srcOrd="2" destOrd="0" presId="urn:microsoft.com/office/officeart/2005/8/layout/pyramid2"/>
    <dgm:cxn modelId="{D8100562-3E21-4DE1-A472-D39FD9A6F326}" type="presParOf" srcId="{FB934CBC-967B-4849-8A01-E92E4C350A25}" destId="{08F2DF3B-3B1F-4980-B86F-3CB46E88E3A4}" srcOrd="3" destOrd="0" presId="urn:microsoft.com/office/officeart/2005/8/layout/pyramid2"/>
    <dgm:cxn modelId="{BB3E66A8-00AD-4E09-9238-1CAF3C8B6DF7}" type="presParOf" srcId="{FB934CBC-967B-4849-8A01-E92E4C350A25}" destId="{72AA1A89-98CA-44FB-9196-E8C8B254332E}" srcOrd="4" destOrd="0" presId="urn:microsoft.com/office/officeart/2005/8/layout/pyramid2"/>
    <dgm:cxn modelId="{11B833E2-C472-4EBF-A634-0F9BA3D37338}" type="presParOf" srcId="{FB934CBC-967B-4849-8A01-E92E4C350A25}" destId="{A3E750BE-4E91-44B9-BC61-1656F12C56EF}" srcOrd="5"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559C54F-7A17-45B6-9F87-5195A94FC2C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5A20C1D-94A2-41A2-819E-966FA0F79088}">
      <dgm:prSet phldrT="[Текст]" custT="1"/>
      <dgm:spPr>
        <a:xfrm>
          <a:off x="291941" y="79552"/>
          <a:ext cx="4087177" cy="3837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 lastClr="FFFFFF"/>
              </a:solidFill>
              <a:latin typeface="Times New Roman" pitchFamily="18" charset="0"/>
              <a:ea typeface="+mn-ea"/>
              <a:cs typeface="Times New Roman" pitchFamily="18" charset="0"/>
            </a:rPr>
            <a:t>Предварительное изучение </a:t>
          </a:r>
        </a:p>
      </dgm:t>
    </dgm:pt>
    <dgm:pt modelId="{2DEA2A44-31E0-4A11-A635-45D0B9C8B76A}" type="parTrans" cxnId="{7ECC00BD-09C2-4550-B355-644BD56E40EC}">
      <dgm:prSet/>
      <dgm:spPr/>
      <dgm:t>
        <a:bodyPr/>
        <a:lstStyle/>
        <a:p>
          <a:endParaRPr lang="ru-RU"/>
        </a:p>
      </dgm:t>
    </dgm:pt>
    <dgm:pt modelId="{8166026B-04B6-41E1-BF5A-3328D10AC4ED}" type="sibTrans" cxnId="{7ECC00BD-09C2-4550-B355-644BD56E40EC}">
      <dgm:prSet/>
      <dgm:spPr/>
      <dgm:t>
        <a:bodyPr/>
        <a:lstStyle/>
        <a:p>
          <a:endParaRPr lang="ru-RU"/>
        </a:p>
      </dgm:t>
    </dgm:pt>
    <dgm:pt modelId="{0C3D14C0-7671-4050-8F03-4E2BC65E9545}">
      <dgm:prSet phldrT="[Текст]" custT="1"/>
      <dgm:spPr>
        <a:xfrm>
          <a:off x="291941" y="1488232"/>
          <a:ext cx="4087177" cy="3837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 lastClr="FFFFFF"/>
              </a:solidFill>
              <a:latin typeface="Times New Roman" pitchFamily="18" charset="0"/>
              <a:ea typeface="+mn-ea"/>
              <a:cs typeface="Times New Roman" pitchFamily="18" charset="0"/>
            </a:rPr>
            <a:t>Планирование</a:t>
          </a:r>
        </a:p>
      </dgm:t>
    </dgm:pt>
    <dgm:pt modelId="{AF982500-06EC-4CFE-AAFF-754B7764E677}" type="parTrans" cxnId="{26EB9AE1-9B7B-4797-9522-75D642A904A9}">
      <dgm:prSet/>
      <dgm:spPr/>
      <dgm:t>
        <a:bodyPr/>
        <a:lstStyle/>
        <a:p>
          <a:endParaRPr lang="ru-RU"/>
        </a:p>
      </dgm:t>
    </dgm:pt>
    <dgm:pt modelId="{8CA401DB-46BF-405A-B261-5C5BFB56CF3E}" type="sibTrans" cxnId="{26EB9AE1-9B7B-4797-9522-75D642A904A9}">
      <dgm:prSet/>
      <dgm:spPr/>
      <dgm:t>
        <a:bodyPr/>
        <a:lstStyle/>
        <a:p>
          <a:endParaRPr lang="ru-RU"/>
        </a:p>
      </dgm:t>
    </dgm:pt>
    <dgm:pt modelId="{768FFEE7-E815-4283-90C2-48A9A742A6D0}">
      <dgm:prSet phldrT="[Текст]" custT="1"/>
      <dgm:spPr>
        <a:xfrm>
          <a:off x="291941" y="3797812"/>
          <a:ext cx="4087177" cy="3837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 lastClr="FFFFFF"/>
              </a:solidFill>
              <a:latin typeface="Times New Roman" pitchFamily="18" charset="0"/>
              <a:ea typeface="+mn-ea"/>
              <a:cs typeface="Times New Roman" pitchFamily="18" charset="0"/>
            </a:rPr>
            <a:t>Проведение аудита</a:t>
          </a:r>
        </a:p>
      </dgm:t>
    </dgm:pt>
    <dgm:pt modelId="{C1452ACB-9B21-4A8B-96F8-BEE2258B2AFA}" type="parTrans" cxnId="{219AC674-74B1-4E1C-B4D8-363B6A8B7276}">
      <dgm:prSet/>
      <dgm:spPr/>
      <dgm:t>
        <a:bodyPr/>
        <a:lstStyle/>
        <a:p>
          <a:endParaRPr lang="ru-RU"/>
        </a:p>
      </dgm:t>
    </dgm:pt>
    <dgm:pt modelId="{3B51BE82-F65D-4AFC-9FC5-59C6E7F1AFD7}" type="sibTrans" cxnId="{219AC674-74B1-4E1C-B4D8-363B6A8B7276}">
      <dgm:prSet/>
      <dgm:spPr/>
      <dgm:t>
        <a:bodyPr/>
        <a:lstStyle/>
        <a:p>
          <a:endParaRPr lang="ru-RU"/>
        </a:p>
      </dgm:t>
    </dgm:pt>
    <dgm:pt modelId="{68E3078A-E84D-4F06-864C-C7D353CE4CCD}">
      <dgm:prSet phldrT="[Текст]" custT="1"/>
      <dgm:spPr>
        <a:xfrm>
          <a:off x="291941" y="4899367"/>
          <a:ext cx="4087177" cy="3837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 lastClr="FFFFFF"/>
              </a:solidFill>
              <a:latin typeface="Times New Roman" pitchFamily="18" charset="0"/>
              <a:ea typeface="+mn-ea"/>
              <a:cs typeface="Times New Roman" pitchFamily="18" charset="0"/>
            </a:rPr>
            <a:t>Формирование заключения</a:t>
          </a:r>
        </a:p>
      </dgm:t>
    </dgm:pt>
    <dgm:pt modelId="{120268E7-6D96-4A81-8C57-304906817025}" type="parTrans" cxnId="{BC6DCDC8-2665-43EB-9F81-2E7C09B6052D}">
      <dgm:prSet/>
      <dgm:spPr/>
      <dgm:t>
        <a:bodyPr/>
        <a:lstStyle/>
        <a:p>
          <a:endParaRPr lang="ru-RU"/>
        </a:p>
      </dgm:t>
    </dgm:pt>
    <dgm:pt modelId="{10E44F17-F72D-48F3-858F-7F0C2A6EF577}" type="sibTrans" cxnId="{BC6DCDC8-2665-43EB-9F81-2E7C09B6052D}">
      <dgm:prSet/>
      <dgm:spPr/>
      <dgm:t>
        <a:bodyPr/>
        <a:lstStyle/>
        <a:p>
          <a:endParaRPr lang="ru-RU"/>
        </a:p>
      </dgm:t>
    </dgm:pt>
    <dgm:pt modelId="{E8755D11-E7C8-470B-86E4-4AF1F5861398}">
      <dgm:prSet phldrT="[Текст]" custT="1"/>
      <dgm:spPr>
        <a:xfrm>
          <a:off x="0" y="271432"/>
          <a:ext cx="5838825" cy="11466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Определение перечня необходимой информации для изучения</a:t>
          </a:r>
        </a:p>
      </dgm:t>
    </dgm:pt>
    <dgm:pt modelId="{CA87629C-B248-4BC0-A53E-F2D1C5437600}" type="parTrans" cxnId="{65317837-7D53-4672-B996-B20509A4E988}">
      <dgm:prSet/>
      <dgm:spPr/>
      <dgm:t>
        <a:bodyPr/>
        <a:lstStyle/>
        <a:p>
          <a:endParaRPr lang="ru-RU"/>
        </a:p>
      </dgm:t>
    </dgm:pt>
    <dgm:pt modelId="{DD44D0CF-FA8F-4128-9DF8-00242128C2BA}" type="sibTrans" cxnId="{65317837-7D53-4672-B996-B20509A4E988}">
      <dgm:prSet/>
      <dgm:spPr/>
      <dgm:t>
        <a:bodyPr/>
        <a:lstStyle/>
        <a:p>
          <a:endParaRPr lang="ru-RU"/>
        </a:p>
      </dgm:t>
    </dgm:pt>
    <dgm:pt modelId="{05DE247C-7107-40A4-A849-D335D85000CD}">
      <dgm:prSet phldrT="[Текст]"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Идентификация и расчет аудиторских рисков</a:t>
          </a:r>
        </a:p>
      </dgm:t>
    </dgm:pt>
    <dgm:pt modelId="{C2215C37-A73B-4215-A682-70F09FFF5065}" type="parTrans" cxnId="{07B352E0-A3A9-4575-AF67-F0599D434DFF}">
      <dgm:prSet/>
      <dgm:spPr/>
      <dgm:t>
        <a:bodyPr/>
        <a:lstStyle/>
        <a:p>
          <a:endParaRPr lang="ru-RU"/>
        </a:p>
      </dgm:t>
    </dgm:pt>
    <dgm:pt modelId="{FF78198F-019A-400D-90F5-F0533E0C6C03}" type="sibTrans" cxnId="{07B352E0-A3A9-4575-AF67-F0599D434DFF}">
      <dgm:prSet/>
      <dgm:spPr/>
      <dgm:t>
        <a:bodyPr/>
        <a:lstStyle/>
        <a:p>
          <a:endParaRPr lang="ru-RU"/>
        </a:p>
      </dgm:t>
    </dgm:pt>
    <dgm:pt modelId="{9FA868F1-2B73-42A2-9A28-78C4B5250BEB}">
      <dgm:prSet phldrT="[Текст]"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Расчет существенности</a:t>
          </a:r>
        </a:p>
      </dgm:t>
    </dgm:pt>
    <dgm:pt modelId="{641A4F94-2284-408A-96F4-F3BD9717CEDC}" type="parTrans" cxnId="{773C1FF0-A7D6-4034-874B-820AB1BCE3EB}">
      <dgm:prSet/>
      <dgm:spPr/>
      <dgm:t>
        <a:bodyPr/>
        <a:lstStyle/>
        <a:p>
          <a:endParaRPr lang="ru-RU"/>
        </a:p>
      </dgm:t>
    </dgm:pt>
    <dgm:pt modelId="{2A9D8800-94B5-4B80-BC2D-23F3611012E3}" type="sibTrans" cxnId="{773C1FF0-A7D6-4034-874B-820AB1BCE3EB}">
      <dgm:prSet/>
      <dgm:spPr/>
      <dgm:t>
        <a:bodyPr/>
        <a:lstStyle/>
        <a:p>
          <a:endParaRPr lang="ru-RU"/>
        </a:p>
      </dgm:t>
    </dgm:pt>
    <dgm:pt modelId="{7D14BAB6-C13C-4CFD-844D-9CF896C7E31C}">
      <dgm:prSet phldrT="[Текст]"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Отбор компонентов проведения аудита эффективности</a:t>
          </a:r>
        </a:p>
      </dgm:t>
    </dgm:pt>
    <dgm:pt modelId="{9B613F4B-D5C3-45D2-89EA-DCB4B83C0613}" type="parTrans" cxnId="{5B091A09-ED53-4737-87BB-0E3E5A81E75D}">
      <dgm:prSet/>
      <dgm:spPr/>
      <dgm:t>
        <a:bodyPr/>
        <a:lstStyle/>
        <a:p>
          <a:endParaRPr lang="ru-RU"/>
        </a:p>
      </dgm:t>
    </dgm:pt>
    <dgm:pt modelId="{F3E54135-0D4F-4E22-A4F5-AF9CF5805C7D}" type="sibTrans" cxnId="{5B091A09-ED53-4737-87BB-0E3E5A81E75D}">
      <dgm:prSet/>
      <dgm:spPr/>
      <dgm:t>
        <a:bodyPr/>
        <a:lstStyle/>
        <a:p>
          <a:endParaRPr lang="ru-RU"/>
        </a:p>
      </dgm:t>
    </dgm:pt>
    <dgm:pt modelId="{8BFB9C9D-40FA-4E4D-A4A3-B4EFBCEE324F}">
      <dgm:prSet phldrT="[Текст]"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Формирование программы и плана </a:t>
          </a:r>
        </a:p>
      </dgm:t>
    </dgm:pt>
    <dgm:pt modelId="{53A41E6E-8D95-407D-9770-1BA5AB08829A}" type="parTrans" cxnId="{BF8FBE63-740E-4B0C-8B04-5F7E1E4883E2}">
      <dgm:prSet/>
      <dgm:spPr/>
      <dgm:t>
        <a:bodyPr/>
        <a:lstStyle/>
        <a:p>
          <a:endParaRPr lang="ru-RU"/>
        </a:p>
      </dgm:t>
    </dgm:pt>
    <dgm:pt modelId="{F50CD46B-35B2-42AD-AAB3-A7FF7009F1DB}" type="sibTrans" cxnId="{BF8FBE63-740E-4B0C-8B04-5F7E1E4883E2}">
      <dgm:prSet/>
      <dgm:spPr/>
      <dgm:t>
        <a:bodyPr/>
        <a:lstStyle/>
        <a:p>
          <a:endParaRPr lang="ru-RU"/>
        </a:p>
      </dgm:t>
    </dgm:pt>
    <dgm:pt modelId="{05E64000-2FBD-43C9-9161-1E9976D8E5FF}">
      <dgm:prSet phldrT="[Текст]"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Определение цели и подходов мероприятия</a:t>
          </a:r>
        </a:p>
      </dgm:t>
    </dgm:pt>
    <dgm:pt modelId="{BA29A19C-6F97-4EFA-895F-C9C4C583449D}" type="parTrans" cxnId="{C8622C40-52E6-486C-B114-A24E8D16BA6A}">
      <dgm:prSet/>
      <dgm:spPr/>
      <dgm:t>
        <a:bodyPr/>
        <a:lstStyle/>
        <a:p>
          <a:endParaRPr lang="ru-RU"/>
        </a:p>
      </dgm:t>
    </dgm:pt>
    <dgm:pt modelId="{4A353076-C84C-4B20-9F70-028D640D7F9C}" type="sibTrans" cxnId="{C8622C40-52E6-486C-B114-A24E8D16BA6A}">
      <dgm:prSet/>
      <dgm:spPr/>
      <dgm:t>
        <a:bodyPr/>
        <a:lstStyle/>
        <a:p>
          <a:endParaRPr lang="ru-RU"/>
        </a:p>
      </dgm:t>
    </dgm:pt>
    <dgm:pt modelId="{CAB1B0C9-CF03-4A4A-84DC-F280BA9709EC}">
      <dgm:prSet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Формулирование вопросов мероприятия</a:t>
          </a:r>
        </a:p>
      </dgm:t>
    </dgm:pt>
    <dgm:pt modelId="{41AAD6A4-E5D9-4863-BAE3-F6E89C116613}" type="parTrans" cxnId="{5486388C-A342-4BD0-BFBF-741C483AFABC}">
      <dgm:prSet/>
      <dgm:spPr/>
      <dgm:t>
        <a:bodyPr/>
        <a:lstStyle/>
        <a:p>
          <a:endParaRPr lang="ru-RU"/>
        </a:p>
      </dgm:t>
    </dgm:pt>
    <dgm:pt modelId="{FF5CA094-6D80-4E05-8CBF-9BA92118181D}" type="sibTrans" cxnId="{5486388C-A342-4BD0-BFBF-741C483AFABC}">
      <dgm:prSet/>
      <dgm:spPr/>
      <dgm:t>
        <a:bodyPr/>
        <a:lstStyle/>
        <a:p>
          <a:endParaRPr lang="ru-RU"/>
        </a:p>
      </dgm:t>
    </dgm:pt>
    <dgm:pt modelId="{6A3FCA0C-C2EE-4805-B074-5907FE727FB0}">
      <dgm:prSet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Разработка критериев аудита эффективности</a:t>
          </a:r>
        </a:p>
      </dgm:t>
    </dgm:pt>
    <dgm:pt modelId="{27622BAF-8324-42A4-A10F-0226880BECD5}" type="parTrans" cxnId="{178F2DD9-04B8-483F-B7C3-D3A675611C7C}">
      <dgm:prSet/>
      <dgm:spPr/>
      <dgm:t>
        <a:bodyPr/>
        <a:lstStyle/>
        <a:p>
          <a:endParaRPr lang="ru-RU"/>
        </a:p>
      </dgm:t>
    </dgm:pt>
    <dgm:pt modelId="{BD93911B-23E0-49C3-8215-145004E769CD}" type="sibTrans" cxnId="{178F2DD9-04B8-483F-B7C3-D3A675611C7C}">
      <dgm:prSet/>
      <dgm:spPr/>
      <dgm:t>
        <a:bodyPr/>
        <a:lstStyle/>
        <a:p>
          <a:endParaRPr lang="ru-RU"/>
        </a:p>
      </dgm:t>
    </dgm:pt>
    <dgm:pt modelId="{CD9E3477-FCB4-453C-AC8D-C5425B43E473}">
      <dgm:prSet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Определение методологического инструментария для проведения мероприятия</a:t>
          </a:r>
        </a:p>
      </dgm:t>
    </dgm:pt>
    <dgm:pt modelId="{EDB5EF8F-0017-47B2-B573-82CDF19355A6}" type="parTrans" cxnId="{75D57436-7F5D-46DF-8C82-D3EA7B5FB212}">
      <dgm:prSet/>
      <dgm:spPr/>
      <dgm:t>
        <a:bodyPr/>
        <a:lstStyle/>
        <a:p>
          <a:endParaRPr lang="ru-RU"/>
        </a:p>
      </dgm:t>
    </dgm:pt>
    <dgm:pt modelId="{92CBA240-8123-4BD9-A661-3A05B948723D}" type="sibTrans" cxnId="{75D57436-7F5D-46DF-8C82-D3EA7B5FB212}">
      <dgm:prSet/>
      <dgm:spPr/>
      <dgm:t>
        <a:bodyPr/>
        <a:lstStyle/>
        <a:p>
          <a:endParaRPr lang="ru-RU"/>
        </a:p>
      </dgm:t>
    </dgm:pt>
    <dgm:pt modelId="{96DDCC79-AA92-47EC-B34B-EA8BB7F93BB4}">
      <dgm:prSet phldrT="[Текст]" custT="1"/>
      <dgm:spPr>
        <a:xfrm>
          <a:off x="0" y="271432"/>
          <a:ext cx="5838825" cy="11466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Запрос дополнительной информации от объекта аудита</a:t>
          </a:r>
        </a:p>
      </dgm:t>
    </dgm:pt>
    <dgm:pt modelId="{FF0D15E2-C9FF-4A36-8E5F-1D2A97422D67}" type="parTrans" cxnId="{9C205C4C-A982-404E-814C-8AD61B025448}">
      <dgm:prSet/>
      <dgm:spPr/>
      <dgm:t>
        <a:bodyPr/>
        <a:lstStyle/>
        <a:p>
          <a:endParaRPr lang="ru-RU"/>
        </a:p>
      </dgm:t>
    </dgm:pt>
    <dgm:pt modelId="{A3C17D58-D042-4A3D-9A18-C4EEA88A8A1E}" type="sibTrans" cxnId="{9C205C4C-A982-404E-814C-8AD61B025448}">
      <dgm:prSet/>
      <dgm:spPr/>
      <dgm:t>
        <a:bodyPr/>
        <a:lstStyle/>
        <a:p>
          <a:endParaRPr lang="ru-RU"/>
        </a:p>
      </dgm:t>
    </dgm:pt>
    <dgm:pt modelId="{AB9EC929-E307-415A-91B1-D83469D28E60}">
      <dgm:prSet phldrT="[Текст]" custT="1"/>
      <dgm:spPr>
        <a:xfrm>
          <a:off x="0" y="271432"/>
          <a:ext cx="5838825" cy="11466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Принятие окончательного решения о необходимости проведения мероприятия по данному направлению</a:t>
          </a:r>
        </a:p>
      </dgm:t>
    </dgm:pt>
    <dgm:pt modelId="{94922789-7D70-40E6-A3E3-7F071B45E24F}" type="parTrans" cxnId="{993B19CD-26F9-4007-850D-E21039E373C8}">
      <dgm:prSet/>
      <dgm:spPr/>
      <dgm:t>
        <a:bodyPr/>
        <a:lstStyle/>
        <a:p>
          <a:endParaRPr lang="ru-RU"/>
        </a:p>
      </dgm:t>
    </dgm:pt>
    <dgm:pt modelId="{82D76E31-89D3-4570-9642-7E3BB24C0016}" type="sibTrans" cxnId="{993B19CD-26F9-4007-850D-E21039E373C8}">
      <dgm:prSet/>
      <dgm:spPr/>
      <dgm:t>
        <a:bodyPr/>
        <a:lstStyle/>
        <a:p>
          <a:endParaRPr lang="ru-RU"/>
        </a:p>
      </dgm:t>
    </dgm:pt>
    <dgm:pt modelId="{98E63EF7-100D-4637-B85A-A466B9588583}">
      <dgm:prSet phldrT="[Текст]" custT="1"/>
      <dgm:spPr>
        <a:xfrm>
          <a:off x="0" y="271432"/>
          <a:ext cx="5838825" cy="11466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Определение темы мероприятия</a:t>
          </a:r>
        </a:p>
      </dgm:t>
    </dgm:pt>
    <dgm:pt modelId="{3906AA54-2EE2-4451-84CD-6FDA18B7B73E}" type="parTrans" cxnId="{035452EA-040C-43FE-8753-544BAE349A4A}">
      <dgm:prSet/>
      <dgm:spPr/>
      <dgm:t>
        <a:bodyPr/>
        <a:lstStyle/>
        <a:p>
          <a:endParaRPr lang="ru-RU"/>
        </a:p>
      </dgm:t>
    </dgm:pt>
    <dgm:pt modelId="{D241A1A5-B346-492A-8ED1-D6DF7E40D490}" type="sibTrans" cxnId="{035452EA-040C-43FE-8753-544BAE349A4A}">
      <dgm:prSet/>
      <dgm:spPr/>
      <dgm:t>
        <a:bodyPr/>
        <a:lstStyle/>
        <a:p>
          <a:endParaRPr lang="ru-RU"/>
        </a:p>
      </dgm:t>
    </dgm:pt>
    <dgm:pt modelId="{14AACB3A-59FD-4EA4-BCBA-919EC60E986F}">
      <dgm:prSet phldrT="[Текст]"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Формирование калндарного плана</a:t>
          </a:r>
        </a:p>
      </dgm:t>
    </dgm:pt>
    <dgm:pt modelId="{6331C544-D847-4D5B-B6D3-02FC4506A0B9}" type="parTrans" cxnId="{398E1DF0-4254-41BB-8559-C26575977ECB}">
      <dgm:prSet/>
      <dgm:spPr/>
      <dgm:t>
        <a:bodyPr/>
        <a:lstStyle/>
        <a:p>
          <a:endParaRPr lang="ru-RU"/>
        </a:p>
      </dgm:t>
    </dgm:pt>
    <dgm:pt modelId="{58A3A6BF-7D46-4EBD-95AF-BECA492A1B41}" type="sibTrans" cxnId="{398E1DF0-4254-41BB-8559-C26575977ECB}">
      <dgm:prSet/>
      <dgm:spPr/>
      <dgm:t>
        <a:bodyPr/>
        <a:lstStyle/>
        <a:p>
          <a:endParaRPr lang="ru-RU"/>
        </a:p>
      </dgm:t>
    </dgm:pt>
    <dgm:pt modelId="{C31B6196-17DB-4675-8158-955824E61E76}">
      <dgm:prSet phldrT="[Текст]" custT="1"/>
      <dgm:spPr>
        <a:xfrm>
          <a:off x="0" y="1680112"/>
          <a:ext cx="5838825" cy="20475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Определение аудиторских заданий</a:t>
          </a:r>
        </a:p>
      </dgm:t>
    </dgm:pt>
    <dgm:pt modelId="{3E723B1F-E7AA-45EA-9431-94D683283BA3}" type="parTrans" cxnId="{CFD31ADB-61AA-45A5-923A-9A5D83836535}">
      <dgm:prSet/>
      <dgm:spPr/>
      <dgm:t>
        <a:bodyPr/>
        <a:lstStyle/>
        <a:p>
          <a:endParaRPr lang="ru-RU"/>
        </a:p>
      </dgm:t>
    </dgm:pt>
    <dgm:pt modelId="{31BBAE8E-780A-4E05-8CD0-22EC36F41966}" type="sibTrans" cxnId="{CFD31ADB-61AA-45A5-923A-9A5D83836535}">
      <dgm:prSet/>
      <dgm:spPr/>
      <dgm:t>
        <a:bodyPr/>
        <a:lstStyle/>
        <a:p>
          <a:endParaRPr lang="ru-RU"/>
        </a:p>
      </dgm:t>
    </dgm:pt>
    <dgm:pt modelId="{CBC87679-B84D-442E-94C9-24238EDEED14}">
      <dgm:prSet phldrT="[Текст]" custT="1"/>
      <dgm:spPr>
        <a:xfrm>
          <a:off x="0" y="3989692"/>
          <a:ext cx="5838825" cy="8394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Сбор аудиторских доказательств</a:t>
          </a:r>
        </a:p>
      </dgm:t>
    </dgm:pt>
    <dgm:pt modelId="{04140503-AB39-4B9F-8078-5B5F62475F4B}" type="parTrans" cxnId="{7915EF45-6334-4F10-B752-8D28AA3AE90C}">
      <dgm:prSet/>
      <dgm:spPr/>
      <dgm:t>
        <a:bodyPr/>
        <a:lstStyle/>
        <a:p>
          <a:endParaRPr lang="ru-RU"/>
        </a:p>
      </dgm:t>
    </dgm:pt>
    <dgm:pt modelId="{95E98FCD-0AC7-4D06-AF06-C8A98FEF9074}" type="sibTrans" cxnId="{7915EF45-6334-4F10-B752-8D28AA3AE90C}">
      <dgm:prSet/>
      <dgm:spPr/>
      <dgm:t>
        <a:bodyPr/>
        <a:lstStyle/>
        <a:p>
          <a:endParaRPr lang="ru-RU"/>
        </a:p>
      </dgm:t>
    </dgm:pt>
    <dgm:pt modelId="{34538B0B-ED5F-464C-9FEC-784028B46CE1}">
      <dgm:prSet phldrT="[Текст]" custT="1"/>
      <dgm:spPr>
        <a:xfrm>
          <a:off x="0" y="3989692"/>
          <a:ext cx="5838825" cy="8394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Оценка достаточности аудиторских доказательств</a:t>
          </a:r>
        </a:p>
      </dgm:t>
    </dgm:pt>
    <dgm:pt modelId="{5D18392F-6E6A-45AF-9F66-1925579EE714}" type="parTrans" cxnId="{F595CAF8-E330-48E5-AD47-CEE6F450508F}">
      <dgm:prSet/>
      <dgm:spPr/>
      <dgm:t>
        <a:bodyPr/>
        <a:lstStyle/>
        <a:p>
          <a:endParaRPr lang="ru-RU"/>
        </a:p>
      </dgm:t>
    </dgm:pt>
    <dgm:pt modelId="{7589AC92-20B5-427E-BF85-E57264D4D88E}" type="sibTrans" cxnId="{F595CAF8-E330-48E5-AD47-CEE6F450508F}">
      <dgm:prSet/>
      <dgm:spPr/>
      <dgm:t>
        <a:bodyPr/>
        <a:lstStyle/>
        <a:p>
          <a:endParaRPr lang="ru-RU"/>
        </a:p>
      </dgm:t>
    </dgm:pt>
    <dgm:pt modelId="{FCF50A8F-E1CB-4D86-8C87-05C97A716DCF}">
      <dgm:prSet phldrT="[Текст]" custT="1"/>
      <dgm:spPr>
        <a:xfrm>
          <a:off x="0" y="3989692"/>
          <a:ext cx="5838825" cy="8394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Проведение аналитических процедур</a:t>
          </a:r>
        </a:p>
      </dgm:t>
    </dgm:pt>
    <dgm:pt modelId="{D3E60247-D57C-4CDB-81C6-2C7A5CB73398}" type="parTrans" cxnId="{1586D55F-F0CC-465B-BB02-D286A6E90D11}">
      <dgm:prSet/>
      <dgm:spPr/>
      <dgm:t>
        <a:bodyPr/>
        <a:lstStyle/>
        <a:p>
          <a:endParaRPr lang="ru-RU"/>
        </a:p>
      </dgm:t>
    </dgm:pt>
    <dgm:pt modelId="{F589ABBB-C0C9-41BC-86FE-7A29C9EA87A3}" type="sibTrans" cxnId="{1586D55F-F0CC-465B-BB02-D286A6E90D11}">
      <dgm:prSet/>
      <dgm:spPr/>
      <dgm:t>
        <a:bodyPr/>
        <a:lstStyle/>
        <a:p>
          <a:endParaRPr lang="ru-RU"/>
        </a:p>
      </dgm:t>
    </dgm:pt>
    <dgm:pt modelId="{5F221074-821A-422F-8E67-9010FE2B6A2A}">
      <dgm:prSet phldrT="[Текст]" custT="1"/>
      <dgm:spPr>
        <a:xfrm>
          <a:off x="0" y="5091247"/>
          <a:ext cx="5838825" cy="8394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Подготовка предварительного отчета</a:t>
          </a:r>
        </a:p>
      </dgm:t>
    </dgm:pt>
    <dgm:pt modelId="{F4BC0FCA-03DF-4714-B0CF-8A3AE3852447}" type="parTrans" cxnId="{29267C48-F4D3-47C9-81F9-2E66C2B1C4F1}">
      <dgm:prSet/>
      <dgm:spPr/>
      <dgm:t>
        <a:bodyPr/>
        <a:lstStyle/>
        <a:p>
          <a:endParaRPr lang="ru-RU"/>
        </a:p>
      </dgm:t>
    </dgm:pt>
    <dgm:pt modelId="{497F28F6-4223-4ABD-9304-408622B2A71B}" type="sibTrans" cxnId="{29267C48-F4D3-47C9-81F9-2E66C2B1C4F1}">
      <dgm:prSet/>
      <dgm:spPr/>
      <dgm:t>
        <a:bodyPr/>
        <a:lstStyle/>
        <a:p>
          <a:endParaRPr lang="ru-RU"/>
        </a:p>
      </dgm:t>
    </dgm:pt>
    <dgm:pt modelId="{8CC985A3-B27C-4EE9-9839-38CE3797E51A}">
      <dgm:prSet phldrT="[Текст]" custT="1"/>
      <dgm:spPr>
        <a:xfrm>
          <a:off x="0" y="5091247"/>
          <a:ext cx="5838825" cy="8394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Формирование выводов</a:t>
          </a:r>
        </a:p>
      </dgm:t>
    </dgm:pt>
    <dgm:pt modelId="{1BDE46DD-5C24-45A3-94BD-8565BFEEC8F0}" type="parTrans" cxnId="{FBE79C6E-8BBC-4178-B979-D14E6AE1A598}">
      <dgm:prSet/>
      <dgm:spPr/>
      <dgm:t>
        <a:bodyPr/>
        <a:lstStyle/>
        <a:p>
          <a:endParaRPr lang="ru-RU"/>
        </a:p>
      </dgm:t>
    </dgm:pt>
    <dgm:pt modelId="{4E795118-A6F3-4DF9-BC12-54AC16CB546A}" type="sibTrans" cxnId="{FBE79C6E-8BBC-4178-B979-D14E6AE1A598}">
      <dgm:prSet/>
      <dgm:spPr/>
      <dgm:t>
        <a:bodyPr/>
        <a:lstStyle/>
        <a:p>
          <a:endParaRPr lang="ru-RU"/>
        </a:p>
      </dgm:t>
    </dgm:pt>
    <dgm:pt modelId="{A2B5245B-5D3E-49C7-B805-529FFE086F5C}">
      <dgm:prSet phldrT="[Текст]" custT="1"/>
      <dgm:spPr>
        <a:xfrm>
          <a:off x="0" y="5091247"/>
          <a:ext cx="5838825" cy="8394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Формирование рекомендаций </a:t>
          </a:r>
        </a:p>
      </dgm:t>
    </dgm:pt>
    <dgm:pt modelId="{CE5581C7-97D4-4C82-8125-A0AC2F9AD2DA}" type="parTrans" cxnId="{996ECB4D-649D-4ABA-A627-55CB2BD75242}">
      <dgm:prSet/>
      <dgm:spPr/>
      <dgm:t>
        <a:bodyPr/>
        <a:lstStyle/>
        <a:p>
          <a:endParaRPr lang="ru-RU"/>
        </a:p>
      </dgm:t>
    </dgm:pt>
    <dgm:pt modelId="{4F5C1EF2-1751-4EF6-A42A-83A465C804A3}" type="sibTrans" cxnId="{996ECB4D-649D-4ABA-A627-55CB2BD75242}">
      <dgm:prSet/>
      <dgm:spPr/>
      <dgm:t>
        <a:bodyPr/>
        <a:lstStyle/>
        <a:p>
          <a:endParaRPr lang="ru-RU"/>
        </a:p>
      </dgm:t>
    </dgm:pt>
    <dgm:pt modelId="{87F461A9-DF5B-4B35-9DC3-645BF7EE9A5C}" type="pres">
      <dgm:prSet presAssocID="{7559C54F-7A17-45B6-9F87-5195A94FC2CA}" presName="linear" presStyleCnt="0">
        <dgm:presLayoutVars>
          <dgm:dir/>
          <dgm:animLvl val="lvl"/>
          <dgm:resizeHandles val="exact"/>
        </dgm:presLayoutVars>
      </dgm:prSet>
      <dgm:spPr/>
      <dgm:t>
        <a:bodyPr/>
        <a:lstStyle/>
        <a:p>
          <a:endParaRPr lang="ru-RU"/>
        </a:p>
      </dgm:t>
    </dgm:pt>
    <dgm:pt modelId="{FEF2E196-F62B-46D3-929E-28332B593C06}" type="pres">
      <dgm:prSet presAssocID="{D5A20C1D-94A2-41A2-819E-966FA0F79088}" presName="parentLin" presStyleCnt="0"/>
      <dgm:spPr/>
    </dgm:pt>
    <dgm:pt modelId="{A8F42C26-C3C3-4FC5-B5CD-4065FEA26068}" type="pres">
      <dgm:prSet presAssocID="{D5A20C1D-94A2-41A2-819E-966FA0F79088}" presName="parentLeftMargin" presStyleLbl="node1" presStyleIdx="0" presStyleCnt="4"/>
      <dgm:spPr>
        <a:prstGeom prst="roundRect">
          <a:avLst/>
        </a:prstGeom>
      </dgm:spPr>
      <dgm:t>
        <a:bodyPr/>
        <a:lstStyle/>
        <a:p>
          <a:endParaRPr lang="ru-RU"/>
        </a:p>
      </dgm:t>
    </dgm:pt>
    <dgm:pt modelId="{551B1CF6-C37B-46D9-AC07-1D2087B6D14F}" type="pres">
      <dgm:prSet presAssocID="{D5A20C1D-94A2-41A2-819E-966FA0F79088}" presName="parentText" presStyleLbl="node1" presStyleIdx="0" presStyleCnt="4">
        <dgm:presLayoutVars>
          <dgm:chMax val="0"/>
          <dgm:bulletEnabled val="1"/>
        </dgm:presLayoutVars>
      </dgm:prSet>
      <dgm:spPr/>
      <dgm:t>
        <a:bodyPr/>
        <a:lstStyle/>
        <a:p>
          <a:endParaRPr lang="ru-RU"/>
        </a:p>
      </dgm:t>
    </dgm:pt>
    <dgm:pt modelId="{48C4C649-DE54-4814-B62C-83753712AAFB}" type="pres">
      <dgm:prSet presAssocID="{D5A20C1D-94A2-41A2-819E-966FA0F79088}" presName="negativeSpace" presStyleCnt="0"/>
      <dgm:spPr/>
    </dgm:pt>
    <dgm:pt modelId="{C07EB5D1-5AA3-4B42-AD67-F79B2274F5D5}" type="pres">
      <dgm:prSet presAssocID="{D5A20C1D-94A2-41A2-819E-966FA0F79088}" presName="childText" presStyleLbl="conFgAcc1" presStyleIdx="0" presStyleCnt="4">
        <dgm:presLayoutVars>
          <dgm:bulletEnabled val="1"/>
        </dgm:presLayoutVars>
      </dgm:prSet>
      <dgm:spPr>
        <a:prstGeom prst="rect">
          <a:avLst/>
        </a:prstGeom>
      </dgm:spPr>
      <dgm:t>
        <a:bodyPr/>
        <a:lstStyle/>
        <a:p>
          <a:endParaRPr lang="ru-RU"/>
        </a:p>
      </dgm:t>
    </dgm:pt>
    <dgm:pt modelId="{38016B14-8334-4395-9D3D-F3F1F7831F35}" type="pres">
      <dgm:prSet presAssocID="{8166026B-04B6-41E1-BF5A-3328D10AC4ED}" presName="spaceBetweenRectangles" presStyleCnt="0"/>
      <dgm:spPr/>
    </dgm:pt>
    <dgm:pt modelId="{6811D123-89E2-454F-A27B-F666608EAF8D}" type="pres">
      <dgm:prSet presAssocID="{0C3D14C0-7671-4050-8F03-4E2BC65E9545}" presName="parentLin" presStyleCnt="0"/>
      <dgm:spPr/>
    </dgm:pt>
    <dgm:pt modelId="{359F98FA-99DA-4685-95F5-BE5A69DBC234}" type="pres">
      <dgm:prSet presAssocID="{0C3D14C0-7671-4050-8F03-4E2BC65E9545}" presName="parentLeftMargin" presStyleLbl="node1" presStyleIdx="0" presStyleCnt="4"/>
      <dgm:spPr>
        <a:prstGeom prst="roundRect">
          <a:avLst/>
        </a:prstGeom>
      </dgm:spPr>
      <dgm:t>
        <a:bodyPr/>
        <a:lstStyle/>
        <a:p>
          <a:endParaRPr lang="ru-RU"/>
        </a:p>
      </dgm:t>
    </dgm:pt>
    <dgm:pt modelId="{85387B64-9C1B-4BFC-A9D5-2AE4E6D356A9}" type="pres">
      <dgm:prSet presAssocID="{0C3D14C0-7671-4050-8F03-4E2BC65E9545}" presName="parentText" presStyleLbl="node1" presStyleIdx="1" presStyleCnt="4">
        <dgm:presLayoutVars>
          <dgm:chMax val="0"/>
          <dgm:bulletEnabled val="1"/>
        </dgm:presLayoutVars>
      </dgm:prSet>
      <dgm:spPr/>
      <dgm:t>
        <a:bodyPr/>
        <a:lstStyle/>
        <a:p>
          <a:endParaRPr lang="ru-RU"/>
        </a:p>
      </dgm:t>
    </dgm:pt>
    <dgm:pt modelId="{98FE6651-0A65-4512-8E75-76B12BE481FB}" type="pres">
      <dgm:prSet presAssocID="{0C3D14C0-7671-4050-8F03-4E2BC65E9545}" presName="negativeSpace" presStyleCnt="0"/>
      <dgm:spPr/>
    </dgm:pt>
    <dgm:pt modelId="{E1FB45AC-1C2D-47AE-905F-FAC6ABC3816C}" type="pres">
      <dgm:prSet presAssocID="{0C3D14C0-7671-4050-8F03-4E2BC65E9545}" presName="childText" presStyleLbl="conFgAcc1" presStyleIdx="1" presStyleCnt="4">
        <dgm:presLayoutVars>
          <dgm:bulletEnabled val="1"/>
        </dgm:presLayoutVars>
      </dgm:prSet>
      <dgm:spPr>
        <a:prstGeom prst="rect">
          <a:avLst/>
        </a:prstGeom>
      </dgm:spPr>
      <dgm:t>
        <a:bodyPr/>
        <a:lstStyle/>
        <a:p>
          <a:endParaRPr lang="ru-RU"/>
        </a:p>
      </dgm:t>
    </dgm:pt>
    <dgm:pt modelId="{32393B2B-E0C0-4882-98F1-86C6ADCEBEC5}" type="pres">
      <dgm:prSet presAssocID="{8CA401DB-46BF-405A-B261-5C5BFB56CF3E}" presName="spaceBetweenRectangles" presStyleCnt="0"/>
      <dgm:spPr/>
    </dgm:pt>
    <dgm:pt modelId="{CD9C2FA1-02DA-4B06-A340-D2E894C5C296}" type="pres">
      <dgm:prSet presAssocID="{768FFEE7-E815-4283-90C2-48A9A742A6D0}" presName="parentLin" presStyleCnt="0"/>
      <dgm:spPr/>
    </dgm:pt>
    <dgm:pt modelId="{3D3AF13B-A638-4DEE-9076-479162EE2353}" type="pres">
      <dgm:prSet presAssocID="{768FFEE7-E815-4283-90C2-48A9A742A6D0}" presName="parentLeftMargin" presStyleLbl="node1" presStyleIdx="1" presStyleCnt="4"/>
      <dgm:spPr>
        <a:prstGeom prst="roundRect">
          <a:avLst/>
        </a:prstGeom>
      </dgm:spPr>
      <dgm:t>
        <a:bodyPr/>
        <a:lstStyle/>
        <a:p>
          <a:endParaRPr lang="ru-RU"/>
        </a:p>
      </dgm:t>
    </dgm:pt>
    <dgm:pt modelId="{E6EA330B-BA9A-4F60-83CF-F823F7100591}" type="pres">
      <dgm:prSet presAssocID="{768FFEE7-E815-4283-90C2-48A9A742A6D0}" presName="parentText" presStyleLbl="node1" presStyleIdx="2" presStyleCnt="4">
        <dgm:presLayoutVars>
          <dgm:chMax val="0"/>
          <dgm:bulletEnabled val="1"/>
        </dgm:presLayoutVars>
      </dgm:prSet>
      <dgm:spPr/>
      <dgm:t>
        <a:bodyPr/>
        <a:lstStyle/>
        <a:p>
          <a:endParaRPr lang="ru-RU"/>
        </a:p>
      </dgm:t>
    </dgm:pt>
    <dgm:pt modelId="{3DE48CAD-E6F5-4351-B94F-E22FC49B7998}" type="pres">
      <dgm:prSet presAssocID="{768FFEE7-E815-4283-90C2-48A9A742A6D0}" presName="negativeSpace" presStyleCnt="0"/>
      <dgm:spPr/>
    </dgm:pt>
    <dgm:pt modelId="{7D771B94-22FB-475D-9528-0718E96CB276}" type="pres">
      <dgm:prSet presAssocID="{768FFEE7-E815-4283-90C2-48A9A742A6D0}" presName="childText" presStyleLbl="conFgAcc1" presStyleIdx="2" presStyleCnt="4">
        <dgm:presLayoutVars>
          <dgm:bulletEnabled val="1"/>
        </dgm:presLayoutVars>
      </dgm:prSet>
      <dgm:spPr>
        <a:prstGeom prst="rect">
          <a:avLst/>
        </a:prstGeom>
      </dgm:spPr>
      <dgm:t>
        <a:bodyPr/>
        <a:lstStyle/>
        <a:p>
          <a:endParaRPr lang="ru-RU"/>
        </a:p>
      </dgm:t>
    </dgm:pt>
    <dgm:pt modelId="{9AE40AE2-FD8D-4560-B10C-F030FA94632F}" type="pres">
      <dgm:prSet presAssocID="{3B51BE82-F65D-4AFC-9FC5-59C6E7F1AFD7}" presName="spaceBetweenRectangles" presStyleCnt="0"/>
      <dgm:spPr/>
    </dgm:pt>
    <dgm:pt modelId="{5E39A1D1-B9AD-4FB1-9A59-E6C01AD47239}" type="pres">
      <dgm:prSet presAssocID="{68E3078A-E84D-4F06-864C-C7D353CE4CCD}" presName="parentLin" presStyleCnt="0"/>
      <dgm:spPr/>
    </dgm:pt>
    <dgm:pt modelId="{1CB8BAD6-6147-4E3D-92C6-3398C0EE83D1}" type="pres">
      <dgm:prSet presAssocID="{68E3078A-E84D-4F06-864C-C7D353CE4CCD}" presName="parentLeftMargin" presStyleLbl="node1" presStyleIdx="2" presStyleCnt="4"/>
      <dgm:spPr>
        <a:prstGeom prst="roundRect">
          <a:avLst/>
        </a:prstGeom>
      </dgm:spPr>
      <dgm:t>
        <a:bodyPr/>
        <a:lstStyle/>
        <a:p>
          <a:endParaRPr lang="ru-RU"/>
        </a:p>
      </dgm:t>
    </dgm:pt>
    <dgm:pt modelId="{E4C9E02F-3E43-4FC9-A018-38FE48CB70E0}" type="pres">
      <dgm:prSet presAssocID="{68E3078A-E84D-4F06-864C-C7D353CE4CCD}" presName="parentText" presStyleLbl="node1" presStyleIdx="3" presStyleCnt="4">
        <dgm:presLayoutVars>
          <dgm:chMax val="0"/>
          <dgm:bulletEnabled val="1"/>
        </dgm:presLayoutVars>
      </dgm:prSet>
      <dgm:spPr/>
      <dgm:t>
        <a:bodyPr/>
        <a:lstStyle/>
        <a:p>
          <a:endParaRPr lang="ru-RU"/>
        </a:p>
      </dgm:t>
    </dgm:pt>
    <dgm:pt modelId="{28109808-982E-40B2-A083-34DF6B33DE46}" type="pres">
      <dgm:prSet presAssocID="{68E3078A-E84D-4F06-864C-C7D353CE4CCD}" presName="negativeSpace" presStyleCnt="0"/>
      <dgm:spPr/>
    </dgm:pt>
    <dgm:pt modelId="{13ADE882-DE59-4CEE-BED4-374AACD1F65A}" type="pres">
      <dgm:prSet presAssocID="{68E3078A-E84D-4F06-864C-C7D353CE4CCD}" presName="childText" presStyleLbl="conFgAcc1" presStyleIdx="3" presStyleCnt="4">
        <dgm:presLayoutVars>
          <dgm:bulletEnabled val="1"/>
        </dgm:presLayoutVars>
      </dgm:prSet>
      <dgm:spPr>
        <a:prstGeom prst="rect">
          <a:avLst/>
        </a:prstGeom>
      </dgm:spPr>
      <dgm:t>
        <a:bodyPr/>
        <a:lstStyle/>
        <a:p>
          <a:endParaRPr lang="ru-RU"/>
        </a:p>
      </dgm:t>
    </dgm:pt>
  </dgm:ptLst>
  <dgm:cxnLst>
    <dgm:cxn modelId="{5B091A09-ED53-4737-87BB-0E3E5A81E75D}" srcId="{0C3D14C0-7671-4050-8F03-4E2BC65E9545}" destId="{7D14BAB6-C13C-4CFD-844D-9CF896C7E31C}" srcOrd="6" destOrd="0" parTransId="{9B613F4B-D5C3-45D2-89EA-DCB4B83C0613}" sibTransId="{F3E54135-0D4F-4E22-A4F5-AF9CF5805C7D}"/>
    <dgm:cxn modelId="{7C2F2AFC-105C-4CD9-A5E9-09A3BED61015}" type="presOf" srcId="{68E3078A-E84D-4F06-864C-C7D353CE4CCD}" destId="{E4C9E02F-3E43-4FC9-A018-38FE48CB70E0}" srcOrd="1" destOrd="0" presId="urn:microsoft.com/office/officeart/2005/8/layout/list1"/>
    <dgm:cxn modelId="{0A24C9B2-4A8C-4AFF-BC00-23D82199B75B}" type="presOf" srcId="{CAB1B0C9-CF03-4A4A-84DC-F280BA9709EC}" destId="{E1FB45AC-1C2D-47AE-905F-FAC6ABC3816C}" srcOrd="0" destOrd="1" presId="urn:microsoft.com/office/officeart/2005/8/layout/list1"/>
    <dgm:cxn modelId="{0DCD8EA1-439F-4364-8125-A109E9671210}" type="presOf" srcId="{D5A20C1D-94A2-41A2-819E-966FA0F79088}" destId="{A8F42C26-C3C3-4FC5-B5CD-4065FEA26068}" srcOrd="0" destOrd="0" presId="urn:microsoft.com/office/officeart/2005/8/layout/list1"/>
    <dgm:cxn modelId="{A658F36B-D041-4210-A415-D2ACF10368B6}" type="presOf" srcId="{A2B5245B-5D3E-49C7-B805-529FFE086F5C}" destId="{13ADE882-DE59-4CEE-BED4-374AACD1F65A}" srcOrd="0" destOrd="2" presId="urn:microsoft.com/office/officeart/2005/8/layout/list1"/>
    <dgm:cxn modelId="{219AC674-74B1-4E1C-B4D8-363B6A8B7276}" srcId="{7559C54F-7A17-45B6-9F87-5195A94FC2CA}" destId="{768FFEE7-E815-4283-90C2-48A9A742A6D0}" srcOrd="2" destOrd="0" parTransId="{C1452ACB-9B21-4A8B-96F8-BEE2258B2AFA}" sibTransId="{3B51BE82-F65D-4AFC-9FC5-59C6E7F1AFD7}"/>
    <dgm:cxn modelId="{EF8E8C57-E148-464D-A681-F94F7112AF9B}" type="presOf" srcId="{8CC985A3-B27C-4EE9-9839-38CE3797E51A}" destId="{13ADE882-DE59-4CEE-BED4-374AACD1F65A}" srcOrd="0" destOrd="1" presId="urn:microsoft.com/office/officeart/2005/8/layout/list1"/>
    <dgm:cxn modelId="{ABC84455-0A06-4F82-A468-88A027B908C3}" type="presOf" srcId="{768FFEE7-E815-4283-90C2-48A9A742A6D0}" destId="{3D3AF13B-A638-4DEE-9076-479162EE2353}" srcOrd="0" destOrd="0" presId="urn:microsoft.com/office/officeart/2005/8/layout/list1"/>
    <dgm:cxn modelId="{C93086C2-74CC-4EFD-A5B3-1C898889923E}" type="presOf" srcId="{7D14BAB6-C13C-4CFD-844D-9CF896C7E31C}" destId="{E1FB45AC-1C2D-47AE-905F-FAC6ABC3816C}" srcOrd="0" destOrd="6" presId="urn:microsoft.com/office/officeart/2005/8/layout/list1"/>
    <dgm:cxn modelId="{2861FBA0-82F1-47BD-B22C-F2CE8BC18AFC}" type="presOf" srcId="{6A3FCA0C-C2EE-4805-B074-5907FE727FB0}" destId="{E1FB45AC-1C2D-47AE-905F-FAC6ABC3816C}" srcOrd="0" destOrd="2" presId="urn:microsoft.com/office/officeart/2005/8/layout/list1"/>
    <dgm:cxn modelId="{5486388C-A342-4BD0-BFBF-741C483AFABC}" srcId="{0C3D14C0-7671-4050-8F03-4E2BC65E9545}" destId="{CAB1B0C9-CF03-4A4A-84DC-F280BA9709EC}" srcOrd="1" destOrd="0" parTransId="{41AAD6A4-E5D9-4863-BAE3-F6E89C116613}" sibTransId="{FF5CA094-6D80-4E05-8CBF-9BA92118181D}"/>
    <dgm:cxn modelId="{9FFD690B-F8A8-42EE-AAEF-76665C991F19}" type="presOf" srcId="{98E63EF7-100D-4637-B85A-A466B9588583}" destId="{C07EB5D1-5AA3-4B42-AD67-F79B2274F5D5}" srcOrd="0" destOrd="3" presId="urn:microsoft.com/office/officeart/2005/8/layout/list1"/>
    <dgm:cxn modelId="{CAC8A091-EAF1-49FA-9175-C403FC8D868D}" type="presOf" srcId="{CD9E3477-FCB4-453C-AC8D-C5425B43E473}" destId="{E1FB45AC-1C2D-47AE-905F-FAC6ABC3816C}" srcOrd="0" destOrd="3" presId="urn:microsoft.com/office/officeart/2005/8/layout/list1"/>
    <dgm:cxn modelId="{1B32CFBD-3420-427B-9257-BA6B749DC7FA}" type="presOf" srcId="{96DDCC79-AA92-47EC-B34B-EA8BB7F93BB4}" destId="{C07EB5D1-5AA3-4B42-AD67-F79B2274F5D5}" srcOrd="0" destOrd="1" presId="urn:microsoft.com/office/officeart/2005/8/layout/list1"/>
    <dgm:cxn modelId="{26EB9AE1-9B7B-4797-9522-75D642A904A9}" srcId="{7559C54F-7A17-45B6-9F87-5195A94FC2CA}" destId="{0C3D14C0-7671-4050-8F03-4E2BC65E9545}" srcOrd="1" destOrd="0" parTransId="{AF982500-06EC-4CFE-AAFF-754B7764E677}" sibTransId="{8CA401DB-46BF-405A-B261-5C5BFB56CF3E}"/>
    <dgm:cxn modelId="{996ECB4D-649D-4ABA-A627-55CB2BD75242}" srcId="{68E3078A-E84D-4F06-864C-C7D353CE4CCD}" destId="{A2B5245B-5D3E-49C7-B805-529FFE086F5C}" srcOrd="2" destOrd="0" parTransId="{CE5581C7-97D4-4C82-8125-A0AC2F9AD2DA}" sibTransId="{4F5C1EF2-1751-4EF6-A42A-83A465C804A3}"/>
    <dgm:cxn modelId="{A3AFA9BC-181D-43AF-B89A-3955FF9EB39B}" type="presOf" srcId="{AB9EC929-E307-415A-91B1-D83469D28E60}" destId="{C07EB5D1-5AA3-4B42-AD67-F79B2274F5D5}" srcOrd="0" destOrd="2" presId="urn:microsoft.com/office/officeart/2005/8/layout/list1"/>
    <dgm:cxn modelId="{398E1DF0-4254-41BB-8559-C26575977ECB}" srcId="{0C3D14C0-7671-4050-8F03-4E2BC65E9545}" destId="{14AACB3A-59FD-4EA4-BCBA-919EC60E986F}" srcOrd="8" destOrd="0" parTransId="{6331C544-D847-4D5B-B6D3-02FC4506A0B9}" sibTransId="{58A3A6BF-7D46-4EBD-95AF-BECA492A1B41}"/>
    <dgm:cxn modelId="{9C205C4C-A982-404E-814C-8AD61B025448}" srcId="{D5A20C1D-94A2-41A2-819E-966FA0F79088}" destId="{96DDCC79-AA92-47EC-B34B-EA8BB7F93BB4}" srcOrd="1" destOrd="0" parTransId="{FF0D15E2-C9FF-4A36-8E5F-1D2A97422D67}" sibTransId="{A3C17D58-D042-4A3D-9A18-C4EEA88A8A1E}"/>
    <dgm:cxn modelId="{1586D55F-F0CC-465B-BB02-D286A6E90D11}" srcId="{768FFEE7-E815-4283-90C2-48A9A742A6D0}" destId="{FCF50A8F-E1CB-4D86-8C87-05C97A716DCF}" srcOrd="2" destOrd="0" parTransId="{D3E60247-D57C-4CDB-81C6-2C7A5CB73398}" sibTransId="{F589ABBB-C0C9-41BC-86FE-7A29C9EA87A3}"/>
    <dgm:cxn modelId="{65317837-7D53-4672-B996-B20509A4E988}" srcId="{D5A20C1D-94A2-41A2-819E-966FA0F79088}" destId="{E8755D11-E7C8-470B-86E4-4AF1F5861398}" srcOrd="0" destOrd="0" parTransId="{CA87629C-B248-4BC0-A53E-F2D1C5437600}" sibTransId="{DD44D0CF-FA8F-4128-9DF8-00242128C2BA}"/>
    <dgm:cxn modelId="{F595CAF8-E330-48E5-AD47-CEE6F450508F}" srcId="{768FFEE7-E815-4283-90C2-48A9A742A6D0}" destId="{34538B0B-ED5F-464C-9FEC-784028B46CE1}" srcOrd="1" destOrd="0" parTransId="{5D18392F-6E6A-45AF-9F66-1925579EE714}" sibTransId="{7589AC92-20B5-427E-BF85-E57264D4D88E}"/>
    <dgm:cxn modelId="{178F2DD9-04B8-483F-B7C3-D3A675611C7C}" srcId="{0C3D14C0-7671-4050-8F03-4E2BC65E9545}" destId="{6A3FCA0C-C2EE-4805-B074-5907FE727FB0}" srcOrd="2" destOrd="0" parTransId="{27622BAF-8324-42A4-A10F-0226880BECD5}" sibTransId="{BD93911B-23E0-49C3-8215-145004E769CD}"/>
    <dgm:cxn modelId="{C8622C40-52E6-486C-B114-A24E8D16BA6A}" srcId="{0C3D14C0-7671-4050-8F03-4E2BC65E9545}" destId="{05E64000-2FBD-43C9-9161-1E9976D8E5FF}" srcOrd="0" destOrd="0" parTransId="{BA29A19C-6F97-4EFA-895F-C9C4C583449D}" sibTransId="{4A353076-C84C-4B20-9F70-028D640D7F9C}"/>
    <dgm:cxn modelId="{BF8FBE63-740E-4B0C-8B04-5F7E1E4883E2}" srcId="{0C3D14C0-7671-4050-8F03-4E2BC65E9545}" destId="{8BFB9C9D-40FA-4E4D-A4A3-B4EFBCEE324F}" srcOrd="7" destOrd="0" parTransId="{53A41E6E-8D95-407D-9770-1BA5AB08829A}" sibTransId="{F50CD46B-35B2-42AD-AAB3-A7FF7009F1DB}"/>
    <dgm:cxn modelId="{1ED791A2-8193-4667-83E1-35AA5F3D09EF}" type="presOf" srcId="{8BFB9C9D-40FA-4E4D-A4A3-B4EFBCEE324F}" destId="{E1FB45AC-1C2D-47AE-905F-FAC6ABC3816C}" srcOrd="0" destOrd="7" presId="urn:microsoft.com/office/officeart/2005/8/layout/list1"/>
    <dgm:cxn modelId="{8C1FA5A3-F116-445C-BB39-B90AB10888C3}" type="presOf" srcId="{5F221074-821A-422F-8E67-9010FE2B6A2A}" destId="{13ADE882-DE59-4CEE-BED4-374AACD1F65A}" srcOrd="0" destOrd="0" presId="urn:microsoft.com/office/officeart/2005/8/layout/list1"/>
    <dgm:cxn modelId="{642BE2F9-5C18-46EF-AB23-AE6E4E13FDBE}" type="presOf" srcId="{68E3078A-E84D-4F06-864C-C7D353CE4CCD}" destId="{1CB8BAD6-6147-4E3D-92C6-3398C0EE83D1}" srcOrd="0" destOrd="0" presId="urn:microsoft.com/office/officeart/2005/8/layout/list1"/>
    <dgm:cxn modelId="{75D57436-7F5D-46DF-8C82-D3EA7B5FB212}" srcId="{0C3D14C0-7671-4050-8F03-4E2BC65E9545}" destId="{CD9E3477-FCB4-453C-AC8D-C5425B43E473}" srcOrd="3" destOrd="0" parTransId="{EDB5EF8F-0017-47B2-B573-82CDF19355A6}" sibTransId="{92CBA240-8123-4BD9-A661-3A05B948723D}"/>
    <dgm:cxn modelId="{7A88BB18-BA55-4C78-BB27-9FEE4C74506B}" type="presOf" srcId="{9FA868F1-2B73-42A2-9A28-78C4B5250BEB}" destId="{E1FB45AC-1C2D-47AE-905F-FAC6ABC3816C}" srcOrd="0" destOrd="5" presId="urn:microsoft.com/office/officeart/2005/8/layout/list1"/>
    <dgm:cxn modelId="{CFD31ADB-61AA-45A5-923A-9A5D83836535}" srcId="{0C3D14C0-7671-4050-8F03-4E2BC65E9545}" destId="{C31B6196-17DB-4675-8158-955824E61E76}" srcOrd="9" destOrd="0" parTransId="{3E723B1F-E7AA-45EA-9431-94D683283BA3}" sibTransId="{31BBAE8E-780A-4E05-8CD0-22EC36F41966}"/>
    <dgm:cxn modelId="{CAF14D12-FCF5-49BB-B35F-B52B17822D86}" type="presOf" srcId="{FCF50A8F-E1CB-4D86-8C87-05C97A716DCF}" destId="{7D771B94-22FB-475D-9528-0718E96CB276}" srcOrd="0" destOrd="2" presId="urn:microsoft.com/office/officeart/2005/8/layout/list1"/>
    <dgm:cxn modelId="{0FA1CA42-C40A-4007-BCCA-0273E9B930E2}" type="presOf" srcId="{CBC87679-B84D-442E-94C9-24238EDEED14}" destId="{7D771B94-22FB-475D-9528-0718E96CB276}" srcOrd="0" destOrd="0" presId="urn:microsoft.com/office/officeart/2005/8/layout/list1"/>
    <dgm:cxn modelId="{4A7BC98A-E283-407A-B2ED-FAF1AC3EBFA8}" type="presOf" srcId="{0C3D14C0-7671-4050-8F03-4E2BC65E9545}" destId="{359F98FA-99DA-4685-95F5-BE5A69DBC234}" srcOrd="0" destOrd="0" presId="urn:microsoft.com/office/officeart/2005/8/layout/list1"/>
    <dgm:cxn modelId="{7ECC00BD-09C2-4550-B355-644BD56E40EC}" srcId="{7559C54F-7A17-45B6-9F87-5195A94FC2CA}" destId="{D5A20C1D-94A2-41A2-819E-966FA0F79088}" srcOrd="0" destOrd="0" parTransId="{2DEA2A44-31E0-4A11-A635-45D0B9C8B76A}" sibTransId="{8166026B-04B6-41E1-BF5A-3328D10AC4ED}"/>
    <dgm:cxn modelId="{A38C0D1D-5D41-46D8-9E6A-30B6611576D5}" type="presOf" srcId="{14AACB3A-59FD-4EA4-BCBA-919EC60E986F}" destId="{E1FB45AC-1C2D-47AE-905F-FAC6ABC3816C}" srcOrd="0" destOrd="8" presId="urn:microsoft.com/office/officeart/2005/8/layout/list1"/>
    <dgm:cxn modelId="{FBE79C6E-8BBC-4178-B979-D14E6AE1A598}" srcId="{68E3078A-E84D-4F06-864C-C7D353CE4CCD}" destId="{8CC985A3-B27C-4EE9-9839-38CE3797E51A}" srcOrd="1" destOrd="0" parTransId="{1BDE46DD-5C24-45A3-94BD-8565BFEEC8F0}" sibTransId="{4E795118-A6F3-4DF9-BC12-54AC16CB546A}"/>
    <dgm:cxn modelId="{7B120707-66E3-45F3-AAF6-4EF9764CBD4B}" type="presOf" srcId="{05DE247C-7107-40A4-A849-D335D85000CD}" destId="{E1FB45AC-1C2D-47AE-905F-FAC6ABC3816C}" srcOrd="0" destOrd="4" presId="urn:microsoft.com/office/officeart/2005/8/layout/list1"/>
    <dgm:cxn modelId="{29267C48-F4D3-47C9-81F9-2E66C2B1C4F1}" srcId="{68E3078A-E84D-4F06-864C-C7D353CE4CCD}" destId="{5F221074-821A-422F-8E67-9010FE2B6A2A}" srcOrd="0" destOrd="0" parTransId="{F4BC0FCA-03DF-4714-B0CF-8A3AE3852447}" sibTransId="{497F28F6-4223-4ABD-9304-408622B2A71B}"/>
    <dgm:cxn modelId="{035452EA-040C-43FE-8753-544BAE349A4A}" srcId="{D5A20C1D-94A2-41A2-819E-966FA0F79088}" destId="{98E63EF7-100D-4637-B85A-A466B9588583}" srcOrd="3" destOrd="0" parTransId="{3906AA54-2EE2-4451-84CD-6FDA18B7B73E}" sibTransId="{D241A1A5-B346-492A-8ED1-D6DF7E40D490}"/>
    <dgm:cxn modelId="{3587346B-6C0F-4FD9-B6C6-E99C18D15FF3}" type="presOf" srcId="{05E64000-2FBD-43C9-9161-1E9976D8E5FF}" destId="{E1FB45AC-1C2D-47AE-905F-FAC6ABC3816C}" srcOrd="0" destOrd="0" presId="urn:microsoft.com/office/officeart/2005/8/layout/list1"/>
    <dgm:cxn modelId="{BC6DCDC8-2665-43EB-9F81-2E7C09B6052D}" srcId="{7559C54F-7A17-45B6-9F87-5195A94FC2CA}" destId="{68E3078A-E84D-4F06-864C-C7D353CE4CCD}" srcOrd="3" destOrd="0" parTransId="{120268E7-6D96-4A81-8C57-304906817025}" sibTransId="{10E44F17-F72D-48F3-858F-7F0C2A6EF577}"/>
    <dgm:cxn modelId="{AC93D96D-CE6F-425E-B0A1-C479935CB1EA}" type="presOf" srcId="{D5A20C1D-94A2-41A2-819E-966FA0F79088}" destId="{551B1CF6-C37B-46D9-AC07-1D2087B6D14F}" srcOrd="1" destOrd="0" presId="urn:microsoft.com/office/officeart/2005/8/layout/list1"/>
    <dgm:cxn modelId="{F009C2A9-9F5A-4EA3-9642-EFDB56F3BEBA}" type="presOf" srcId="{34538B0B-ED5F-464C-9FEC-784028B46CE1}" destId="{7D771B94-22FB-475D-9528-0718E96CB276}" srcOrd="0" destOrd="1" presId="urn:microsoft.com/office/officeart/2005/8/layout/list1"/>
    <dgm:cxn modelId="{7915EF45-6334-4F10-B752-8D28AA3AE90C}" srcId="{768FFEE7-E815-4283-90C2-48A9A742A6D0}" destId="{CBC87679-B84D-442E-94C9-24238EDEED14}" srcOrd="0" destOrd="0" parTransId="{04140503-AB39-4B9F-8078-5B5F62475F4B}" sibTransId="{95E98FCD-0AC7-4D06-AF06-C8A98FEF9074}"/>
    <dgm:cxn modelId="{34D221C6-D413-4F08-A66B-CE556168337E}" type="presOf" srcId="{C31B6196-17DB-4675-8158-955824E61E76}" destId="{E1FB45AC-1C2D-47AE-905F-FAC6ABC3816C}" srcOrd="0" destOrd="9" presId="urn:microsoft.com/office/officeart/2005/8/layout/list1"/>
    <dgm:cxn modelId="{773C1FF0-A7D6-4034-874B-820AB1BCE3EB}" srcId="{0C3D14C0-7671-4050-8F03-4E2BC65E9545}" destId="{9FA868F1-2B73-42A2-9A28-78C4B5250BEB}" srcOrd="5" destOrd="0" parTransId="{641A4F94-2284-408A-96F4-F3BD9717CEDC}" sibTransId="{2A9D8800-94B5-4B80-BC2D-23F3611012E3}"/>
    <dgm:cxn modelId="{088D12B2-B9CE-4D75-9F64-855BEDC0F762}" type="presOf" srcId="{0C3D14C0-7671-4050-8F03-4E2BC65E9545}" destId="{85387B64-9C1B-4BFC-A9D5-2AE4E6D356A9}" srcOrd="1" destOrd="0" presId="urn:microsoft.com/office/officeart/2005/8/layout/list1"/>
    <dgm:cxn modelId="{06324948-FD34-43F9-94CA-317C1C96BA79}" type="presOf" srcId="{768FFEE7-E815-4283-90C2-48A9A742A6D0}" destId="{E6EA330B-BA9A-4F60-83CF-F823F7100591}" srcOrd="1" destOrd="0" presId="urn:microsoft.com/office/officeart/2005/8/layout/list1"/>
    <dgm:cxn modelId="{993B19CD-26F9-4007-850D-E21039E373C8}" srcId="{D5A20C1D-94A2-41A2-819E-966FA0F79088}" destId="{AB9EC929-E307-415A-91B1-D83469D28E60}" srcOrd="2" destOrd="0" parTransId="{94922789-7D70-40E6-A3E3-7F071B45E24F}" sibTransId="{82D76E31-89D3-4570-9642-7E3BB24C0016}"/>
    <dgm:cxn modelId="{A550E899-093F-4262-8711-30316261EA23}" type="presOf" srcId="{E8755D11-E7C8-470B-86E4-4AF1F5861398}" destId="{C07EB5D1-5AA3-4B42-AD67-F79B2274F5D5}" srcOrd="0" destOrd="0" presId="urn:microsoft.com/office/officeart/2005/8/layout/list1"/>
    <dgm:cxn modelId="{07B352E0-A3A9-4575-AF67-F0599D434DFF}" srcId="{0C3D14C0-7671-4050-8F03-4E2BC65E9545}" destId="{05DE247C-7107-40A4-A849-D335D85000CD}" srcOrd="4" destOrd="0" parTransId="{C2215C37-A73B-4215-A682-70F09FFF5065}" sibTransId="{FF78198F-019A-400D-90F5-F0533E0C6C03}"/>
    <dgm:cxn modelId="{B490E531-E39D-4049-AB0F-AC3CA23A32DD}" type="presOf" srcId="{7559C54F-7A17-45B6-9F87-5195A94FC2CA}" destId="{87F461A9-DF5B-4B35-9DC3-645BF7EE9A5C}" srcOrd="0" destOrd="0" presId="urn:microsoft.com/office/officeart/2005/8/layout/list1"/>
    <dgm:cxn modelId="{2E349891-812E-44A9-9566-A92A25AF0336}" type="presParOf" srcId="{87F461A9-DF5B-4B35-9DC3-645BF7EE9A5C}" destId="{FEF2E196-F62B-46D3-929E-28332B593C06}" srcOrd="0" destOrd="0" presId="urn:microsoft.com/office/officeart/2005/8/layout/list1"/>
    <dgm:cxn modelId="{9694B478-1B0E-4240-B030-39D734F537DC}" type="presParOf" srcId="{FEF2E196-F62B-46D3-929E-28332B593C06}" destId="{A8F42C26-C3C3-4FC5-B5CD-4065FEA26068}" srcOrd="0" destOrd="0" presId="urn:microsoft.com/office/officeart/2005/8/layout/list1"/>
    <dgm:cxn modelId="{ED5DF0D1-6770-4D2D-9E6D-3F899AA61818}" type="presParOf" srcId="{FEF2E196-F62B-46D3-929E-28332B593C06}" destId="{551B1CF6-C37B-46D9-AC07-1D2087B6D14F}" srcOrd="1" destOrd="0" presId="urn:microsoft.com/office/officeart/2005/8/layout/list1"/>
    <dgm:cxn modelId="{1778E84D-02B4-4DB8-8D32-27B00D695FDB}" type="presParOf" srcId="{87F461A9-DF5B-4B35-9DC3-645BF7EE9A5C}" destId="{48C4C649-DE54-4814-B62C-83753712AAFB}" srcOrd="1" destOrd="0" presId="urn:microsoft.com/office/officeart/2005/8/layout/list1"/>
    <dgm:cxn modelId="{9663DDB0-A62E-40B4-800D-F785B7B73A46}" type="presParOf" srcId="{87F461A9-DF5B-4B35-9DC3-645BF7EE9A5C}" destId="{C07EB5D1-5AA3-4B42-AD67-F79B2274F5D5}" srcOrd="2" destOrd="0" presId="urn:microsoft.com/office/officeart/2005/8/layout/list1"/>
    <dgm:cxn modelId="{7B234B93-CCFF-4F53-92B0-9F1C4F144903}" type="presParOf" srcId="{87F461A9-DF5B-4B35-9DC3-645BF7EE9A5C}" destId="{38016B14-8334-4395-9D3D-F3F1F7831F35}" srcOrd="3" destOrd="0" presId="urn:microsoft.com/office/officeart/2005/8/layout/list1"/>
    <dgm:cxn modelId="{D3A3E80C-0EF9-449C-A287-9DA0ECA60889}" type="presParOf" srcId="{87F461A9-DF5B-4B35-9DC3-645BF7EE9A5C}" destId="{6811D123-89E2-454F-A27B-F666608EAF8D}" srcOrd="4" destOrd="0" presId="urn:microsoft.com/office/officeart/2005/8/layout/list1"/>
    <dgm:cxn modelId="{FD04C574-EE74-4874-99CD-B7B58BBDD219}" type="presParOf" srcId="{6811D123-89E2-454F-A27B-F666608EAF8D}" destId="{359F98FA-99DA-4685-95F5-BE5A69DBC234}" srcOrd="0" destOrd="0" presId="urn:microsoft.com/office/officeart/2005/8/layout/list1"/>
    <dgm:cxn modelId="{AAAC6E53-DA4F-48F7-B925-0D8142732A1D}" type="presParOf" srcId="{6811D123-89E2-454F-A27B-F666608EAF8D}" destId="{85387B64-9C1B-4BFC-A9D5-2AE4E6D356A9}" srcOrd="1" destOrd="0" presId="urn:microsoft.com/office/officeart/2005/8/layout/list1"/>
    <dgm:cxn modelId="{D0D3B0C5-DACE-4396-B0E6-044B1C110AE7}" type="presParOf" srcId="{87F461A9-DF5B-4B35-9DC3-645BF7EE9A5C}" destId="{98FE6651-0A65-4512-8E75-76B12BE481FB}" srcOrd="5" destOrd="0" presId="urn:microsoft.com/office/officeart/2005/8/layout/list1"/>
    <dgm:cxn modelId="{2459079E-859F-4D81-8822-77E5F3E0B0BD}" type="presParOf" srcId="{87F461A9-DF5B-4B35-9DC3-645BF7EE9A5C}" destId="{E1FB45AC-1C2D-47AE-905F-FAC6ABC3816C}" srcOrd="6" destOrd="0" presId="urn:microsoft.com/office/officeart/2005/8/layout/list1"/>
    <dgm:cxn modelId="{9D6946A7-0E5F-45F6-A2D3-07102E11D432}" type="presParOf" srcId="{87F461A9-DF5B-4B35-9DC3-645BF7EE9A5C}" destId="{32393B2B-E0C0-4882-98F1-86C6ADCEBEC5}" srcOrd="7" destOrd="0" presId="urn:microsoft.com/office/officeart/2005/8/layout/list1"/>
    <dgm:cxn modelId="{C5C1B742-FBE3-48AB-861D-12FF670334AD}" type="presParOf" srcId="{87F461A9-DF5B-4B35-9DC3-645BF7EE9A5C}" destId="{CD9C2FA1-02DA-4B06-A340-D2E894C5C296}" srcOrd="8" destOrd="0" presId="urn:microsoft.com/office/officeart/2005/8/layout/list1"/>
    <dgm:cxn modelId="{99AD401B-AF63-40D7-A1FB-AE52E4723B9A}" type="presParOf" srcId="{CD9C2FA1-02DA-4B06-A340-D2E894C5C296}" destId="{3D3AF13B-A638-4DEE-9076-479162EE2353}" srcOrd="0" destOrd="0" presId="urn:microsoft.com/office/officeart/2005/8/layout/list1"/>
    <dgm:cxn modelId="{8B9576F8-1AE9-4DCC-8543-3DFACC5B205F}" type="presParOf" srcId="{CD9C2FA1-02DA-4B06-A340-D2E894C5C296}" destId="{E6EA330B-BA9A-4F60-83CF-F823F7100591}" srcOrd="1" destOrd="0" presId="urn:microsoft.com/office/officeart/2005/8/layout/list1"/>
    <dgm:cxn modelId="{1EB4EC07-1091-47C9-8490-EF22AE912188}" type="presParOf" srcId="{87F461A9-DF5B-4B35-9DC3-645BF7EE9A5C}" destId="{3DE48CAD-E6F5-4351-B94F-E22FC49B7998}" srcOrd="9" destOrd="0" presId="urn:microsoft.com/office/officeart/2005/8/layout/list1"/>
    <dgm:cxn modelId="{C2234718-F0C4-4A09-8FF5-5607C72765C9}" type="presParOf" srcId="{87F461A9-DF5B-4B35-9DC3-645BF7EE9A5C}" destId="{7D771B94-22FB-475D-9528-0718E96CB276}" srcOrd="10" destOrd="0" presId="urn:microsoft.com/office/officeart/2005/8/layout/list1"/>
    <dgm:cxn modelId="{D24E62F6-4C51-4235-88EC-CF6EED566413}" type="presParOf" srcId="{87F461A9-DF5B-4B35-9DC3-645BF7EE9A5C}" destId="{9AE40AE2-FD8D-4560-B10C-F030FA94632F}" srcOrd="11" destOrd="0" presId="urn:microsoft.com/office/officeart/2005/8/layout/list1"/>
    <dgm:cxn modelId="{AA13B6C4-47D8-4204-A827-7B82DCF7539D}" type="presParOf" srcId="{87F461A9-DF5B-4B35-9DC3-645BF7EE9A5C}" destId="{5E39A1D1-B9AD-4FB1-9A59-E6C01AD47239}" srcOrd="12" destOrd="0" presId="urn:microsoft.com/office/officeart/2005/8/layout/list1"/>
    <dgm:cxn modelId="{E57FC62A-7F6A-4A0A-89BF-625AA60DD890}" type="presParOf" srcId="{5E39A1D1-B9AD-4FB1-9A59-E6C01AD47239}" destId="{1CB8BAD6-6147-4E3D-92C6-3398C0EE83D1}" srcOrd="0" destOrd="0" presId="urn:microsoft.com/office/officeart/2005/8/layout/list1"/>
    <dgm:cxn modelId="{8C3EC156-A347-4D66-BEFF-0AD3D78FC419}" type="presParOf" srcId="{5E39A1D1-B9AD-4FB1-9A59-E6C01AD47239}" destId="{E4C9E02F-3E43-4FC9-A018-38FE48CB70E0}" srcOrd="1" destOrd="0" presId="urn:microsoft.com/office/officeart/2005/8/layout/list1"/>
    <dgm:cxn modelId="{71E86FC7-73CB-47C8-9DE7-C17376E78D38}" type="presParOf" srcId="{87F461A9-DF5B-4B35-9DC3-645BF7EE9A5C}" destId="{28109808-982E-40B2-A083-34DF6B33DE46}" srcOrd="13" destOrd="0" presId="urn:microsoft.com/office/officeart/2005/8/layout/list1"/>
    <dgm:cxn modelId="{E8B145B0-40E4-45D2-8EC8-301C899FD122}" type="presParOf" srcId="{87F461A9-DF5B-4B35-9DC3-645BF7EE9A5C}" destId="{13ADE882-DE59-4CEE-BED4-374AACD1F65A}" srcOrd="14"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4A95D01-0C40-4DC5-BD3F-15F1C7CEB067}"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ru-RU"/>
        </a:p>
      </dgm:t>
    </dgm:pt>
    <dgm:pt modelId="{55D965DD-929F-49C5-B823-33E899A057AF}">
      <dgm:prSet phldrT="[Текст]"/>
      <dgm:spPr/>
      <dgm:t>
        <a:bodyPr/>
        <a:lstStyle/>
        <a:p>
          <a:pPr algn="ctr"/>
          <a:r>
            <a:rPr lang="ru-RU"/>
            <a:t>Инициирование</a:t>
          </a:r>
        </a:p>
      </dgm:t>
    </dgm:pt>
    <dgm:pt modelId="{04FB87FD-2EF4-4840-94FA-CD7B540C08A2}" type="parTrans" cxnId="{E4A2A4F0-1059-41C8-B0F4-118E1D980CCA}">
      <dgm:prSet/>
      <dgm:spPr/>
      <dgm:t>
        <a:bodyPr/>
        <a:lstStyle/>
        <a:p>
          <a:pPr algn="ctr"/>
          <a:endParaRPr lang="ru-RU"/>
        </a:p>
      </dgm:t>
    </dgm:pt>
    <dgm:pt modelId="{CE9480DE-AD25-4C36-8B61-EDE122C0E4D2}" type="sibTrans" cxnId="{E4A2A4F0-1059-41C8-B0F4-118E1D980CCA}">
      <dgm:prSet/>
      <dgm:spPr/>
      <dgm:t>
        <a:bodyPr/>
        <a:lstStyle/>
        <a:p>
          <a:pPr algn="ctr"/>
          <a:endParaRPr lang="ru-RU"/>
        </a:p>
      </dgm:t>
    </dgm:pt>
    <dgm:pt modelId="{EEBE7697-2D5E-4F6A-8273-C8014D0D058B}">
      <dgm:prSet phldrT="[Текст]"/>
      <dgm:spPr/>
      <dgm:t>
        <a:bodyPr/>
        <a:lstStyle/>
        <a:p>
          <a:pPr algn="ctr"/>
          <a:r>
            <a:rPr lang="ru-RU"/>
            <a:t>модуль 1</a:t>
          </a:r>
        </a:p>
      </dgm:t>
    </dgm:pt>
    <dgm:pt modelId="{763A6821-55D9-4A7D-82B5-BA8308A7C40D}" type="parTrans" cxnId="{387F1F16-51B7-4AD2-B7CD-64C256D35D5B}">
      <dgm:prSet/>
      <dgm:spPr/>
      <dgm:t>
        <a:bodyPr/>
        <a:lstStyle/>
        <a:p>
          <a:pPr algn="ctr"/>
          <a:endParaRPr lang="ru-RU"/>
        </a:p>
      </dgm:t>
    </dgm:pt>
    <dgm:pt modelId="{DB9EB86E-7EB1-49DB-A84C-1F90D4B30D00}" type="sibTrans" cxnId="{387F1F16-51B7-4AD2-B7CD-64C256D35D5B}">
      <dgm:prSet/>
      <dgm:spPr/>
      <dgm:t>
        <a:bodyPr/>
        <a:lstStyle/>
        <a:p>
          <a:pPr algn="ctr"/>
          <a:endParaRPr lang="ru-RU"/>
        </a:p>
      </dgm:t>
    </dgm:pt>
    <dgm:pt modelId="{EE76BE71-56D6-4AF5-A375-FC5AF33A4EA1}">
      <dgm:prSet phldrT="[Текст]"/>
      <dgm:spPr/>
      <dgm:t>
        <a:bodyPr/>
        <a:lstStyle/>
        <a:p>
          <a:pPr algn="ctr"/>
          <a:r>
            <a:rPr lang="ru-RU"/>
            <a:t>Модули 4-5</a:t>
          </a:r>
        </a:p>
      </dgm:t>
    </dgm:pt>
    <dgm:pt modelId="{A7A71A39-A359-45E2-AB0F-E546E4FD132B}" type="parTrans" cxnId="{D359D5E3-28DA-45E9-96EE-B923581315AF}">
      <dgm:prSet/>
      <dgm:spPr/>
      <dgm:t>
        <a:bodyPr/>
        <a:lstStyle/>
        <a:p>
          <a:pPr algn="ctr"/>
          <a:endParaRPr lang="ru-RU"/>
        </a:p>
      </dgm:t>
    </dgm:pt>
    <dgm:pt modelId="{B9451446-63E4-47CB-8045-9EC7C6EF0596}" type="sibTrans" cxnId="{D359D5E3-28DA-45E9-96EE-B923581315AF}">
      <dgm:prSet/>
      <dgm:spPr/>
      <dgm:t>
        <a:bodyPr/>
        <a:lstStyle/>
        <a:p>
          <a:pPr algn="ctr"/>
          <a:endParaRPr lang="ru-RU"/>
        </a:p>
      </dgm:t>
    </dgm:pt>
    <dgm:pt modelId="{8F184A04-4B38-414E-85D1-3401787DF76D}">
      <dgm:prSet phldrT="[Текст]"/>
      <dgm:spPr/>
      <dgm:t>
        <a:bodyPr/>
        <a:lstStyle/>
        <a:p>
          <a:pPr algn="ctr"/>
          <a:r>
            <a:rPr lang="ru-RU"/>
            <a:t>Планирование</a:t>
          </a:r>
        </a:p>
      </dgm:t>
    </dgm:pt>
    <dgm:pt modelId="{20100F47-9A63-42AC-B015-68A4BFFB25A1}" type="parTrans" cxnId="{9EA1C872-E6ED-44DC-A527-6E5DD2C67CA5}">
      <dgm:prSet/>
      <dgm:spPr/>
      <dgm:t>
        <a:bodyPr/>
        <a:lstStyle/>
        <a:p>
          <a:pPr algn="ctr"/>
          <a:endParaRPr lang="ru-RU"/>
        </a:p>
      </dgm:t>
    </dgm:pt>
    <dgm:pt modelId="{C37FEF91-8BE6-4E3C-9241-297FBBBE14D3}" type="sibTrans" cxnId="{9EA1C872-E6ED-44DC-A527-6E5DD2C67CA5}">
      <dgm:prSet/>
      <dgm:spPr/>
      <dgm:t>
        <a:bodyPr/>
        <a:lstStyle/>
        <a:p>
          <a:pPr algn="ctr"/>
          <a:endParaRPr lang="ru-RU"/>
        </a:p>
      </dgm:t>
    </dgm:pt>
    <dgm:pt modelId="{CA49274B-4D33-470A-85BF-37DBB8FD9CF8}">
      <dgm:prSet phldrT="[Текст]"/>
      <dgm:spPr/>
      <dgm:t>
        <a:bodyPr/>
        <a:lstStyle/>
        <a:p>
          <a:pPr algn="ctr"/>
          <a:r>
            <a:rPr lang="ru-RU"/>
            <a:t>Модули 2-6</a:t>
          </a:r>
        </a:p>
      </dgm:t>
    </dgm:pt>
    <dgm:pt modelId="{BADFA745-4B88-4C8A-9077-865047AB049F}" type="parTrans" cxnId="{FAB2F661-6F0A-4003-8A51-4494BCC09D3A}">
      <dgm:prSet/>
      <dgm:spPr/>
      <dgm:t>
        <a:bodyPr/>
        <a:lstStyle/>
        <a:p>
          <a:pPr algn="ctr"/>
          <a:endParaRPr lang="ru-RU"/>
        </a:p>
      </dgm:t>
    </dgm:pt>
    <dgm:pt modelId="{DBDFBA26-615B-45F9-828B-53866CB52FCE}" type="sibTrans" cxnId="{FAB2F661-6F0A-4003-8A51-4494BCC09D3A}">
      <dgm:prSet/>
      <dgm:spPr/>
      <dgm:t>
        <a:bodyPr/>
        <a:lstStyle/>
        <a:p>
          <a:pPr algn="ctr"/>
          <a:endParaRPr lang="ru-RU"/>
        </a:p>
      </dgm:t>
    </dgm:pt>
    <dgm:pt modelId="{0575F7D6-D87E-45DC-87E6-1B4F77388247}">
      <dgm:prSet phldrT="[Текст]"/>
      <dgm:spPr/>
      <dgm:t>
        <a:bodyPr/>
        <a:lstStyle/>
        <a:p>
          <a:pPr algn="ctr"/>
          <a:r>
            <a:rPr lang="ru-RU"/>
            <a:t>Модуль 8</a:t>
          </a:r>
        </a:p>
      </dgm:t>
    </dgm:pt>
    <dgm:pt modelId="{65892DE2-7BA5-474F-A886-04EA866D5DCB}" type="parTrans" cxnId="{D326D69A-63CD-43BA-ACE2-B5D9C27D789F}">
      <dgm:prSet/>
      <dgm:spPr/>
      <dgm:t>
        <a:bodyPr/>
        <a:lstStyle/>
        <a:p>
          <a:pPr algn="ctr"/>
          <a:endParaRPr lang="ru-RU"/>
        </a:p>
      </dgm:t>
    </dgm:pt>
    <dgm:pt modelId="{DDF3ADF3-2E2D-4641-A699-44A22F6770A7}" type="sibTrans" cxnId="{D326D69A-63CD-43BA-ACE2-B5D9C27D789F}">
      <dgm:prSet/>
      <dgm:spPr/>
      <dgm:t>
        <a:bodyPr/>
        <a:lstStyle/>
        <a:p>
          <a:pPr algn="ctr"/>
          <a:endParaRPr lang="ru-RU"/>
        </a:p>
      </dgm:t>
    </dgm:pt>
    <dgm:pt modelId="{8053BD28-D998-4101-ABDC-5DF518BBEB2C}">
      <dgm:prSet phldrT="[Текст]"/>
      <dgm:spPr/>
      <dgm:t>
        <a:bodyPr/>
        <a:lstStyle/>
        <a:p>
          <a:pPr algn="ctr"/>
          <a:r>
            <a:rPr lang="ru-RU"/>
            <a:t>Модиль 8</a:t>
          </a:r>
        </a:p>
      </dgm:t>
    </dgm:pt>
    <dgm:pt modelId="{385596E5-4230-4BB1-A23D-FA047C6D0041}" type="parTrans" cxnId="{A46D7473-E0CB-408B-BC44-993899EAFE2F}">
      <dgm:prSet/>
      <dgm:spPr/>
      <dgm:t>
        <a:bodyPr/>
        <a:lstStyle/>
        <a:p>
          <a:pPr algn="ctr"/>
          <a:endParaRPr lang="ru-RU"/>
        </a:p>
      </dgm:t>
    </dgm:pt>
    <dgm:pt modelId="{D778C980-3C9D-495E-93F8-4236C6BED568}" type="sibTrans" cxnId="{A46D7473-E0CB-408B-BC44-993899EAFE2F}">
      <dgm:prSet/>
      <dgm:spPr/>
      <dgm:t>
        <a:bodyPr/>
        <a:lstStyle/>
        <a:p>
          <a:pPr algn="ctr"/>
          <a:endParaRPr lang="ru-RU"/>
        </a:p>
      </dgm:t>
    </dgm:pt>
    <dgm:pt modelId="{1793F0F4-EAF0-4022-9CAD-61CF83E17D6A}">
      <dgm:prSet phldrT="[Текст]"/>
      <dgm:spPr/>
      <dgm:t>
        <a:bodyPr/>
        <a:lstStyle/>
        <a:p>
          <a:pPr algn="ctr"/>
          <a:r>
            <a:rPr lang="ru-RU"/>
            <a:t>Исполнение и контроль</a:t>
          </a:r>
        </a:p>
      </dgm:t>
    </dgm:pt>
    <dgm:pt modelId="{3232881B-724C-40F8-8557-A445603B5095}" type="parTrans" cxnId="{9CB50B8D-C8CD-4488-9715-AF7994397874}">
      <dgm:prSet/>
      <dgm:spPr/>
      <dgm:t>
        <a:bodyPr/>
        <a:lstStyle/>
        <a:p>
          <a:pPr algn="ctr"/>
          <a:endParaRPr lang="ru-RU"/>
        </a:p>
      </dgm:t>
    </dgm:pt>
    <dgm:pt modelId="{27BA9143-7634-4ED6-8E42-8B5D57BFABD7}" type="sibTrans" cxnId="{9CB50B8D-C8CD-4488-9715-AF7994397874}">
      <dgm:prSet/>
      <dgm:spPr/>
      <dgm:t>
        <a:bodyPr/>
        <a:lstStyle/>
        <a:p>
          <a:pPr algn="ctr"/>
          <a:endParaRPr lang="ru-RU"/>
        </a:p>
      </dgm:t>
    </dgm:pt>
    <dgm:pt modelId="{FDCB4CDE-EC9D-4ECB-9D21-683842C7C846}">
      <dgm:prSet phldrT="[Текст]"/>
      <dgm:spPr/>
      <dgm:t>
        <a:bodyPr/>
        <a:lstStyle/>
        <a:p>
          <a:pPr algn="ctr"/>
          <a:r>
            <a:rPr lang="ru-RU"/>
            <a:t>Модули 2-6</a:t>
          </a:r>
        </a:p>
      </dgm:t>
    </dgm:pt>
    <dgm:pt modelId="{1D37CB9D-53E0-4B08-A57C-A139F8C16A5A}" type="parTrans" cxnId="{A19C7DF2-C2B1-4061-B85A-5D5DAF61BFCB}">
      <dgm:prSet/>
      <dgm:spPr/>
      <dgm:t>
        <a:bodyPr/>
        <a:lstStyle/>
        <a:p>
          <a:pPr algn="ctr"/>
          <a:endParaRPr lang="ru-RU"/>
        </a:p>
      </dgm:t>
    </dgm:pt>
    <dgm:pt modelId="{47CB26D3-ED04-454E-ADE2-BB51ABFD21FA}" type="sibTrans" cxnId="{A19C7DF2-C2B1-4061-B85A-5D5DAF61BFCB}">
      <dgm:prSet/>
      <dgm:spPr/>
      <dgm:t>
        <a:bodyPr/>
        <a:lstStyle/>
        <a:p>
          <a:pPr algn="ctr"/>
          <a:endParaRPr lang="ru-RU"/>
        </a:p>
      </dgm:t>
    </dgm:pt>
    <dgm:pt modelId="{31E35CEA-38BA-4038-BF05-2E4B206E4855}">
      <dgm:prSet phldrT="[Текст]"/>
      <dgm:spPr/>
      <dgm:t>
        <a:bodyPr/>
        <a:lstStyle/>
        <a:p>
          <a:pPr algn="ctr"/>
          <a:r>
            <a:rPr lang="ru-RU"/>
            <a:t>Модуль 8</a:t>
          </a:r>
        </a:p>
      </dgm:t>
    </dgm:pt>
    <dgm:pt modelId="{B43AAD0B-7058-4D3B-9415-76BC2E109B2A}" type="parTrans" cxnId="{97BA65CD-6A33-4993-B61B-E4B1F6298AA7}">
      <dgm:prSet/>
      <dgm:spPr/>
      <dgm:t>
        <a:bodyPr/>
        <a:lstStyle/>
        <a:p>
          <a:pPr algn="ctr"/>
          <a:endParaRPr lang="ru-RU"/>
        </a:p>
      </dgm:t>
    </dgm:pt>
    <dgm:pt modelId="{CEDFCDC7-0DA2-49BF-83D7-CA9D680CE55B}" type="sibTrans" cxnId="{97BA65CD-6A33-4993-B61B-E4B1F6298AA7}">
      <dgm:prSet/>
      <dgm:spPr/>
      <dgm:t>
        <a:bodyPr/>
        <a:lstStyle/>
        <a:p>
          <a:pPr algn="ctr"/>
          <a:endParaRPr lang="ru-RU"/>
        </a:p>
      </dgm:t>
    </dgm:pt>
    <dgm:pt modelId="{9D23694C-A9C0-4465-A0E8-607DFAFD8BF9}">
      <dgm:prSet phldrT="[Текст]"/>
      <dgm:spPr/>
      <dgm:t>
        <a:bodyPr/>
        <a:lstStyle/>
        <a:p>
          <a:pPr algn="ctr"/>
          <a:r>
            <a:rPr lang="ru-RU"/>
            <a:t>Закрытие</a:t>
          </a:r>
        </a:p>
      </dgm:t>
    </dgm:pt>
    <dgm:pt modelId="{1FE3BE13-94AA-443C-9D2A-224593EA7BFC}" type="parTrans" cxnId="{97D044A3-52D9-489B-9BDA-8FBD35124C8D}">
      <dgm:prSet/>
      <dgm:spPr/>
      <dgm:t>
        <a:bodyPr/>
        <a:lstStyle/>
        <a:p>
          <a:pPr algn="ctr"/>
          <a:endParaRPr lang="ru-RU"/>
        </a:p>
      </dgm:t>
    </dgm:pt>
    <dgm:pt modelId="{CD99B799-4980-4F3A-B351-09A83822CED9}" type="sibTrans" cxnId="{97D044A3-52D9-489B-9BDA-8FBD35124C8D}">
      <dgm:prSet/>
      <dgm:spPr/>
      <dgm:t>
        <a:bodyPr/>
        <a:lstStyle/>
        <a:p>
          <a:pPr algn="ctr"/>
          <a:endParaRPr lang="ru-RU"/>
        </a:p>
      </dgm:t>
    </dgm:pt>
    <dgm:pt modelId="{F4A5C73A-A13C-4A4B-B75F-0C4D52FAAE2B}">
      <dgm:prSet phldrT="[Текст]"/>
      <dgm:spPr/>
      <dgm:t>
        <a:bodyPr/>
        <a:lstStyle/>
        <a:p>
          <a:pPr algn="ctr"/>
          <a:r>
            <a:rPr lang="ru-RU"/>
            <a:t>Модули 3-4</a:t>
          </a:r>
        </a:p>
      </dgm:t>
    </dgm:pt>
    <dgm:pt modelId="{2361C29F-7925-4C55-A3C4-F06588D661ED}" type="parTrans" cxnId="{C107EE7E-3439-4D2B-B823-313866F520E7}">
      <dgm:prSet/>
      <dgm:spPr/>
      <dgm:t>
        <a:bodyPr/>
        <a:lstStyle/>
        <a:p>
          <a:pPr algn="ctr"/>
          <a:endParaRPr lang="ru-RU"/>
        </a:p>
      </dgm:t>
    </dgm:pt>
    <dgm:pt modelId="{73C1068B-1077-4FDE-8445-7BBC4FB6B6EC}" type="sibTrans" cxnId="{C107EE7E-3439-4D2B-B823-313866F520E7}">
      <dgm:prSet/>
      <dgm:spPr/>
      <dgm:t>
        <a:bodyPr/>
        <a:lstStyle/>
        <a:p>
          <a:pPr algn="ctr"/>
          <a:endParaRPr lang="ru-RU"/>
        </a:p>
      </dgm:t>
    </dgm:pt>
    <dgm:pt modelId="{DFF39DD3-3770-4B51-B556-A251F49D2805}">
      <dgm:prSet phldrT="[Текст]"/>
      <dgm:spPr/>
      <dgm:t>
        <a:bodyPr/>
        <a:lstStyle/>
        <a:p>
          <a:pPr algn="ctr"/>
          <a:r>
            <a:rPr lang="ru-RU"/>
            <a:t>Модули 7-8</a:t>
          </a:r>
        </a:p>
      </dgm:t>
    </dgm:pt>
    <dgm:pt modelId="{8C3B9722-DAFB-4237-8B61-E46D5FD2FC07}" type="parTrans" cxnId="{45D26F08-BF6B-4F06-9E11-0A2C487DFE4D}">
      <dgm:prSet/>
      <dgm:spPr/>
      <dgm:t>
        <a:bodyPr/>
        <a:lstStyle/>
        <a:p>
          <a:pPr algn="ctr"/>
          <a:endParaRPr lang="ru-RU"/>
        </a:p>
      </dgm:t>
    </dgm:pt>
    <dgm:pt modelId="{D939F8C1-4A66-46B0-BB0D-0D8E5543318D}" type="sibTrans" cxnId="{45D26F08-BF6B-4F06-9E11-0A2C487DFE4D}">
      <dgm:prSet/>
      <dgm:spPr/>
      <dgm:t>
        <a:bodyPr/>
        <a:lstStyle/>
        <a:p>
          <a:pPr algn="ctr"/>
          <a:endParaRPr lang="ru-RU"/>
        </a:p>
      </dgm:t>
    </dgm:pt>
    <dgm:pt modelId="{54CD90CF-EC98-4115-85F3-E8AA099798A4}" type="pres">
      <dgm:prSet presAssocID="{24A95D01-0C40-4DC5-BD3F-15F1C7CEB067}" presName="Name0" presStyleCnt="0">
        <dgm:presLayoutVars>
          <dgm:dir/>
        </dgm:presLayoutVars>
      </dgm:prSet>
      <dgm:spPr/>
      <dgm:t>
        <a:bodyPr/>
        <a:lstStyle/>
        <a:p>
          <a:endParaRPr lang="ru-RU"/>
        </a:p>
      </dgm:t>
    </dgm:pt>
    <dgm:pt modelId="{67F90934-1A21-4E90-8706-44763705FC3D}" type="pres">
      <dgm:prSet presAssocID="{55D965DD-929F-49C5-B823-33E899A057AF}" presName="parComposite" presStyleCnt="0"/>
      <dgm:spPr/>
    </dgm:pt>
    <dgm:pt modelId="{1D3BF124-F1A7-49D7-8FD2-76D992C87F99}" type="pres">
      <dgm:prSet presAssocID="{55D965DD-929F-49C5-B823-33E899A057AF}" presName="parBigCircle" presStyleLbl="node0" presStyleIdx="0" presStyleCnt="4"/>
      <dgm:spPr/>
    </dgm:pt>
    <dgm:pt modelId="{C225C402-FACE-413B-80B0-4B21027A28C1}" type="pres">
      <dgm:prSet presAssocID="{55D965DD-929F-49C5-B823-33E899A057AF}" presName="parTx" presStyleLbl="revTx" presStyleIdx="0" presStyleCnt="22"/>
      <dgm:spPr/>
      <dgm:t>
        <a:bodyPr/>
        <a:lstStyle/>
        <a:p>
          <a:endParaRPr lang="ru-RU"/>
        </a:p>
      </dgm:t>
    </dgm:pt>
    <dgm:pt modelId="{034C36AD-E932-47C6-A2CB-7A6F3E9B3557}" type="pres">
      <dgm:prSet presAssocID="{55D965DD-929F-49C5-B823-33E899A057AF}" presName="bSpace" presStyleCnt="0"/>
      <dgm:spPr/>
    </dgm:pt>
    <dgm:pt modelId="{00B4F4C9-022D-4D50-A8BA-0F58FBA7B22C}" type="pres">
      <dgm:prSet presAssocID="{55D965DD-929F-49C5-B823-33E899A057AF}" presName="parBackupNorm" presStyleCnt="0"/>
      <dgm:spPr/>
    </dgm:pt>
    <dgm:pt modelId="{C899CFA2-29CC-435B-8C80-F3DFE035AD00}" type="pres">
      <dgm:prSet presAssocID="{CE9480DE-AD25-4C36-8B61-EDE122C0E4D2}" presName="parSpace" presStyleCnt="0"/>
      <dgm:spPr/>
    </dgm:pt>
    <dgm:pt modelId="{1298D2EF-368B-4878-A655-DE0D320B9FC4}" type="pres">
      <dgm:prSet presAssocID="{EEBE7697-2D5E-4F6A-8273-C8014D0D058B}" presName="desBackupLeftNorm" presStyleCnt="0"/>
      <dgm:spPr/>
    </dgm:pt>
    <dgm:pt modelId="{1EDD0227-C05C-4ACD-BD7D-2E5572694B00}" type="pres">
      <dgm:prSet presAssocID="{EEBE7697-2D5E-4F6A-8273-C8014D0D058B}" presName="desComposite" presStyleCnt="0"/>
      <dgm:spPr/>
    </dgm:pt>
    <dgm:pt modelId="{466CC703-78DF-4C39-86D3-83213921A418}" type="pres">
      <dgm:prSet presAssocID="{EEBE7697-2D5E-4F6A-8273-C8014D0D058B}" presName="desCircle" presStyleLbl="node1" presStyleIdx="0" presStyleCnt="9"/>
      <dgm:spPr/>
    </dgm:pt>
    <dgm:pt modelId="{4150D1BA-5B98-4267-80BE-280CFB9A1267}" type="pres">
      <dgm:prSet presAssocID="{EEBE7697-2D5E-4F6A-8273-C8014D0D058B}" presName="chTx" presStyleLbl="revTx" presStyleIdx="1" presStyleCnt="22"/>
      <dgm:spPr/>
      <dgm:t>
        <a:bodyPr/>
        <a:lstStyle/>
        <a:p>
          <a:endParaRPr lang="ru-RU"/>
        </a:p>
      </dgm:t>
    </dgm:pt>
    <dgm:pt modelId="{97D2A89B-B714-40C4-8FD4-34575451D3FC}" type="pres">
      <dgm:prSet presAssocID="{EEBE7697-2D5E-4F6A-8273-C8014D0D058B}" presName="desTx" presStyleLbl="revTx" presStyleIdx="2" presStyleCnt="22">
        <dgm:presLayoutVars>
          <dgm:bulletEnabled val="1"/>
        </dgm:presLayoutVars>
      </dgm:prSet>
      <dgm:spPr/>
    </dgm:pt>
    <dgm:pt modelId="{43FB840A-5D38-4D8C-9DE5-66235071A48C}" type="pres">
      <dgm:prSet presAssocID="{EEBE7697-2D5E-4F6A-8273-C8014D0D058B}" presName="desBackupRightNorm" presStyleCnt="0"/>
      <dgm:spPr/>
    </dgm:pt>
    <dgm:pt modelId="{750F9408-F445-4FD9-8370-10BC9EC4E609}" type="pres">
      <dgm:prSet presAssocID="{DB9EB86E-7EB1-49DB-A84C-1F90D4B30D00}" presName="desSpace" presStyleCnt="0"/>
      <dgm:spPr/>
    </dgm:pt>
    <dgm:pt modelId="{BDAAA970-F008-4447-9837-369686E16432}" type="pres">
      <dgm:prSet presAssocID="{EE76BE71-56D6-4AF5-A375-FC5AF33A4EA1}" presName="desBackupLeftNorm" presStyleCnt="0"/>
      <dgm:spPr/>
    </dgm:pt>
    <dgm:pt modelId="{2F936725-82FB-400F-A079-E9D4BECD4835}" type="pres">
      <dgm:prSet presAssocID="{EE76BE71-56D6-4AF5-A375-FC5AF33A4EA1}" presName="desComposite" presStyleCnt="0"/>
      <dgm:spPr/>
    </dgm:pt>
    <dgm:pt modelId="{9381AB19-D06A-40EE-801A-D9CB32A72C73}" type="pres">
      <dgm:prSet presAssocID="{EE76BE71-56D6-4AF5-A375-FC5AF33A4EA1}" presName="desCircle" presStyleLbl="node1" presStyleIdx="1" presStyleCnt="9"/>
      <dgm:spPr/>
    </dgm:pt>
    <dgm:pt modelId="{7A39A845-7C6B-4478-B919-7067A9B09632}" type="pres">
      <dgm:prSet presAssocID="{EE76BE71-56D6-4AF5-A375-FC5AF33A4EA1}" presName="chTx" presStyleLbl="revTx" presStyleIdx="3" presStyleCnt="22"/>
      <dgm:spPr/>
      <dgm:t>
        <a:bodyPr/>
        <a:lstStyle/>
        <a:p>
          <a:endParaRPr lang="ru-RU"/>
        </a:p>
      </dgm:t>
    </dgm:pt>
    <dgm:pt modelId="{E1365C57-1E53-4A56-8940-48B4C1FEBAC4}" type="pres">
      <dgm:prSet presAssocID="{EE76BE71-56D6-4AF5-A375-FC5AF33A4EA1}" presName="desTx" presStyleLbl="revTx" presStyleIdx="4" presStyleCnt="22">
        <dgm:presLayoutVars>
          <dgm:bulletEnabled val="1"/>
        </dgm:presLayoutVars>
      </dgm:prSet>
      <dgm:spPr/>
    </dgm:pt>
    <dgm:pt modelId="{21FFE02E-C1A0-4A5E-9FF5-ADC1D28AE390}" type="pres">
      <dgm:prSet presAssocID="{EE76BE71-56D6-4AF5-A375-FC5AF33A4EA1}" presName="desBackupRightNorm" presStyleCnt="0"/>
      <dgm:spPr/>
    </dgm:pt>
    <dgm:pt modelId="{AF30A1F0-0968-4211-A2BE-5586CEB23395}" type="pres">
      <dgm:prSet presAssocID="{B9451446-63E4-47CB-8045-9EC7C6EF0596}" presName="desSpace" presStyleCnt="0"/>
      <dgm:spPr/>
    </dgm:pt>
    <dgm:pt modelId="{445674E0-CCA2-414A-A96D-EEA0221F6A4F}" type="pres">
      <dgm:prSet presAssocID="{8053BD28-D998-4101-ABDC-5DF518BBEB2C}" presName="desBackupLeftNorm" presStyleCnt="0"/>
      <dgm:spPr/>
    </dgm:pt>
    <dgm:pt modelId="{72854301-B30B-4D73-85C4-6E27E306FE6C}" type="pres">
      <dgm:prSet presAssocID="{8053BD28-D998-4101-ABDC-5DF518BBEB2C}" presName="desComposite" presStyleCnt="0"/>
      <dgm:spPr/>
    </dgm:pt>
    <dgm:pt modelId="{E191BF76-E77A-47D1-BBC8-E547D1F0BE59}" type="pres">
      <dgm:prSet presAssocID="{8053BD28-D998-4101-ABDC-5DF518BBEB2C}" presName="desCircle" presStyleLbl="node1" presStyleIdx="2" presStyleCnt="9"/>
      <dgm:spPr/>
    </dgm:pt>
    <dgm:pt modelId="{D77EBD4F-205C-4A8E-A2C0-567C2E44773B}" type="pres">
      <dgm:prSet presAssocID="{8053BD28-D998-4101-ABDC-5DF518BBEB2C}" presName="chTx" presStyleLbl="revTx" presStyleIdx="5" presStyleCnt="22"/>
      <dgm:spPr/>
      <dgm:t>
        <a:bodyPr/>
        <a:lstStyle/>
        <a:p>
          <a:endParaRPr lang="ru-RU"/>
        </a:p>
      </dgm:t>
    </dgm:pt>
    <dgm:pt modelId="{C60828D2-CE6F-41D1-AF39-BFCAB6378E13}" type="pres">
      <dgm:prSet presAssocID="{8053BD28-D998-4101-ABDC-5DF518BBEB2C}" presName="desTx" presStyleLbl="revTx" presStyleIdx="6" presStyleCnt="22">
        <dgm:presLayoutVars>
          <dgm:bulletEnabled val="1"/>
        </dgm:presLayoutVars>
      </dgm:prSet>
      <dgm:spPr/>
    </dgm:pt>
    <dgm:pt modelId="{F04D3A23-5E65-49CE-8AB9-767E377E090F}" type="pres">
      <dgm:prSet presAssocID="{8053BD28-D998-4101-ABDC-5DF518BBEB2C}" presName="desBackupRightNorm" presStyleCnt="0"/>
      <dgm:spPr/>
    </dgm:pt>
    <dgm:pt modelId="{4D003F3C-2A34-4E19-B372-4C98EBF652A9}" type="pres">
      <dgm:prSet presAssocID="{D778C980-3C9D-495E-93F8-4236C6BED568}" presName="desSpace" presStyleCnt="0"/>
      <dgm:spPr/>
    </dgm:pt>
    <dgm:pt modelId="{415CBC66-3CA7-48DD-B224-F78B1D568DDD}" type="pres">
      <dgm:prSet presAssocID="{8F184A04-4B38-414E-85D1-3401787DF76D}" presName="parComposite" presStyleCnt="0"/>
      <dgm:spPr/>
    </dgm:pt>
    <dgm:pt modelId="{221C6E82-5771-4C88-BBEB-C31DCD40FDD0}" type="pres">
      <dgm:prSet presAssocID="{8F184A04-4B38-414E-85D1-3401787DF76D}" presName="parBigCircle" presStyleLbl="node0" presStyleIdx="1" presStyleCnt="4"/>
      <dgm:spPr/>
    </dgm:pt>
    <dgm:pt modelId="{465775B9-F209-4251-98BD-0B4CF743DE7F}" type="pres">
      <dgm:prSet presAssocID="{8F184A04-4B38-414E-85D1-3401787DF76D}" presName="parTx" presStyleLbl="revTx" presStyleIdx="7" presStyleCnt="22"/>
      <dgm:spPr/>
      <dgm:t>
        <a:bodyPr/>
        <a:lstStyle/>
        <a:p>
          <a:endParaRPr lang="ru-RU"/>
        </a:p>
      </dgm:t>
    </dgm:pt>
    <dgm:pt modelId="{65CDFE14-6343-44CD-B743-956E0F6FD6B5}" type="pres">
      <dgm:prSet presAssocID="{8F184A04-4B38-414E-85D1-3401787DF76D}" presName="bSpace" presStyleCnt="0"/>
      <dgm:spPr/>
    </dgm:pt>
    <dgm:pt modelId="{174EE708-D8F3-46FA-822E-7D1F30BCC8E3}" type="pres">
      <dgm:prSet presAssocID="{8F184A04-4B38-414E-85D1-3401787DF76D}" presName="parBackupNorm" presStyleCnt="0"/>
      <dgm:spPr/>
    </dgm:pt>
    <dgm:pt modelId="{7E829BF5-0828-416F-89B3-EB6ABB967C53}" type="pres">
      <dgm:prSet presAssocID="{C37FEF91-8BE6-4E3C-9241-297FBBBE14D3}" presName="parSpace" presStyleCnt="0"/>
      <dgm:spPr/>
    </dgm:pt>
    <dgm:pt modelId="{C151330F-84E3-45EF-B09E-2FDEC3DE5835}" type="pres">
      <dgm:prSet presAssocID="{CA49274B-4D33-470A-85BF-37DBB8FD9CF8}" presName="desBackupLeftNorm" presStyleCnt="0"/>
      <dgm:spPr/>
    </dgm:pt>
    <dgm:pt modelId="{5EF1EDC1-AF1F-41EF-97E8-8600E9FC246F}" type="pres">
      <dgm:prSet presAssocID="{CA49274B-4D33-470A-85BF-37DBB8FD9CF8}" presName="desComposite" presStyleCnt="0"/>
      <dgm:spPr/>
    </dgm:pt>
    <dgm:pt modelId="{F42B68D8-D905-4F06-96D5-E00CE51B2EEF}" type="pres">
      <dgm:prSet presAssocID="{CA49274B-4D33-470A-85BF-37DBB8FD9CF8}" presName="desCircle" presStyleLbl="node1" presStyleIdx="3" presStyleCnt="9"/>
      <dgm:spPr/>
    </dgm:pt>
    <dgm:pt modelId="{B81BF919-06B7-4BCE-B5D5-AFF7A032BD1C}" type="pres">
      <dgm:prSet presAssocID="{CA49274B-4D33-470A-85BF-37DBB8FD9CF8}" presName="chTx" presStyleLbl="revTx" presStyleIdx="8" presStyleCnt="22"/>
      <dgm:spPr/>
      <dgm:t>
        <a:bodyPr/>
        <a:lstStyle/>
        <a:p>
          <a:endParaRPr lang="ru-RU"/>
        </a:p>
      </dgm:t>
    </dgm:pt>
    <dgm:pt modelId="{65049A99-1AF5-4CDB-BE3C-237C986226D3}" type="pres">
      <dgm:prSet presAssocID="{CA49274B-4D33-470A-85BF-37DBB8FD9CF8}" presName="desTx" presStyleLbl="revTx" presStyleIdx="9" presStyleCnt="22">
        <dgm:presLayoutVars>
          <dgm:bulletEnabled val="1"/>
        </dgm:presLayoutVars>
      </dgm:prSet>
      <dgm:spPr/>
    </dgm:pt>
    <dgm:pt modelId="{51CE62FF-A085-4A8F-9984-9621E78AEA45}" type="pres">
      <dgm:prSet presAssocID="{CA49274B-4D33-470A-85BF-37DBB8FD9CF8}" presName="desBackupRightNorm" presStyleCnt="0"/>
      <dgm:spPr/>
    </dgm:pt>
    <dgm:pt modelId="{30B6C174-9B7F-41BE-B1E4-CA49FE153342}" type="pres">
      <dgm:prSet presAssocID="{DBDFBA26-615B-45F9-828B-53866CB52FCE}" presName="desSpace" presStyleCnt="0"/>
      <dgm:spPr/>
    </dgm:pt>
    <dgm:pt modelId="{57D7BCB2-FEB9-406B-A081-01EF3411B030}" type="pres">
      <dgm:prSet presAssocID="{0575F7D6-D87E-45DC-87E6-1B4F77388247}" presName="desBackupLeftNorm" presStyleCnt="0"/>
      <dgm:spPr/>
    </dgm:pt>
    <dgm:pt modelId="{A996F193-0A49-4D1A-B0B5-9AED743DFC1B}" type="pres">
      <dgm:prSet presAssocID="{0575F7D6-D87E-45DC-87E6-1B4F77388247}" presName="desComposite" presStyleCnt="0"/>
      <dgm:spPr/>
    </dgm:pt>
    <dgm:pt modelId="{212E18B3-0E64-4AFA-BA9F-38DA275E5241}" type="pres">
      <dgm:prSet presAssocID="{0575F7D6-D87E-45DC-87E6-1B4F77388247}" presName="desCircle" presStyleLbl="node1" presStyleIdx="4" presStyleCnt="9"/>
      <dgm:spPr/>
    </dgm:pt>
    <dgm:pt modelId="{47369E5B-2235-4B27-A51C-4F645423AE59}" type="pres">
      <dgm:prSet presAssocID="{0575F7D6-D87E-45DC-87E6-1B4F77388247}" presName="chTx" presStyleLbl="revTx" presStyleIdx="10" presStyleCnt="22"/>
      <dgm:spPr/>
      <dgm:t>
        <a:bodyPr/>
        <a:lstStyle/>
        <a:p>
          <a:endParaRPr lang="ru-RU"/>
        </a:p>
      </dgm:t>
    </dgm:pt>
    <dgm:pt modelId="{2912D5F4-B143-47FD-A21F-C3EAB8672C4C}" type="pres">
      <dgm:prSet presAssocID="{0575F7D6-D87E-45DC-87E6-1B4F77388247}" presName="desTx" presStyleLbl="revTx" presStyleIdx="11" presStyleCnt="22">
        <dgm:presLayoutVars>
          <dgm:bulletEnabled val="1"/>
        </dgm:presLayoutVars>
      </dgm:prSet>
      <dgm:spPr/>
    </dgm:pt>
    <dgm:pt modelId="{F1FFC4B2-8585-4EE8-B9B4-7E3A59219B8B}" type="pres">
      <dgm:prSet presAssocID="{0575F7D6-D87E-45DC-87E6-1B4F77388247}" presName="desBackupRightNorm" presStyleCnt="0"/>
      <dgm:spPr/>
    </dgm:pt>
    <dgm:pt modelId="{E80FD352-6291-4A68-A1E2-CA6DD1C2FFCF}" type="pres">
      <dgm:prSet presAssocID="{DDF3ADF3-2E2D-4641-A699-44A22F6770A7}" presName="desSpace" presStyleCnt="0"/>
      <dgm:spPr/>
    </dgm:pt>
    <dgm:pt modelId="{1E805733-3CD3-4C4E-B7EE-6AA793F1EC9F}" type="pres">
      <dgm:prSet presAssocID="{1793F0F4-EAF0-4022-9CAD-61CF83E17D6A}" presName="parComposite" presStyleCnt="0"/>
      <dgm:spPr/>
    </dgm:pt>
    <dgm:pt modelId="{7A16463B-6AC7-4B51-90E9-EBE2A985E2A8}" type="pres">
      <dgm:prSet presAssocID="{1793F0F4-EAF0-4022-9CAD-61CF83E17D6A}" presName="parBigCircle" presStyleLbl="node0" presStyleIdx="2" presStyleCnt="4"/>
      <dgm:spPr/>
    </dgm:pt>
    <dgm:pt modelId="{B399854B-FE0A-464C-B1F4-D98DC953763E}" type="pres">
      <dgm:prSet presAssocID="{1793F0F4-EAF0-4022-9CAD-61CF83E17D6A}" presName="parTx" presStyleLbl="revTx" presStyleIdx="12" presStyleCnt="22"/>
      <dgm:spPr/>
      <dgm:t>
        <a:bodyPr/>
        <a:lstStyle/>
        <a:p>
          <a:endParaRPr lang="ru-RU"/>
        </a:p>
      </dgm:t>
    </dgm:pt>
    <dgm:pt modelId="{32A74A63-6E3B-4603-824C-488E654FA132}" type="pres">
      <dgm:prSet presAssocID="{1793F0F4-EAF0-4022-9CAD-61CF83E17D6A}" presName="bSpace" presStyleCnt="0"/>
      <dgm:spPr/>
    </dgm:pt>
    <dgm:pt modelId="{2C113BCF-5F75-46C0-AE22-79628F29B9D1}" type="pres">
      <dgm:prSet presAssocID="{1793F0F4-EAF0-4022-9CAD-61CF83E17D6A}" presName="parBackupNorm" presStyleCnt="0"/>
      <dgm:spPr/>
    </dgm:pt>
    <dgm:pt modelId="{B7549F2B-A7DE-484E-92F7-82005AC0D2C3}" type="pres">
      <dgm:prSet presAssocID="{27BA9143-7634-4ED6-8E42-8B5D57BFABD7}" presName="parSpace" presStyleCnt="0"/>
      <dgm:spPr/>
    </dgm:pt>
    <dgm:pt modelId="{358698EE-BC5D-444E-80E4-6FB6F2D25742}" type="pres">
      <dgm:prSet presAssocID="{FDCB4CDE-EC9D-4ECB-9D21-683842C7C846}" presName="desBackupLeftNorm" presStyleCnt="0"/>
      <dgm:spPr/>
    </dgm:pt>
    <dgm:pt modelId="{EDF79A03-956B-44DF-8B32-98CCAAA7AECD}" type="pres">
      <dgm:prSet presAssocID="{FDCB4CDE-EC9D-4ECB-9D21-683842C7C846}" presName="desComposite" presStyleCnt="0"/>
      <dgm:spPr/>
    </dgm:pt>
    <dgm:pt modelId="{7AF75FD7-E191-4E81-AF8E-1DFC51AB7FD4}" type="pres">
      <dgm:prSet presAssocID="{FDCB4CDE-EC9D-4ECB-9D21-683842C7C846}" presName="desCircle" presStyleLbl="node1" presStyleIdx="5" presStyleCnt="9"/>
      <dgm:spPr/>
    </dgm:pt>
    <dgm:pt modelId="{738557D3-A1CE-453B-A831-AA136454111C}" type="pres">
      <dgm:prSet presAssocID="{FDCB4CDE-EC9D-4ECB-9D21-683842C7C846}" presName="chTx" presStyleLbl="revTx" presStyleIdx="13" presStyleCnt="22"/>
      <dgm:spPr/>
      <dgm:t>
        <a:bodyPr/>
        <a:lstStyle/>
        <a:p>
          <a:endParaRPr lang="ru-RU"/>
        </a:p>
      </dgm:t>
    </dgm:pt>
    <dgm:pt modelId="{2D07DFC4-4B7C-4EEA-9C98-568332A584E7}" type="pres">
      <dgm:prSet presAssocID="{FDCB4CDE-EC9D-4ECB-9D21-683842C7C846}" presName="desTx" presStyleLbl="revTx" presStyleIdx="14" presStyleCnt="22">
        <dgm:presLayoutVars>
          <dgm:bulletEnabled val="1"/>
        </dgm:presLayoutVars>
      </dgm:prSet>
      <dgm:spPr/>
    </dgm:pt>
    <dgm:pt modelId="{317F1B27-1082-4EF2-9427-0FB0DC6E4B97}" type="pres">
      <dgm:prSet presAssocID="{FDCB4CDE-EC9D-4ECB-9D21-683842C7C846}" presName="desBackupRightNorm" presStyleCnt="0"/>
      <dgm:spPr/>
    </dgm:pt>
    <dgm:pt modelId="{E22E1247-086A-4B0E-A5C1-BE1CAA3E180F}" type="pres">
      <dgm:prSet presAssocID="{47CB26D3-ED04-454E-ADE2-BB51ABFD21FA}" presName="desSpace" presStyleCnt="0"/>
      <dgm:spPr/>
    </dgm:pt>
    <dgm:pt modelId="{2C6E9F2C-B017-4594-87D1-996FD5C0CFF3}" type="pres">
      <dgm:prSet presAssocID="{31E35CEA-38BA-4038-BF05-2E4B206E4855}" presName="desBackupLeftNorm" presStyleCnt="0"/>
      <dgm:spPr/>
    </dgm:pt>
    <dgm:pt modelId="{273E7197-F874-4AD3-9889-8F06F28E377F}" type="pres">
      <dgm:prSet presAssocID="{31E35CEA-38BA-4038-BF05-2E4B206E4855}" presName="desComposite" presStyleCnt="0"/>
      <dgm:spPr/>
    </dgm:pt>
    <dgm:pt modelId="{B80D57D6-69E3-4C76-AE70-8CD1603794EF}" type="pres">
      <dgm:prSet presAssocID="{31E35CEA-38BA-4038-BF05-2E4B206E4855}" presName="desCircle" presStyleLbl="node1" presStyleIdx="6" presStyleCnt="9"/>
      <dgm:spPr/>
    </dgm:pt>
    <dgm:pt modelId="{8A77DA41-00DC-433B-A7D5-7CD1D429494E}" type="pres">
      <dgm:prSet presAssocID="{31E35CEA-38BA-4038-BF05-2E4B206E4855}" presName="chTx" presStyleLbl="revTx" presStyleIdx="15" presStyleCnt="22"/>
      <dgm:spPr/>
      <dgm:t>
        <a:bodyPr/>
        <a:lstStyle/>
        <a:p>
          <a:endParaRPr lang="ru-RU"/>
        </a:p>
      </dgm:t>
    </dgm:pt>
    <dgm:pt modelId="{77F359DD-4C81-4F5C-8665-D9E7A7B30210}" type="pres">
      <dgm:prSet presAssocID="{31E35CEA-38BA-4038-BF05-2E4B206E4855}" presName="desTx" presStyleLbl="revTx" presStyleIdx="16" presStyleCnt="22">
        <dgm:presLayoutVars>
          <dgm:bulletEnabled val="1"/>
        </dgm:presLayoutVars>
      </dgm:prSet>
      <dgm:spPr/>
    </dgm:pt>
    <dgm:pt modelId="{1CB15A70-259E-46B7-872C-259EBE3A3EE6}" type="pres">
      <dgm:prSet presAssocID="{31E35CEA-38BA-4038-BF05-2E4B206E4855}" presName="desBackupRightNorm" presStyleCnt="0"/>
      <dgm:spPr/>
    </dgm:pt>
    <dgm:pt modelId="{581D6E74-FAA0-4B65-9057-AB82A4F2F14E}" type="pres">
      <dgm:prSet presAssocID="{CEDFCDC7-0DA2-49BF-83D7-CA9D680CE55B}" presName="desSpace" presStyleCnt="0"/>
      <dgm:spPr/>
    </dgm:pt>
    <dgm:pt modelId="{45C397CE-CB06-4C7E-B37F-01EA5917B2CD}" type="pres">
      <dgm:prSet presAssocID="{9D23694C-A9C0-4465-A0E8-607DFAFD8BF9}" presName="parComposite" presStyleCnt="0"/>
      <dgm:spPr/>
    </dgm:pt>
    <dgm:pt modelId="{CBD8BFBD-F222-456F-AA12-65CF6FD0CCCE}" type="pres">
      <dgm:prSet presAssocID="{9D23694C-A9C0-4465-A0E8-607DFAFD8BF9}" presName="parBigCircle" presStyleLbl="node0" presStyleIdx="3" presStyleCnt="4"/>
      <dgm:spPr/>
    </dgm:pt>
    <dgm:pt modelId="{17519EEF-13CA-44F5-8D45-E7FA354D4090}" type="pres">
      <dgm:prSet presAssocID="{9D23694C-A9C0-4465-A0E8-607DFAFD8BF9}" presName="parTx" presStyleLbl="revTx" presStyleIdx="17" presStyleCnt="22"/>
      <dgm:spPr/>
      <dgm:t>
        <a:bodyPr/>
        <a:lstStyle/>
        <a:p>
          <a:endParaRPr lang="ru-RU"/>
        </a:p>
      </dgm:t>
    </dgm:pt>
    <dgm:pt modelId="{35AC0811-1173-4A8B-AA5D-DC66D92CF1A1}" type="pres">
      <dgm:prSet presAssocID="{9D23694C-A9C0-4465-A0E8-607DFAFD8BF9}" presName="bSpace" presStyleCnt="0"/>
      <dgm:spPr/>
    </dgm:pt>
    <dgm:pt modelId="{ED1F1E66-E08F-43AC-AC45-AF3B3DD8663E}" type="pres">
      <dgm:prSet presAssocID="{9D23694C-A9C0-4465-A0E8-607DFAFD8BF9}" presName="parBackupNorm" presStyleCnt="0"/>
      <dgm:spPr/>
    </dgm:pt>
    <dgm:pt modelId="{DFABB301-C2B0-4202-9F02-4939CB26E85C}" type="pres">
      <dgm:prSet presAssocID="{CD99B799-4980-4F3A-B351-09A83822CED9}" presName="parSpace" presStyleCnt="0"/>
      <dgm:spPr/>
    </dgm:pt>
    <dgm:pt modelId="{B57B3E97-D285-4470-859C-089C801F8FC6}" type="pres">
      <dgm:prSet presAssocID="{F4A5C73A-A13C-4A4B-B75F-0C4D52FAAE2B}" presName="desBackupLeftNorm" presStyleCnt="0"/>
      <dgm:spPr/>
    </dgm:pt>
    <dgm:pt modelId="{613F801A-A53C-475C-B11C-3E59AD618EB7}" type="pres">
      <dgm:prSet presAssocID="{F4A5C73A-A13C-4A4B-B75F-0C4D52FAAE2B}" presName="desComposite" presStyleCnt="0"/>
      <dgm:spPr/>
    </dgm:pt>
    <dgm:pt modelId="{71E49976-D880-4742-9223-C7F1D414FF8D}" type="pres">
      <dgm:prSet presAssocID="{F4A5C73A-A13C-4A4B-B75F-0C4D52FAAE2B}" presName="desCircle" presStyleLbl="node1" presStyleIdx="7" presStyleCnt="9"/>
      <dgm:spPr/>
    </dgm:pt>
    <dgm:pt modelId="{9818C463-9032-4A82-BA63-793ED3139AAE}" type="pres">
      <dgm:prSet presAssocID="{F4A5C73A-A13C-4A4B-B75F-0C4D52FAAE2B}" presName="chTx" presStyleLbl="revTx" presStyleIdx="18" presStyleCnt="22"/>
      <dgm:spPr/>
      <dgm:t>
        <a:bodyPr/>
        <a:lstStyle/>
        <a:p>
          <a:endParaRPr lang="ru-RU"/>
        </a:p>
      </dgm:t>
    </dgm:pt>
    <dgm:pt modelId="{91663F48-3101-4FF9-AC02-07CDD921233E}" type="pres">
      <dgm:prSet presAssocID="{F4A5C73A-A13C-4A4B-B75F-0C4D52FAAE2B}" presName="desTx" presStyleLbl="revTx" presStyleIdx="19" presStyleCnt="22">
        <dgm:presLayoutVars>
          <dgm:bulletEnabled val="1"/>
        </dgm:presLayoutVars>
      </dgm:prSet>
      <dgm:spPr/>
    </dgm:pt>
    <dgm:pt modelId="{50828B60-715C-46E8-8B3C-8219A54B72D2}" type="pres">
      <dgm:prSet presAssocID="{F4A5C73A-A13C-4A4B-B75F-0C4D52FAAE2B}" presName="desBackupRightNorm" presStyleCnt="0"/>
      <dgm:spPr/>
    </dgm:pt>
    <dgm:pt modelId="{DDE7226F-ABBE-45E3-B30C-C0B90DEBD297}" type="pres">
      <dgm:prSet presAssocID="{73C1068B-1077-4FDE-8445-7BBC4FB6B6EC}" presName="desSpace" presStyleCnt="0"/>
      <dgm:spPr/>
    </dgm:pt>
    <dgm:pt modelId="{308C2601-9C5F-4C5F-953E-8EE736563F45}" type="pres">
      <dgm:prSet presAssocID="{DFF39DD3-3770-4B51-B556-A251F49D2805}" presName="desBackupLeftNorm" presStyleCnt="0"/>
      <dgm:spPr/>
    </dgm:pt>
    <dgm:pt modelId="{EC40FD8B-A9F2-4668-B17B-B5BDF614C329}" type="pres">
      <dgm:prSet presAssocID="{DFF39DD3-3770-4B51-B556-A251F49D2805}" presName="desComposite" presStyleCnt="0"/>
      <dgm:spPr/>
    </dgm:pt>
    <dgm:pt modelId="{86D490C4-0D2B-43D8-BC8D-CF3AF0EFDADD}" type="pres">
      <dgm:prSet presAssocID="{DFF39DD3-3770-4B51-B556-A251F49D2805}" presName="desCircle" presStyleLbl="node1" presStyleIdx="8" presStyleCnt="9"/>
      <dgm:spPr/>
    </dgm:pt>
    <dgm:pt modelId="{766993A9-6353-4577-93C9-FA25CF7232DE}" type="pres">
      <dgm:prSet presAssocID="{DFF39DD3-3770-4B51-B556-A251F49D2805}" presName="chTx" presStyleLbl="revTx" presStyleIdx="20" presStyleCnt="22"/>
      <dgm:spPr/>
      <dgm:t>
        <a:bodyPr/>
        <a:lstStyle/>
        <a:p>
          <a:endParaRPr lang="ru-RU"/>
        </a:p>
      </dgm:t>
    </dgm:pt>
    <dgm:pt modelId="{897F2FAE-6585-4FC6-B3BC-CF61D92ED10B}" type="pres">
      <dgm:prSet presAssocID="{DFF39DD3-3770-4B51-B556-A251F49D2805}" presName="desTx" presStyleLbl="revTx" presStyleIdx="21" presStyleCnt="22">
        <dgm:presLayoutVars>
          <dgm:bulletEnabled val="1"/>
        </dgm:presLayoutVars>
      </dgm:prSet>
      <dgm:spPr/>
    </dgm:pt>
    <dgm:pt modelId="{2E72481E-9ED6-41D0-BE6F-8200F4DEBA1D}" type="pres">
      <dgm:prSet presAssocID="{DFF39DD3-3770-4B51-B556-A251F49D2805}" presName="desBackupRightNorm" presStyleCnt="0"/>
      <dgm:spPr/>
    </dgm:pt>
    <dgm:pt modelId="{3694D376-8AEA-4A71-97CA-61A2874E32AD}" type="pres">
      <dgm:prSet presAssocID="{D939F8C1-4A66-46B0-BB0D-0D8E5543318D}" presName="desSpace" presStyleCnt="0"/>
      <dgm:spPr/>
    </dgm:pt>
  </dgm:ptLst>
  <dgm:cxnLst>
    <dgm:cxn modelId="{97BA65CD-6A33-4993-B61B-E4B1F6298AA7}" srcId="{1793F0F4-EAF0-4022-9CAD-61CF83E17D6A}" destId="{31E35CEA-38BA-4038-BF05-2E4B206E4855}" srcOrd="1" destOrd="0" parTransId="{B43AAD0B-7058-4D3B-9415-76BC2E109B2A}" sibTransId="{CEDFCDC7-0DA2-49BF-83D7-CA9D680CE55B}"/>
    <dgm:cxn modelId="{97D044A3-52D9-489B-9BDA-8FBD35124C8D}" srcId="{24A95D01-0C40-4DC5-BD3F-15F1C7CEB067}" destId="{9D23694C-A9C0-4465-A0E8-607DFAFD8BF9}" srcOrd="3" destOrd="0" parTransId="{1FE3BE13-94AA-443C-9D2A-224593EA7BFC}" sibTransId="{CD99B799-4980-4F3A-B351-09A83822CED9}"/>
    <dgm:cxn modelId="{856913EC-487D-4975-AC4B-BCF21BB91003}" type="presOf" srcId="{9D23694C-A9C0-4465-A0E8-607DFAFD8BF9}" destId="{17519EEF-13CA-44F5-8D45-E7FA354D4090}" srcOrd="0" destOrd="0" presId="urn:microsoft.com/office/officeart/2008/layout/CircleAccentTimeline"/>
    <dgm:cxn modelId="{1B32DACD-E7B4-46FD-8D59-72949AD4CAF1}" type="presOf" srcId="{55D965DD-929F-49C5-B823-33E899A057AF}" destId="{C225C402-FACE-413B-80B0-4B21027A28C1}" srcOrd="0" destOrd="0" presId="urn:microsoft.com/office/officeart/2008/layout/CircleAccentTimeline"/>
    <dgm:cxn modelId="{1070EA6D-8454-4511-A409-4A60294081C7}" type="presOf" srcId="{8F184A04-4B38-414E-85D1-3401787DF76D}" destId="{465775B9-F209-4251-98BD-0B4CF743DE7F}" srcOrd="0" destOrd="0" presId="urn:microsoft.com/office/officeart/2008/layout/CircleAccentTimeline"/>
    <dgm:cxn modelId="{D359D5E3-28DA-45E9-96EE-B923581315AF}" srcId="{55D965DD-929F-49C5-B823-33E899A057AF}" destId="{EE76BE71-56D6-4AF5-A375-FC5AF33A4EA1}" srcOrd="1" destOrd="0" parTransId="{A7A71A39-A359-45E2-AB0F-E546E4FD132B}" sibTransId="{B9451446-63E4-47CB-8045-9EC7C6EF0596}"/>
    <dgm:cxn modelId="{387F1F16-51B7-4AD2-B7CD-64C256D35D5B}" srcId="{55D965DD-929F-49C5-B823-33E899A057AF}" destId="{EEBE7697-2D5E-4F6A-8273-C8014D0D058B}" srcOrd="0" destOrd="0" parTransId="{763A6821-55D9-4A7D-82B5-BA8308A7C40D}" sibTransId="{DB9EB86E-7EB1-49DB-A84C-1F90D4B30D00}"/>
    <dgm:cxn modelId="{A605B12F-F17E-4D68-AA6E-CA5EB433E2B9}" type="presOf" srcId="{EE76BE71-56D6-4AF5-A375-FC5AF33A4EA1}" destId="{7A39A845-7C6B-4478-B919-7067A9B09632}" srcOrd="0" destOrd="0" presId="urn:microsoft.com/office/officeart/2008/layout/CircleAccentTimeline"/>
    <dgm:cxn modelId="{D4236B75-5C99-4B3C-BE13-86F68FF23FC2}" type="presOf" srcId="{31E35CEA-38BA-4038-BF05-2E4B206E4855}" destId="{8A77DA41-00DC-433B-A7D5-7CD1D429494E}" srcOrd="0" destOrd="0" presId="urn:microsoft.com/office/officeart/2008/layout/CircleAccentTimeline"/>
    <dgm:cxn modelId="{A19C7DF2-C2B1-4061-B85A-5D5DAF61BFCB}" srcId="{1793F0F4-EAF0-4022-9CAD-61CF83E17D6A}" destId="{FDCB4CDE-EC9D-4ECB-9D21-683842C7C846}" srcOrd="0" destOrd="0" parTransId="{1D37CB9D-53E0-4B08-A57C-A139F8C16A5A}" sibTransId="{47CB26D3-ED04-454E-ADE2-BB51ABFD21FA}"/>
    <dgm:cxn modelId="{C1BC4563-5186-47B6-B3D6-EC7E765A1C13}" type="presOf" srcId="{0575F7D6-D87E-45DC-87E6-1B4F77388247}" destId="{47369E5B-2235-4B27-A51C-4F645423AE59}" srcOrd="0" destOrd="0" presId="urn:microsoft.com/office/officeart/2008/layout/CircleAccentTimeline"/>
    <dgm:cxn modelId="{0DDF747F-29F6-4DFB-AEEE-0CAEA81E15C9}" type="presOf" srcId="{1793F0F4-EAF0-4022-9CAD-61CF83E17D6A}" destId="{B399854B-FE0A-464C-B1F4-D98DC953763E}" srcOrd="0" destOrd="0" presId="urn:microsoft.com/office/officeart/2008/layout/CircleAccentTimeline"/>
    <dgm:cxn modelId="{832A2DE8-A5EE-435A-A2E7-31E1116535A4}" type="presOf" srcId="{DFF39DD3-3770-4B51-B556-A251F49D2805}" destId="{766993A9-6353-4577-93C9-FA25CF7232DE}" srcOrd="0" destOrd="0" presId="urn:microsoft.com/office/officeart/2008/layout/CircleAccentTimeline"/>
    <dgm:cxn modelId="{E49E68B0-6F9F-4A3C-9424-D50B11EDBF7B}" type="presOf" srcId="{8053BD28-D998-4101-ABDC-5DF518BBEB2C}" destId="{D77EBD4F-205C-4A8E-A2C0-567C2E44773B}" srcOrd="0" destOrd="0" presId="urn:microsoft.com/office/officeart/2008/layout/CircleAccentTimeline"/>
    <dgm:cxn modelId="{B3E28946-565A-4BAE-BA3F-D53A9AEB95AA}" type="presOf" srcId="{F4A5C73A-A13C-4A4B-B75F-0C4D52FAAE2B}" destId="{9818C463-9032-4A82-BA63-793ED3139AAE}" srcOrd="0" destOrd="0" presId="urn:microsoft.com/office/officeart/2008/layout/CircleAccentTimeline"/>
    <dgm:cxn modelId="{2E4F7CD6-A7EC-45B9-98BB-3AC38BB39166}" type="presOf" srcId="{FDCB4CDE-EC9D-4ECB-9D21-683842C7C846}" destId="{738557D3-A1CE-453B-A831-AA136454111C}" srcOrd="0" destOrd="0" presId="urn:microsoft.com/office/officeart/2008/layout/CircleAccentTimeline"/>
    <dgm:cxn modelId="{9EA1C872-E6ED-44DC-A527-6E5DD2C67CA5}" srcId="{24A95D01-0C40-4DC5-BD3F-15F1C7CEB067}" destId="{8F184A04-4B38-414E-85D1-3401787DF76D}" srcOrd="1" destOrd="0" parTransId="{20100F47-9A63-42AC-B015-68A4BFFB25A1}" sibTransId="{C37FEF91-8BE6-4E3C-9241-297FBBBE14D3}"/>
    <dgm:cxn modelId="{FAB2F661-6F0A-4003-8A51-4494BCC09D3A}" srcId="{8F184A04-4B38-414E-85D1-3401787DF76D}" destId="{CA49274B-4D33-470A-85BF-37DBB8FD9CF8}" srcOrd="0" destOrd="0" parTransId="{BADFA745-4B88-4C8A-9077-865047AB049F}" sibTransId="{DBDFBA26-615B-45F9-828B-53866CB52FCE}"/>
    <dgm:cxn modelId="{D326D69A-63CD-43BA-ACE2-B5D9C27D789F}" srcId="{8F184A04-4B38-414E-85D1-3401787DF76D}" destId="{0575F7D6-D87E-45DC-87E6-1B4F77388247}" srcOrd="1" destOrd="0" parTransId="{65892DE2-7BA5-474F-A886-04EA866D5DCB}" sibTransId="{DDF3ADF3-2E2D-4641-A699-44A22F6770A7}"/>
    <dgm:cxn modelId="{1EF1DE4C-0702-4E6E-B269-F275CFF8B276}" type="presOf" srcId="{EEBE7697-2D5E-4F6A-8273-C8014D0D058B}" destId="{4150D1BA-5B98-4267-80BE-280CFB9A1267}" srcOrd="0" destOrd="0" presId="urn:microsoft.com/office/officeart/2008/layout/CircleAccentTimeline"/>
    <dgm:cxn modelId="{C107EE7E-3439-4D2B-B823-313866F520E7}" srcId="{9D23694C-A9C0-4465-A0E8-607DFAFD8BF9}" destId="{F4A5C73A-A13C-4A4B-B75F-0C4D52FAAE2B}" srcOrd="0" destOrd="0" parTransId="{2361C29F-7925-4C55-A3C4-F06588D661ED}" sibTransId="{73C1068B-1077-4FDE-8445-7BBC4FB6B6EC}"/>
    <dgm:cxn modelId="{E4A2A4F0-1059-41C8-B0F4-118E1D980CCA}" srcId="{24A95D01-0C40-4DC5-BD3F-15F1C7CEB067}" destId="{55D965DD-929F-49C5-B823-33E899A057AF}" srcOrd="0" destOrd="0" parTransId="{04FB87FD-2EF4-4840-94FA-CD7B540C08A2}" sibTransId="{CE9480DE-AD25-4C36-8B61-EDE122C0E4D2}"/>
    <dgm:cxn modelId="{BA47F87F-ADCE-4752-AE30-E32AF61DBF25}" type="presOf" srcId="{CA49274B-4D33-470A-85BF-37DBB8FD9CF8}" destId="{B81BF919-06B7-4BCE-B5D5-AFF7A032BD1C}" srcOrd="0" destOrd="0" presId="urn:microsoft.com/office/officeart/2008/layout/CircleAccentTimeline"/>
    <dgm:cxn modelId="{9CB50B8D-C8CD-4488-9715-AF7994397874}" srcId="{24A95D01-0C40-4DC5-BD3F-15F1C7CEB067}" destId="{1793F0F4-EAF0-4022-9CAD-61CF83E17D6A}" srcOrd="2" destOrd="0" parTransId="{3232881B-724C-40F8-8557-A445603B5095}" sibTransId="{27BA9143-7634-4ED6-8E42-8B5D57BFABD7}"/>
    <dgm:cxn modelId="{389D61E6-45A7-4E0F-AA56-774C165AA9FD}" type="presOf" srcId="{24A95D01-0C40-4DC5-BD3F-15F1C7CEB067}" destId="{54CD90CF-EC98-4115-85F3-E8AA099798A4}" srcOrd="0" destOrd="0" presId="urn:microsoft.com/office/officeart/2008/layout/CircleAccentTimeline"/>
    <dgm:cxn modelId="{A46D7473-E0CB-408B-BC44-993899EAFE2F}" srcId="{55D965DD-929F-49C5-B823-33E899A057AF}" destId="{8053BD28-D998-4101-ABDC-5DF518BBEB2C}" srcOrd="2" destOrd="0" parTransId="{385596E5-4230-4BB1-A23D-FA047C6D0041}" sibTransId="{D778C980-3C9D-495E-93F8-4236C6BED568}"/>
    <dgm:cxn modelId="{45D26F08-BF6B-4F06-9E11-0A2C487DFE4D}" srcId="{9D23694C-A9C0-4465-A0E8-607DFAFD8BF9}" destId="{DFF39DD3-3770-4B51-B556-A251F49D2805}" srcOrd="1" destOrd="0" parTransId="{8C3B9722-DAFB-4237-8B61-E46D5FD2FC07}" sibTransId="{D939F8C1-4A66-46B0-BB0D-0D8E5543318D}"/>
    <dgm:cxn modelId="{8C8CF180-75FA-4472-87FB-D9F46128F208}" type="presParOf" srcId="{54CD90CF-EC98-4115-85F3-E8AA099798A4}" destId="{67F90934-1A21-4E90-8706-44763705FC3D}" srcOrd="0" destOrd="0" presId="urn:microsoft.com/office/officeart/2008/layout/CircleAccentTimeline"/>
    <dgm:cxn modelId="{ECE85AE1-62CA-4FEC-9198-9E1235EDE3F6}" type="presParOf" srcId="{67F90934-1A21-4E90-8706-44763705FC3D}" destId="{1D3BF124-F1A7-49D7-8FD2-76D992C87F99}" srcOrd="0" destOrd="0" presId="urn:microsoft.com/office/officeart/2008/layout/CircleAccentTimeline"/>
    <dgm:cxn modelId="{849419F9-EBC2-4B47-850A-F3DCB7014B36}" type="presParOf" srcId="{67F90934-1A21-4E90-8706-44763705FC3D}" destId="{C225C402-FACE-413B-80B0-4B21027A28C1}" srcOrd="1" destOrd="0" presId="urn:microsoft.com/office/officeart/2008/layout/CircleAccentTimeline"/>
    <dgm:cxn modelId="{3399B2DC-BDA7-42E9-A314-FC70B6B5D2A9}" type="presParOf" srcId="{67F90934-1A21-4E90-8706-44763705FC3D}" destId="{034C36AD-E932-47C6-A2CB-7A6F3E9B3557}" srcOrd="2" destOrd="0" presId="urn:microsoft.com/office/officeart/2008/layout/CircleAccentTimeline"/>
    <dgm:cxn modelId="{3EA44845-BB0D-49A6-8DDC-188BF505F004}" type="presParOf" srcId="{54CD90CF-EC98-4115-85F3-E8AA099798A4}" destId="{00B4F4C9-022D-4D50-A8BA-0F58FBA7B22C}" srcOrd="1" destOrd="0" presId="urn:microsoft.com/office/officeart/2008/layout/CircleAccentTimeline"/>
    <dgm:cxn modelId="{A997ACD0-BCD9-47D6-9400-189BF265792C}" type="presParOf" srcId="{54CD90CF-EC98-4115-85F3-E8AA099798A4}" destId="{C899CFA2-29CC-435B-8C80-F3DFE035AD00}" srcOrd="2" destOrd="0" presId="urn:microsoft.com/office/officeart/2008/layout/CircleAccentTimeline"/>
    <dgm:cxn modelId="{310E4410-64D3-47AE-B59D-90C6B2CA8C11}" type="presParOf" srcId="{54CD90CF-EC98-4115-85F3-E8AA099798A4}" destId="{1298D2EF-368B-4878-A655-DE0D320B9FC4}" srcOrd="3" destOrd="0" presId="urn:microsoft.com/office/officeart/2008/layout/CircleAccentTimeline"/>
    <dgm:cxn modelId="{A364E9B4-E447-4216-BC37-0763642ECB20}" type="presParOf" srcId="{54CD90CF-EC98-4115-85F3-E8AA099798A4}" destId="{1EDD0227-C05C-4ACD-BD7D-2E5572694B00}" srcOrd="4" destOrd="0" presId="urn:microsoft.com/office/officeart/2008/layout/CircleAccentTimeline"/>
    <dgm:cxn modelId="{FFE312E6-4BF6-44E7-82E5-35FE38AA7045}" type="presParOf" srcId="{1EDD0227-C05C-4ACD-BD7D-2E5572694B00}" destId="{466CC703-78DF-4C39-86D3-83213921A418}" srcOrd="0" destOrd="0" presId="urn:microsoft.com/office/officeart/2008/layout/CircleAccentTimeline"/>
    <dgm:cxn modelId="{A0ADD4B8-E609-4217-99D9-D67F14019A49}" type="presParOf" srcId="{1EDD0227-C05C-4ACD-BD7D-2E5572694B00}" destId="{4150D1BA-5B98-4267-80BE-280CFB9A1267}" srcOrd="1" destOrd="0" presId="urn:microsoft.com/office/officeart/2008/layout/CircleAccentTimeline"/>
    <dgm:cxn modelId="{43823132-C9E1-4EE3-92B8-BAF3DC4BCBBA}" type="presParOf" srcId="{1EDD0227-C05C-4ACD-BD7D-2E5572694B00}" destId="{97D2A89B-B714-40C4-8FD4-34575451D3FC}" srcOrd="2" destOrd="0" presId="urn:microsoft.com/office/officeart/2008/layout/CircleAccentTimeline"/>
    <dgm:cxn modelId="{78E11BB1-0242-4BEC-9A80-93ED4D012F50}" type="presParOf" srcId="{54CD90CF-EC98-4115-85F3-E8AA099798A4}" destId="{43FB840A-5D38-4D8C-9DE5-66235071A48C}" srcOrd="5" destOrd="0" presId="urn:microsoft.com/office/officeart/2008/layout/CircleAccentTimeline"/>
    <dgm:cxn modelId="{A36A0335-500B-4201-9CEE-996D363FB30A}" type="presParOf" srcId="{54CD90CF-EC98-4115-85F3-E8AA099798A4}" destId="{750F9408-F445-4FD9-8370-10BC9EC4E609}" srcOrd="6" destOrd="0" presId="urn:microsoft.com/office/officeart/2008/layout/CircleAccentTimeline"/>
    <dgm:cxn modelId="{8CF4243B-60C9-4107-B1F6-843F5808FF9D}" type="presParOf" srcId="{54CD90CF-EC98-4115-85F3-E8AA099798A4}" destId="{BDAAA970-F008-4447-9837-369686E16432}" srcOrd="7" destOrd="0" presId="urn:microsoft.com/office/officeart/2008/layout/CircleAccentTimeline"/>
    <dgm:cxn modelId="{97EBDA4A-A69F-4B30-933A-45BC1A621504}" type="presParOf" srcId="{54CD90CF-EC98-4115-85F3-E8AA099798A4}" destId="{2F936725-82FB-400F-A079-E9D4BECD4835}" srcOrd="8" destOrd="0" presId="urn:microsoft.com/office/officeart/2008/layout/CircleAccentTimeline"/>
    <dgm:cxn modelId="{52E11382-633F-4E64-9336-4BB92F8E7582}" type="presParOf" srcId="{2F936725-82FB-400F-A079-E9D4BECD4835}" destId="{9381AB19-D06A-40EE-801A-D9CB32A72C73}" srcOrd="0" destOrd="0" presId="urn:microsoft.com/office/officeart/2008/layout/CircleAccentTimeline"/>
    <dgm:cxn modelId="{AC0D699D-C394-426F-9394-9774A70060E1}" type="presParOf" srcId="{2F936725-82FB-400F-A079-E9D4BECD4835}" destId="{7A39A845-7C6B-4478-B919-7067A9B09632}" srcOrd="1" destOrd="0" presId="urn:microsoft.com/office/officeart/2008/layout/CircleAccentTimeline"/>
    <dgm:cxn modelId="{24264334-F673-4023-957E-B4298DAB0742}" type="presParOf" srcId="{2F936725-82FB-400F-A079-E9D4BECD4835}" destId="{E1365C57-1E53-4A56-8940-48B4C1FEBAC4}" srcOrd="2" destOrd="0" presId="urn:microsoft.com/office/officeart/2008/layout/CircleAccentTimeline"/>
    <dgm:cxn modelId="{B923576B-9445-483F-9CF3-0A3EFF45CFF0}" type="presParOf" srcId="{54CD90CF-EC98-4115-85F3-E8AA099798A4}" destId="{21FFE02E-C1A0-4A5E-9FF5-ADC1D28AE390}" srcOrd="9" destOrd="0" presId="urn:microsoft.com/office/officeart/2008/layout/CircleAccentTimeline"/>
    <dgm:cxn modelId="{A2D11773-1925-407E-87D7-B4B89978392A}" type="presParOf" srcId="{54CD90CF-EC98-4115-85F3-E8AA099798A4}" destId="{AF30A1F0-0968-4211-A2BE-5586CEB23395}" srcOrd="10" destOrd="0" presId="urn:microsoft.com/office/officeart/2008/layout/CircleAccentTimeline"/>
    <dgm:cxn modelId="{644A9F10-B36C-40F5-A2FB-94406329DC4F}" type="presParOf" srcId="{54CD90CF-EC98-4115-85F3-E8AA099798A4}" destId="{445674E0-CCA2-414A-A96D-EEA0221F6A4F}" srcOrd="11" destOrd="0" presId="urn:microsoft.com/office/officeart/2008/layout/CircleAccentTimeline"/>
    <dgm:cxn modelId="{A09BA6D1-45E8-4C6F-88AA-687FDAACA63D}" type="presParOf" srcId="{54CD90CF-EC98-4115-85F3-E8AA099798A4}" destId="{72854301-B30B-4D73-85C4-6E27E306FE6C}" srcOrd="12" destOrd="0" presId="urn:microsoft.com/office/officeart/2008/layout/CircleAccentTimeline"/>
    <dgm:cxn modelId="{902CDA10-EA8B-4F7E-AC41-EB7A75130B30}" type="presParOf" srcId="{72854301-B30B-4D73-85C4-6E27E306FE6C}" destId="{E191BF76-E77A-47D1-BBC8-E547D1F0BE59}" srcOrd="0" destOrd="0" presId="urn:microsoft.com/office/officeart/2008/layout/CircleAccentTimeline"/>
    <dgm:cxn modelId="{1884741B-57C1-4C13-987A-48941CB6BB85}" type="presParOf" srcId="{72854301-B30B-4D73-85C4-6E27E306FE6C}" destId="{D77EBD4F-205C-4A8E-A2C0-567C2E44773B}" srcOrd="1" destOrd="0" presId="urn:microsoft.com/office/officeart/2008/layout/CircleAccentTimeline"/>
    <dgm:cxn modelId="{CAAEAB71-54CB-4F6C-A0F9-FA0DC8166F6C}" type="presParOf" srcId="{72854301-B30B-4D73-85C4-6E27E306FE6C}" destId="{C60828D2-CE6F-41D1-AF39-BFCAB6378E13}" srcOrd="2" destOrd="0" presId="urn:microsoft.com/office/officeart/2008/layout/CircleAccentTimeline"/>
    <dgm:cxn modelId="{0422D063-B3F7-4FA6-96CC-795C840D7C76}" type="presParOf" srcId="{54CD90CF-EC98-4115-85F3-E8AA099798A4}" destId="{F04D3A23-5E65-49CE-8AB9-767E377E090F}" srcOrd="13" destOrd="0" presId="urn:microsoft.com/office/officeart/2008/layout/CircleAccentTimeline"/>
    <dgm:cxn modelId="{1E6F962D-E354-4231-BE2B-42CFFC3E26C8}" type="presParOf" srcId="{54CD90CF-EC98-4115-85F3-E8AA099798A4}" destId="{4D003F3C-2A34-4E19-B372-4C98EBF652A9}" srcOrd="14" destOrd="0" presId="urn:microsoft.com/office/officeart/2008/layout/CircleAccentTimeline"/>
    <dgm:cxn modelId="{FA82FED6-4739-443F-9F1E-30A24BEC7538}" type="presParOf" srcId="{54CD90CF-EC98-4115-85F3-E8AA099798A4}" destId="{415CBC66-3CA7-48DD-B224-F78B1D568DDD}" srcOrd="15" destOrd="0" presId="urn:microsoft.com/office/officeart/2008/layout/CircleAccentTimeline"/>
    <dgm:cxn modelId="{BB7CBE21-32A7-41E6-8D38-EF25BB14DB6F}" type="presParOf" srcId="{415CBC66-3CA7-48DD-B224-F78B1D568DDD}" destId="{221C6E82-5771-4C88-BBEB-C31DCD40FDD0}" srcOrd="0" destOrd="0" presId="urn:microsoft.com/office/officeart/2008/layout/CircleAccentTimeline"/>
    <dgm:cxn modelId="{B37262AF-10E4-491A-9E0D-64521439E501}" type="presParOf" srcId="{415CBC66-3CA7-48DD-B224-F78B1D568DDD}" destId="{465775B9-F209-4251-98BD-0B4CF743DE7F}" srcOrd="1" destOrd="0" presId="urn:microsoft.com/office/officeart/2008/layout/CircleAccentTimeline"/>
    <dgm:cxn modelId="{355EF2C6-666F-4C86-881F-B3B2A15E4EC7}" type="presParOf" srcId="{415CBC66-3CA7-48DD-B224-F78B1D568DDD}" destId="{65CDFE14-6343-44CD-B743-956E0F6FD6B5}" srcOrd="2" destOrd="0" presId="urn:microsoft.com/office/officeart/2008/layout/CircleAccentTimeline"/>
    <dgm:cxn modelId="{6523AF95-CD7D-48F3-BC00-FA3D83BDBEF7}" type="presParOf" srcId="{54CD90CF-EC98-4115-85F3-E8AA099798A4}" destId="{174EE708-D8F3-46FA-822E-7D1F30BCC8E3}" srcOrd="16" destOrd="0" presId="urn:microsoft.com/office/officeart/2008/layout/CircleAccentTimeline"/>
    <dgm:cxn modelId="{EA698647-FA83-4F10-A78B-287F1F546BE3}" type="presParOf" srcId="{54CD90CF-EC98-4115-85F3-E8AA099798A4}" destId="{7E829BF5-0828-416F-89B3-EB6ABB967C53}" srcOrd="17" destOrd="0" presId="urn:microsoft.com/office/officeart/2008/layout/CircleAccentTimeline"/>
    <dgm:cxn modelId="{8C66A0CE-F005-4A91-96B9-93AF60978AEF}" type="presParOf" srcId="{54CD90CF-EC98-4115-85F3-E8AA099798A4}" destId="{C151330F-84E3-45EF-B09E-2FDEC3DE5835}" srcOrd="18" destOrd="0" presId="urn:microsoft.com/office/officeart/2008/layout/CircleAccentTimeline"/>
    <dgm:cxn modelId="{1EFE9E8E-9009-42CF-B7D3-346759D415EA}" type="presParOf" srcId="{54CD90CF-EC98-4115-85F3-E8AA099798A4}" destId="{5EF1EDC1-AF1F-41EF-97E8-8600E9FC246F}" srcOrd="19" destOrd="0" presId="urn:microsoft.com/office/officeart/2008/layout/CircleAccentTimeline"/>
    <dgm:cxn modelId="{E064E6DB-D942-4C28-A100-CEE366718E19}" type="presParOf" srcId="{5EF1EDC1-AF1F-41EF-97E8-8600E9FC246F}" destId="{F42B68D8-D905-4F06-96D5-E00CE51B2EEF}" srcOrd="0" destOrd="0" presId="urn:microsoft.com/office/officeart/2008/layout/CircleAccentTimeline"/>
    <dgm:cxn modelId="{D789CBBE-3955-4792-A4DB-D960EF33A09E}" type="presParOf" srcId="{5EF1EDC1-AF1F-41EF-97E8-8600E9FC246F}" destId="{B81BF919-06B7-4BCE-B5D5-AFF7A032BD1C}" srcOrd="1" destOrd="0" presId="urn:microsoft.com/office/officeart/2008/layout/CircleAccentTimeline"/>
    <dgm:cxn modelId="{767E74DC-7E90-41BB-BBB5-CE1AE781D7D7}" type="presParOf" srcId="{5EF1EDC1-AF1F-41EF-97E8-8600E9FC246F}" destId="{65049A99-1AF5-4CDB-BE3C-237C986226D3}" srcOrd="2" destOrd="0" presId="urn:microsoft.com/office/officeart/2008/layout/CircleAccentTimeline"/>
    <dgm:cxn modelId="{6383A702-97FB-43CF-BBBA-4DCF912DA6FD}" type="presParOf" srcId="{54CD90CF-EC98-4115-85F3-E8AA099798A4}" destId="{51CE62FF-A085-4A8F-9984-9621E78AEA45}" srcOrd="20" destOrd="0" presId="urn:microsoft.com/office/officeart/2008/layout/CircleAccentTimeline"/>
    <dgm:cxn modelId="{54334CE3-4E9C-4865-B363-6DD6A205FBA9}" type="presParOf" srcId="{54CD90CF-EC98-4115-85F3-E8AA099798A4}" destId="{30B6C174-9B7F-41BE-B1E4-CA49FE153342}" srcOrd="21" destOrd="0" presId="urn:microsoft.com/office/officeart/2008/layout/CircleAccentTimeline"/>
    <dgm:cxn modelId="{FD30B26B-E617-4E50-B7F5-7C49FA216645}" type="presParOf" srcId="{54CD90CF-EC98-4115-85F3-E8AA099798A4}" destId="{57D7BCB2-FEB9-406B-A081-01EF3411B030}" srcOrd="22" destOrd="0" presId="urn:microsoft.com/office/officeart/2008/layout/CircleAccentTimeline"/>
    <dgm:cxn modelId="{9481F77D-014B-4A37-8775-9F8B56102BFF}" type="presParOf" srcId="{54CD90CF-EC98-4115-85F3-E8AA099798A4}" destId="{A996F193-0A49-4D1A-B0B5-9AED743DFC1B}" srcOrd="23" destOrd="0" presId="urn:microsoft.com/office/officeart/2008/layout/CircleAccentTimeline"/>
    <dgm:cxn modelId="{3946AFD6-EF49-4CA7-A293-7911C2192BEB}" type="presParOf" srcId="{A996F193-0A49-4D1A-B0B5-9AED743DFC1B}" destId="{212E18B3-0E64-4AFA-BA9F-38DA275E5241}" srcOrd="0" destOrd="0" presId="urn:microsoft.com/office/officeart/2008/layout/CircleAccentTimeline"/>
    <dgm:cxn modelId="{BF6C5F4B-4295-4012-95B3-5F808A61D92D}" type="presParOf" srcId="{A996F193-0A49-4D1A-B0B5-9AED743DFC1B}" destId="{47369E5B-2235-4B27-A51C-4F645423AE59}" srcOrd="1" destOrd="0" presId="urn:microsoft.com/office/officeart/2008/layout/CircleAccentTimeline"/>
    <dgm:cxn modelId="{3372BFC3-3A3A-45FE-AAE4-0624F0ED616E}" type="presParOf" srcId="{A996F193-0A49-4D1A-B0B5-9AED743DFC1B}" destId="{2912D5F4-B143-47FD-A21F-C3EAB8672C4C}" srcOrd="2" destOrd="0" presId="urn:microsoft.com/office/officeart/2008/layout/CircleAccentTimeline"/>
    <dgm:cxn modelId="{56D6CE46-D12A-4A20-961E-9C93311BEA0E}" type="presParOf" srcId="{54CD90CF-EC98-4115-85F3-E8AA099798A4}" destId="{F1FFC4B2-8585-4EE8-B9B4-7E3A59219B8B}" srcOrd="24" destOrd="0" presId="urn:microsoft.com/office/officeart/2008/layout/CircleAccentTimeline"/>
    <dgm:cxn modelId="{6BC2CB97-B3D3-4944-AF1A-86728A98D572}" type="presParOf" srcId="{54CD90CF-EC98-4115-85F3-E8AA099798A4}" destId="{E80FD352-6291-4A68-A1E2-CA6DD1C2FFCF}" srcOrd="25" destOrd="0" presId="urn:microsoft.com/office/officeart/2008/layout/CircleAccentTimeline"/>
    <dgm:cxn modelId="{AD1B0AF9-AF9A-497E-BDF5-BF7877B08F13}" type="presParOf" srcId="{54CD90CF-EC98-4115-85F3-E8AA099798A4}" destId="{1E805733-3CD3-4C4E-B7EE-6AA793F1EC9F}" srcOrd="26" destOrd="0" presId="urn:microsoft.com/office/officeart/2008/layout/CircleAccentTimeline"/>
    <dgm:cxn modelId="{27F94A00-9DA7-4171-B26D-73C78CF9473E}" type="presParOf" srcId="{1E805733-3CD3-4C4E-B7EE-6AA793F1EC9F}" destId="{7A16463B-6AC7-4B51-90E9-EBE2A985E2A8}" srcOrd="0" destOrd="0" presId="urn:microsoft.com/office/officeart/2008/layout/CircleAccentTimeline"/>
    <dgm:cxn modelId="{56C628D3-40EA-4331-B8DD-A2D9F664B2F7}" type="presParOf" srcId="{1E805733-3CD3-4C4E-B7EE-6AA793F1EC9F}" destId="{B399854B-FE0A-464C-B1F4-D98DC953763E}" srcOrd="1" destOrd="0" presId="urn:microsoft.com/office/officeart/2008/layout/CircleAccentTimeline"/>
    <dgm:cxn modelId="{BBE07797-4820-4DCB-95F8-122CCCFA3BEF}" type="presParOf" srcId="{1E805733-3CD3-4C4E-B7EE-6AA793F1EC9F}" destId="{32A74A63-6E3B-4603-824C-488E654FA132}" srcOrd="2" destOrd="0" presId="urn:microsoft.com/office/officeart/2008/layout/CircleAccentTimeline"/>
    <dgm:cxn modelId="{34057D45-0612-4F43-9684-D42508300A36}" type="presParOf" srcId="{54CD90CF-EC98-4115-85F3-E8AA099798A4}" destId="{2C113BCF-5F75-46C0-AE22-79628F29B9D1}" srcOrd="27" destOrd="0" presId="urn:microsoft.com/office/officeart/2008/layout/CircleAccentTimeline"/>
    <dgm:cxn modelId="{1ECED8EA-1647-4F83-ACAF-70AEC47B2A76}" type="presParOf" srcId="{54CD90CF-EC98-4115-85F3-E8AA099798A4}" destId="{B7549F2B-A7DE-484E-92F7-82005AC0D2C3}" srcOrd="28" destOrd="0" presId="urn:microsoft.com/office/officeart/2008/layout/CircleAccentTimeline"/>
    <dgm:cxn modelId="{F8273F9F-7D44-4B79-9CB6-D6DFB58F8808}" type="presParOf" srcId="{54CD90CF-EC98-4115-85F3-E8AA099798A4}" destId="{358698EE-BC5D-444E-80E4-6FB6F2D25742}" srcOrd="29" destOrd="0" presId="urn:microsoft.com/office/officeart/2008/layout/CircleAccentTimeline"/>
    <dgm:cxn modelId="{3580F71B-4B94-4C85-8440-FB1AA236733B}" type="presParOf" srcId="{54CD90CF-EC98-4115-85F3-E8AA099798A4}" destId="{EDF79A03-956B-44DF-8B32-98CCAAA7AECD}" srcOrd="30" destOrd="0" presId="urn:microsoft.com/office/officeart/2008/layout/CircleAccentTimeline"/>
    <dgm:cxn modelId="{1D4B3A30-6913-4917-A50D-43604B71AC48}" type="presParOf" srcId="{EDF79A03-956B-44DF-8B32-98CCAAA7AECD}" destId="{7AF75FD7-E191-4E81-AF8E-1DFC51AB7FD4}" srcOrd="0" destOrd="0" presId="urn:microsoft.com/office/officeart/2008/layout/CircleAccentTimeline"/>
    <dgm:cxn modelId="{86432575-5E64-4E53-B82E-A692CAF7C51C}" type="presParOf" srcId="{EDF79A03-956B-44DF-8B32-98CCAAA7AECD}" destId="{738557D3-A1CE-453B-A831-AA136454111C}" srcOrd="1" destOrd="0" presId="urn:microsoft.com/office/officeart/2008/layout/CircleAccentTimeline"/>
    <dgm:cxn modelId="{514C47A8-A70A-40A9-BDCD-E7C68F81AF97}" type="presParOf" srcId="{EDF79A03-956B-44DF-8B32-98CCAAA7AECD}" destId="{2D07DFC4-4B7C-4EEA-9C98-568332A584E7}" srcOrd="2" destOrd="0" presId="urn:microsoft.com/office/officeart/2008/layout/CircleAccentTimeline"/>
    <dgm:cxn modelId="{7892425D-43CC-460D-B7D2-70286B0F4F84}" type="presParOf" srcId="{54CD90CF-EC98-4115-85F3-E8AA099798A4}" destId="{317F1B27-1082-4EF2-9427-0FB0DC6E4B97}" srcOrd="31" destOrd="0" presId="urn:microsoft.com/office/officeart/2008/layout/CircleAccentTimeline"/>
    <dgm:cxn modelId="{4ED236EC-A459-444D-981E-C99D00D61A2C}" type="presParOf" srcId="{54CD90CF-EC98-4115-85F3-E8AA099798A4}" destId="{E22E1247-086A-4B0E-A5C1-BE1CAA3E180F}" srcOrd="32" destOrd="0" presId="urn:microsoft.com/office/officeart/2008/layout/CircleAccentTimeline"/>
    <dgm:cxn modelId="{4BC6ADF2-61B4-42B6-94F5-2F294226AF6D}" type="presParOf" srcId="{54CD90CF-EC98-4115-85F3-E8AA099798A4}" destId="{2C6E9F2C-B017-4594-87D1-996FD5C0CFF3}" srcOrd="33" destOrd="0" presId="urn:microsoft.com/office/officeart/2008/layout/CircleAccentTimeline"/>
    <dgm:cxn modelId="{105EEAF2-B5F4-441B-9828-266AB861ECBC}" type="presParOf" srcId="{54CD90CF-EC98-4115-85F3-E8AA099798A4}" destId="{273E7197-F874-4AD3-9889-8F06F28E377F}" srcOrd="34" destOrd="0" presId="urn:microsoft.com/office/officeart/2008/layout/CircleAccentTimeline"/>
    <dgm:cxn modelId="{9E747F76-1F98-4CBB-86AA-1956A48183A0}" type="presParOf" srcId="{273E7197-F874-4AD3-9889-8F06F28E377F}" destId="{B80D57D6-69E3-4C76-AE70-8CD1603794EF}" srcOrd="0" destOrd="0" presId="urn:microsoft.com/office/officeart/2008/layout/CircleAccentTimeline"/>
    <dgm:cxn modelId="{B3132C1B-76B2-49DB-9C46-783C04D51D9B}" type="presParOf" srcId="{273E7197-F874-4AD3-9889-8F06F28E377F}" destId="{8A77DA41-00DC-433B-A7D5-7CD1D429494E}" srcOrd="1" destOrd="0" presId="urn:microsoft.com/office/officeart/2008/layout/CircleAccentTimeline"/>
    <dgm:cxn modelId="{066A09E8-93DF-4D4D-8846-DFB77EDFFCE5}" type="presParOf" srcId="{273E7197-F874-4AD3-9889-8F06F28E377F}" destId="{77F359DD-4C81-4F5C-8665-D9E7A7B30210}" srcOrd="2" destOrd="0" presId="urn:microsoft.com/office/officeart/2008/layout/CircleAccentTimeline"/>
    <dgm:cxn modelId="{AE91B3E2-B107-4F4C-AF80-239413327266}" type="presParOf" srcId="{54CD90CF-EC98-4115-85F3-E8AA099798A4}" destId="{1CB15A70-259E-46B7-872C-259EBE3A3EE6}" srcOrd="35" destOrd="0" presId="urn:microsoft.com/office/officeart/2008/layout/CircleAccentTimeline"/>
    <dgm:cxn modelId="{DF720BE8-9682-4C4F-90B2-8A087EC4AA3A}" type="presParOf" srcId="{54CD90CF-EC98-4115-85F3-E8AA099798A4}" destId="{581D6E74-FAA0-4B65-9057-AB82A4F2F14E}" srcOrd="36" destOrd="0" presId="urn:microsoft.com/office/officeart/2008/layout/CircleAccentTimeline"/>
    <dgm:cxn modelId="{32455093-A693-4985-9566-9BABCF59349A}" type="presParOf" srcId="{54CD90CF-EC98-4115-85F3-E8AA099798A4}" destId="{45C397CE-CB06-4C7E-B37F-01EA5917B2CD}" srcOrd="37" destOrd="0" presId="urn:microsoft.com/office/officeart/2008/layout/CircleAccentTimeline"/>
    <dgm:cxn modelId="{DC73E936-8323-4DA7-968B-9D7CC4C12AE4}" type="presParOf" srcId="{45C397CE-CB06-4C7E-B37F-01EA5917B2CD}" destId="{CBD8BFBD-F222-456F-AA12-65CF6FD0CCCE}" srcOrd="0" destOrd="0" presId="urn:microsoft.com/office/officeart/2008/layout/CircleAccentTimeline"/>
    <dgm:cxn modelId="{5796080E-2AD9-49CB-9215-E40F66E1C04F}" type="presParOf" srcId="{45C397CE-CB06-4C7E-B37F-01EA5917B2CD}" destId="{17519EEF-13CA-44F5-8D45-E7FA354D4090}" srcOrd="1" destOrd="0" presId="urn:microsoft.com/office/officeart/2008/layout/CircleAccentTimeline"/>
    <dgm:cxn modelId="{23453886-9BFB-4C6E-9684-1117B19D7235}" type="presParOf" srcId="{45C397CE-CB06-4C7E-B37F-01EA5917B2CD}" destId="{35AC0811-1173-4A8B-AA5D-DC66D92CF1A1}" srcOrd="2" destOrd="0" presId="urn:microsoft.com/office/officeart/2008/layout/CircleAccentTimeline"/>
    <dgm:cxn modelId="{C7CD9D94-29B9-4EE5-956A-A1FA0E0C446C}" type="presParOf" srcId="{54CD90CF-EC98-4115-85F3-E8AA099798A4}" destId="{ED1F1E66-E08F-43AC-AC45-AF3B3DD8663E}" srcOrd="38" destOrd="0" presId="urn:microsoft.com/office/officeart/2008/layout/CircleAccentTimeline"/>
    <dgm:cxn modelId="{69121817-2C12-4222-966A-0C4383293224}" type="presParOf" srcId="{54CD90CF-EC98-4115-85F3-E8AA099798A4}" destId="{DFABB301-C2B0-4202-9F02-4939CB26E85C}" srcOrd="39" destOrd="0" presId="urn:microsoft.com/office/officeart/2008/layout/CircleAccentTimeline"/>
    <dgm:cxn modelId="{88005C63-64CE-494D-8AD8-F0F1F36CFA52}" type="presParOf" srcId="{54CD90CF-EC98-4115-85F3-E8AA099798A4}" destId="{B57B3E97-D285-4470-859C-089C801F8FC6}" srcOrd="40" destOrd="0" presId="urn:microsoft.com/office/officeart/2008/layout/CircleAccentTimeline"/>
    <dgm:cxn modelId="{625580EB-F8AA-4BBA-8A8E-B570EC2DD8F5}" type="presParOf" srcId="{54CD90CF-EC98-4115-85F3-E8AA099798A4}" destId="{613F801A-A53C-475C-B11C-3E59AD618EB7}" srcOrd="41" destOrd="0" presId="urn:microsoft.com/office/officeart/2008/layout/CircleAccentTimeline"/>
    <dgm:cxn modelId="{460617CF-EE93-4A94-8369-EECDA952A300}" type="presParOf" srcId="{613F801A-A53C-475C-B11C-3E59AD618EB7}" destId="{71E49976-D880-4742-9223-C7F1D414FF8D}" srcOrd="0" destOrd="0" presId="urn:microsoft.com/office/officeart/2008/layout/CircleAccentTimeline"/>
    <dgm:cxn modelId="{61F1B082-7639-48D4-A137-C951C0A4BB7D}" type="presParOf" srcId="{613F801A-A53C-475C-B11C-3E59AD618EB7}" destId="{9818C463-9032-4A82-BA63-793ED3139AAE}" srcOrd="1" destOrd="0" presId="urn:microsoft.com/office/officeart/2008/layout/CircleAccentTimeline"/>
    <dgm:cxn modelId="{4885737D-40A7-4181-BC73-26A30BF425AB}" type="presParOf" srcId="{613F801A-A53C-475C-B11C-3E59AD618EB7}" destId="{91663F48-3101-4FF9-AC02-07CDD921233E}" srcOrd="2" destOrd="0" presId="urn:microsoft.com/office/officeart/2008/layout/CircleAccentTimeline"/>
    <dgm:cxn modelId="{F6C99DC9-7313-441D-91AC-4002C212EFF7}" type="presParOf" srcId="{54CD90CF-EC98-4115-85F3-E8AA099798A4}" destId="{50828B60-715C-46E8-8B3C-8219A54B72D2}" srcOrd="42" destOrd="0" presId="urn:microsoft.com/office/officeart/2008/layout/CircleAccentTimeline"/>
    <dgm:cxn modelId="{23921DDF-1D94-482D-9E76-274D8CFD92A0}" type="presParOf" srcId="{54CD90CF-EC98-4115-85F3-E8AA099798A4}" destId="{DDE7226F-ABBE-45E3-B30C-C0B90DEBD297}" srcOrd="43" destOrd="0" presId="urn:microsoft.com/office/officeart/2008/layout/CircleAccentTimeline"/>
    <dgm:cxn modelId="{DB3E3B73-AFA0-4E4B-A80B-9D6E9D58F96D}" type="presParOf" srcId="{54CD90CF-EC98-4115-85F3-E8AA099798A4}" destId="{308C2601-9C5F-4C5F-953E-8EE736563F45}" srcOrd="44" destOrd="0" presId="urn:microsoft.com/office/officeart/2008/layout/CircleAccentTimeline"/>
    <dgm:cxn modelId="{62680060-78F8-4A47-8E34-C24B62635853}" type="presParOf" srcId="{54CD90CF-EC98-4115-85F3-E8AA099798A4}" destId="{EC40FD8B-A9F2-4668-B17B-B5BDF614C329}" srcOrd="45" destOrd="0" presId="urn:microsoft.com/office/officeart/2008/layout/CircleAccentTimeline"/>
    <dgm:cxn modelId="{F31A3011-9C70-47E4-AFCB-73959AB364E2}" type="presParOf" srcId="{EC40FD8B-A9F2-4668-B17B-B5BDF614C329}" destId="{86D490C4-0D2B-43D8-BC8D-CF3AF0EFDADD}" srcOrd="0" destOrd="0" presId="urn:microsoft.com/office/officeart/2008/layout/CircleAccentTimeline"/>
    <dgm:cxn modelId="{10607D56-46F6-4961-A0F5-E6EF039CEC0D}" type="presParOf" srcId="{EC40FD8B-A9F2-4668-B17B-B5BDF614C329}" destId="{766993A9-6353-4577-93C9-FA25CF7232DE}" srcOrd="1" destOrd="0" presId="urn:microsoft.com/office/officeart/2008/layout/CircleAccentTimeline"/>
    <dgm:cxn modelId="{54C0C6BE-ABFF-4E1A-B4C3-E5ECBAB12A23}" type="presParOf" srcId="{EC40FD8B-A9F2-4668-B17B-B5BDF614C329}" destId="{897F2FAE-6585-4FC6-B3BC-CF61D92ED10B}" srcOrd="2" destOrd="0" presId="urn:microsoft.com/office/officeart/2008/layout/CircleAccentTimeline"/>
    <dgm:cxn modelId="{0038BBAE-B945-4873-B052-E1E810CEF283}" type="presParOf" srcId="{54CD90CF-EC98-4115-85F3-E8AA099798A4}" destId="{2E72481E-9ED6-41D0-BE6F-8200F4DEBA1D}" srcOrd="46" destOrd="0" presId="urn:microsoft.com/office/officeart/2008/layout/CircleAccentTimeline"/>
    <dgm:cxn modelId="{AAE02B04-5A63-456D-B479-831BA1FCD156}" type="presParOf" srcId="{54CD90CF-EC98-4115-85F3-E8AA099798A4}" destId="{3694D376-8AEA-4A71-97CA-61A2874E32AD}" srcOrd="47" destOrd="0" presId="urn:microsoft.com/office/officeart/2008/layout/CircleAccentTimeline"/>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A0756-660C-4EB9-8D2F-C7B4F2905AB4}">
      <dsp:nvSpPr>
        <dsp:cNvPr id="0" name=""/>
        <dsp:cNvSpPr/>
      </dsp:nvSpPr>
      <dsp:spPr>
        <a:xfrm>
          <a:off x="3716571" y="1137159"/>
          <a:ext cx="609078" cy="240063"/>
        </a:xfrm>
        <a:custGeom>
          <a:avLst/>
          <a:gdLst/>
          <a:ahLst/>
          <a:cxnLst/>
          <a:rect l="0" t="0" r="0" b="0"/>
          <a:pathLst>
            <a:path>
              <a:moveTo>
                <a:pt x="0" y="0"/>
              </a:moveTo>
              <a:lnTo>
                <a:pt x="0" y="163595"/>
              </a:lnTo>
              <a:lnTo>
                <a:pt x="609078" y="163595"/>
              </a:lnTo>
              <a:lnTo>
                <a:pt x="609078" y="24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F84E1C-0EBE-4C04-92C5-358E1C28209C}">
      <dsp:nvSpPr>
        <dsp:cNvPr id="0" name=""/>
        <dsp:cNvSpPr/>
      </dsp:nvSpPr>
      <dsp:spPr>
        <a:xfrm>
          <a:off x="3212141" y="1137159"/>
          <a:ext cx="504430" cy="240063"/>
        </a:xfrm>
        <a:custGeom>
          <a:avLst/>
          <a:gdLst/>
          <a:ahLst/>
          <a:cxnLst/>
          <a:rect l="0" t="0" r="0" b="0"/>
          <a:pathLst>
            <a:path>
              <a:moveTo>
                <a:pt x="504430" y="0"/>
              </a:moveTo>
              <a:lnTo>
                <a:pt x="504430" y="163595"/>
              </a:lnTo>
              <a:lnTo>
                <a:pt x="0" y="163595"/>
              </a:lnTo>
              <a:lnTo>
                <a:pt x="0" y="24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F734CC-4CF8-424A-BEA7-7D9EA7D3FACF}">
      <dsp:nvSpPr>
        <dsp:cNvPr id="0" name=""/>
        <dsp:cNvSpPr/>
      </dsp:nvSpPr>
      <dsp:spPr>
        <a:xfrm>
          <a:off x="2667308" y="372947"/>
          <a:ext cx="1049263" cy="240063"/>
        </a:xfrm>
        <a:custGeom>
          <a:avLst/>
          <a:gdLst/>
          <a:ahLst/>
          <a:cxnLst/>
          <a:rect l="0" t="0" r="0" b="0"/>
          <a:pathLst>
            <a:path>
              <a:moveTo>
                <a:pt x="0" y="0"/>
              </a:moveTo>
              <a:lnTo>
                <a:pt x="0" y="163595"/>
              </a:lnTo>
              <a:lnTo>
                <a:pt x="1049263" y="163595"/>
              </a:lnTo>
              <a:lnTo>
                <a:pt x="1049263" y="2400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7D6A26-5ADB-41C2-B603-CD040B8990E4}">
      <dsp:nvSpPr>
        <dsp:cNvPr id="0" name=""/>
        <dsp:cNvSpPr/>
      </dsp:nvSpPr>
      <dsp:spPr>
        <a:xfrm>
          <a:off x="1321895" y="1137159"/>
          <a:ext cx="665257" cy="240063"/>
        </a:xfrm>
        <a:custGeom>
          <a:avLst/>
          <a:gdLst/>
          <a:ahLst/>
          <a:cxnLst/>
          <a:rect l="0" t="0" r="0" b="0"/>
          <a:pathLst>
            <a:path>
              <a:moveTo>
                <a:pt x="0" y="0"/>
              </a:moveTo>
              <a:lnTo>
                <a:pt x="0" y="163595"/>
              </a:lnTo>
              <a:lnTo>
                <a:pt x="665257" y="163595"/>
              </a:lnTo>
              <a:lnTo>
                <a:pt x="665257" y="24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FA4ADF-F679-4A23-A83D-605783ADD3D7}">
      <dsp:nvSpPr>
        <dsp:cNvPr id="0" name=""/>
        <dsp:cNvSpPr/>
      </dsp:nvSpPr>
      <dsp:spPr>
        <a:xfrm>
          <a:off x="705986" y="1137159"/>
          <a:ext cx="615909" cy="240063"/>
        </a:xfrm>
        <a:custGeom>
          <a:avLst/>
          <a:gdLst/>
          <a:ahLst/>
          <a:cxnLst/>
          <a:rect l="0" t="0" r="0" b="0"/>
          <a:pathLst>
            <a:path>
              <a:moveTo>
                <a:pt x="615909" y="0"/>
              </a:moveTo>
              <a:lnTo>
                <a:pt x="615909" y="163595"/>
              </a:lnTo>
              <a:lnTo>
                <a:pt x="0" y="163595"/>
              </a:lnTo>
              <a:lnTo>
                <a:pt x="0" y="24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06ABD6-56F6-4A8A-BEAC-2B4C86FD5CFF}">
      <dsp:nvSpPr>
        <dsp:cNvPr id="0" name=""/>
        <dsp:cNvSpPr/>
      </dsp:nvSpPr>
      <dsp:spPr>
        <a:xfrm>
          <a:off x="1321895" y="372947"/>
          <a:ext cx="1345412" cy="240063"/>
        </a:xfrm>
        <a:custGeom>
          <a:avLst/>
          <a:gdLst/>
          <a:ahLst/>
          <a:cxnLst/>
          <a:rect l="0" t="0" r="0" b="0"/>
          <a:pathLst>
            <a:path>
              <a:moveTo>
                <a:pt x="1345412" y="0"/>
              </a:moveTo>
              <a:lnTo>
                <a:pt x="1345412" y="163595"/>
              </a:lnTo>
              <a:lnTo>
                <a:pt x="0" y="163595"/>
              </a:lnTo>
              <a:lnTo>
                <a:pt x="0" y="2400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43710B-6471-4B41-966F-414BF90657CE}">
      <dsp:nvSpPr>
        <dsp:cNvPr id="0" name=""/>
        <dsp:cNvSpPr/>
      </dsp:nvSpPr>
      <dsp:spPr>
        <a:xfrm>
          <a:off x="1514279" y="371"/>
          <a:ext cx="2306058" cy="3725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808D99-BB67-4210-A447-E6AF6B1B7E6C}">
      <dsp:nvSpPr>
        <dsp:cNvPr id="0" name=""/>
        <dsp:cNvSpPr/>
      </dsp:nvSpPr>
      <dsp:spPr>
        <a:xfrm>
          <a:off x="1605993" y="87500"/>
          <a:ext cx="2306058" cy="3725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Государственный инвестиционный проект</a:t>
          </a:r>
        </a:p>
      </dsp:txBody>
      <dsp:txXfrm>
        <a:off x="1616905" y="98412"/>
        <a:ext cx="2284234" cy="350751"/>
      </dsp:txXfrm>
    </dsp:sp>
    <dsp:sp modelId="{C94CE0EE-4CED-4941-BC83-30255F3F1CC6}">
      <dsp:nvSpPr>
        <dsp:cNvPr id="0" name=""/>
        <dsp:cNvSpPr/>
      </dsp:nvSpPr>
      <dsp:spPr>
        <a:xfrm>
          <a:off x="601702" y="613010"/>
          <a:ext cx="1440386" cy="5241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437E04-C5F7-422E-B7C6-C0E9B1E373AD}">
      <dsp:nvSpPr>
        <dsp:cNvPr id="0" name=""/>
        <dsp:cNvSpPr/>
      </dsp:nvSpPr>
      <dsp:spPr>
        <a:xfrm>
          <a:off x="693417" y="700139"/>
          <a:ext cx="1440386" cy="5241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Бюджетные инвестиции</a:t>
          </a:r>
        </a:p>
      </dsp:txBody>
      <dsp:txXfrm>
        <a:off x="708769" y="715491"/>
        <a:ext cx="1409682" cy="493445"/>
      </dsp:txXfrm>
    </dsp:sp>
    <dsp:sp modelId="{097DC838-5EB6-4E77-94A1-034582F21B2C}">
      <dsp:nvSpPr>
        <dsp:cNvPr id="0" name=""/>
        <dsp:cNvSpPr/>
      </dsp:nvSpPr>
      <dsp:spPr>
        <a:xfrm>
          <a:off x="132443" y="1377222"/>
          <a:ext cx="1147085" cy="14118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7C73C8-B458-427E-AEC3-473CBA8CEF34}">
      <dsp:nvSpPr>
        <dsp:cNvPr id="0" name=""/>
        <dsp:cNvSpPr/>
      </dsp:nvSpPr>
      <dsp:spPr>
        <a:xfrm>
          <a:off x="224158" y="1464351"/>
          <a:ext cx="1147085" cy="14118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Создание и развитие активов государства путем реализации бюджетных инвестиционных проектов</a:t>
          </a:r>
        </a:p>
      </dsp:txBody>
      <dsp:txXfrm>
        <a:off x="257755" y="1497948"/>
        <a:ext cx="1079891" cy="1344633"/>
      </dsp:txXfrm>
    </dsp:sp>
    <dsp:sp modelId="{A6A42746-E663-42EB-AF1C-F1DEA7928820}">
      <dsp:nvSpPr>
        <dsp:cNvPr id="0" name=""/>
        <dsp:cNvSpPr/>
      </dsp:nvSpPr>
      <dsp:spPr>
        <a:xfrm>
          <a:off x="1462959" y="1377222"/>
          <a:ext cx="1048389" cy="13455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83FB12-870C-4F51-A0CC-5CF77075D2F2}">
      <dsp:nvSpPr>
        <dsp:cNvPr id="0" name=""/>
        <dsp:cNvSpPr/>
      </dsp:nvSpPr>
      <dsp:spPr>
        <a:xfrm>
          <a:off x="1554673" y="1464351"/>
          <a:ext cx="1048389" cy="13455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Формирова-ние и (или) увеличение уставных капиталов юридических лиц</a:t>
          </a:r>
        </a:p>
      </dsp:txBody>
      <dsp:txXfrm>
        <a:off x="1585379" y="1495057"/>
        <a:ext cx="986977" cy="1284120"/>
      </dsp:txXfrm>
    </dsp:sp>
    <dsp:sp modelId="{9D917686-6459-40EA-8F48-45B6B4EE6A5E}">
      <dsp:nvSpPr>
        <dsp:cNvPr id="0" name=""/>
        <dsp:cNvSpPr/>
      </dsp:nvSpPr>
      <dsp:spPr>
        <a:xfrm>
          <a:off x="2700230" y="613010"/>
          <a:ext cx="2032683" cy="5241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C65BA1-7F95-418F-9F1F-1040E9996B88}">
      <dsp:nvSpPr>
        <dsp:cNvPr id="0" name=""/>
        <dsp:cNvSpPr/>
      </dsp:nvSpPr>
      <dsp:spPr>
        <a:xfrm>
          <a:off x="2791944" y="700139"/>
          <a:ext cx="2032683" cy="5241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Проекты государственного-частного партнерства</a:t>
          </a:r>
        </a:p>
      </dsp:txBody>
      <dsp:txXfrm>
        <a:off x="2807296" y="715491"/>
        <a:ext cx="2001979" cy="493445"/>
      </dsp:txXfrm>
    </dsp:sp>
    <dsp:sp modelId="{663DF6F4-292A-4C83-8BB9-ED1C7E8B9DBC}">
      <dsp:nvSpPr>
        <dsp:cNvPr id="0" name=""/>
        <dsp:cNvSpPr/>
      </dsp:nvSpPr>
      <dsp:spPr>
        <a:xfrm>
          <a:off x="2694777" y="1377222"/>
          <a:ext cx="1034728" cy="12741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2D2C8B-6D14-4CB0-B0DE-682C672791CA}">
      <dsp:nvSpPr>
        <dsp:cNvPr id="0" name=""/>
        <dsp:cNvSpPr/>
      </dsp:nvSpPr>
      <dsp:spPr>
        <a:xfrm>
          <a:off x="2786492" y="1464351"/>
          <a:ext cx="1034728" cy="12741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Проекты государст-венного-частного партнерства</a:t>
          </a:r>
        </a:p>
      </dsp:txBody>
      <dsp:txXfrm>
        <a:off x="2816798" y="1494657"/>
        <a:ext cx="974116" cy="1213547"/>
      </dsp:txXfrm>
    </dsp:sp>
    <dsp:sp modelId="{99DF4AF5-41DC-4F86-B8D5-9F0352499802}">
      <dsp:nvSpPr>
        <dsp:cNvPr id="0" name=""/>
        <dsp:cNvSpPr/>
      </dsp:nvSpPr>
      <dsp:spPr>
        <a:xfrm>
          <a:off x="3912934" y="1377222"/>
          <a:ext cx="825431" cy="12525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FF2CF2-6493-40CF-9B3D-714E8B6596A6}">
      <dsp:nvSpPr>
        <dsp:cNvPr id="0" name=""/>
        <dsp:cNvSpPr/>
      </dsp:nvSpPr>
      <dsp:spPr>
        <a:xfrm>
          <a:off x="4004649" y="1464351"/>
          <a:ext cx="825431" cy="1252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Концес-сионные проекты</a:t>
          </a:r>
        </a:p>
      </dsp:txBody>
      <dsp:txXfrm>
        <a:off x="4028825" y="1488527"/>
        <a:ext cx="777079" cy="12041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C376E-A31C-42C5-91A2-3E50EF2C77BE}">
      <dsp:nvSpPr>
        <dsp:cNvPr id="0" name=""/>
        <dsp:cNvSpPr/>
      </dsp:nvSpPr>
      <dsp:spPr>
        <a:xfrm>
          <a:off x="1309208" y="-49717"/>
          <a:ext cx="2867982" cy="2867982"/>
        </a:xfrm>
        <a:prstGeom prst="circularArrow">
          <a:avLst>
            <a:gd name="adj1" fmla="val 4668"/>
            <a:gd name="adj2" fmla="val 272909"/>
            <a:gd name="adj3" fmla="val 13042588"/>
            <a:gd name="adj4" fmla="val 17888563"/>
            <a:gd name="adj5" fmla="val 4847"/>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27A76A8A-5788-4E74-8DC6-7F9EC3284FF6}">
      <dsp:nvSpPr>
        <dsp:cNvPr id="0" name=""/>
        <dsp:cNvSpPr/>
      </dsp:nvSpPr>
      <dsp:spPr>
        <a:xfrm>
          <a:off x="1840408" y="898"/>
          <a:ext cx="1805582" cy="90279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cs typeface="Times New Roman" panose="02020603050405020304" pitchFamily="18" charset="0"/>
            </a:rPr>
            <a:t>Аудит эффектиности</a:t>
          </a:r>
          <a:endParaRPr lang="x-none"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1884479" y="44969"/>
        <a:ext cx="1717440" cy="814649"/>
      </dsp:txXfrm>
    </dsp:sp>
    <dsp:sp modelId="{E90FB088-F66E-4EAF-AF78-D9F128B91A90}">
      <dsp:nvSpPr>
        <dsp:cNvPr id="0" name=""/>
        <dsp:cNvSpPr/>
      </dsp:nvSpPr>
      <dsp:spPr>
        <a:xfrm>
          <a:off x="2870204" y="1030694"/>
          <a:ext cx="1805582" cy="90279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i="1" kern="1200">
              <a:solidFill>
                <a:sysClr val="windowText" lastClr="000000"/>
              </a:solidFill>
              <a:latin typeface="Times New Roman" panose="02020603050405020304" pitchFamily="18" charset="0"/>
              <a:cs typeface="Times New Roman" panose="02020603050405020304" pitchFamily="18" charset="0"/>
            </a:rPr>
            <a:t>Объем аудита</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Деятельность</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Процесс</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Программа/проект</a:t>
          </a:r>
          <a:endParaRPr lang="x-none" sz="900" kern="1200">
            <a:solidFill>
              <a:sysClr val="windowText" lastClr="000000"/>
            </a:solidFill>
            <a:latin typeface="Times New Roman" panose="02020603050405020304" pitchFamily="18" charset="0"/>
            <a:cs typeface="Times New Roman" panose="02020603050405020304" pitchFamily="18" charset="0"/>
          </a:endParaRPr>
        </a:p>
      </dsp:txBody>
      <dsp:txXfrm>
        <a:off x="2914275" y="1074765"/>
        <a:ext cx="1717440" cy="814649"/>
      </dsp:txXfrm>
    </dsp:sp>
    <dsp:sp modelId="{EBF15C9A-60F6-4A4E-9BEA-D3AD52A98136}">
      <dsp:nvSpPr>
        <dsp:cNvPr id="0" name=""/>
        <dsp:cNvSpPr/>
      </dsp:nvSpPr>
      <dsp:spPr>
        <a:xfrm>
          <a:off x="1840408" y="2060490"/>
          <a:ext cx="1805582" cy="90279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i="1" kern="1200">
              <a:solidFill>
                <a:sysClr val="windowText" lastClr="000000"/>
              </a:solidFill>
              <a:latin typeface="Times New Roman" panose="02020603050405020304" pitchFamily="18" charset="0"/>
              <a:cs typeface="Times New Roman" panose="02020603050405020304" pitchFamily="18" charset="0"/>
            </a:rPr>
            <a:t>Компоненты аудита</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Эффективность</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Результативность</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Экономичность</a:t>
          </a:r>
          <a:endParaRPr lang="x-none" sz="1050" kern="1200">
            <a:solidFill>
              <a:sysClr val="windowText" lastClr="000000"/>
            </a:solidFill>
          </a:endParaRPr>
        </a:p>
      </dsp:txBody>
      <dsp:txXfrm>
        <a:off x="1884479" y="2104561"/>
        <a:ext cx="1717440" cy="814649"/>
      </dsp:txXfrm>
    </dsp:sp>
    <dsp:sp modelId="{676A6230-A0E8-47E9-A83A-9C75BDB822B6}">
      <dsp:nvSpPr>
        <dsp:cNvPr id="0" name=""/>
        <dsp:cNvSpPr/>
      </dsp:nvSpPr>
      <dsp:spPr>
        <a:xfrm>
          <a:off x="810612" y="1030694"/>
          <a:ext cx="1805582" cy="90279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i="1" kern="1200">
              <a:solidFill>
                <a:sysClr val="windowText" lastClr="000000"/>
              </a:solidFill>
              <a:latin typeface="Times New Roman" panose="02020603050405020304" pitchFamily="18" charset="0"/>
              <a:cs typeface="Times New Roman" panose="02020603050405020304" pitchFamily="18" charset="0"/>
            </a:rPr>
            <a:t>Принципы аудита</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Независимость</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Объективность</a:t>
          </a:r>
        </a:p>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Непрерывное совершенствование</a:t>
          </a:r>
          <a:endParaRPr lang="x-none" sz="1050" kern="1200">
            <a:solidFill>
              <a:sysClr val="windowText" lastClr="000000"/>
            </a:solidFill>
            <a:latin typeface="Times New Roman" panose="02020603050405020304" pitchFamily="18" charset="0"/>
            <a:cs typeface="Times New Roman" panose="02020603050405020304" pitchFamily="18" charset="0"/>
          </a:endParaRPr>
        </a:p>
      </dsp:txBody>
      <dsp:txXfrm>
        <a:off x="854683" y="1074765"/>
        <a:ext cx="1717440" cy="8146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FE8E10-8DA8-4457-A211-09761AC9E40D}">
      <dsp:nvSpPr>
        <dsp:cNvPr id="0" name=""/>
        <dsp:cNvSpPr/>
      </dsp:nvSpPr>
      <dsp:spPr>
        <a:xfrm>
          <a:off x="-2949136" y="-454294"/>
          <a:ext cx="3518438" cy="3518438"/>
        </a:xfrm>
        <a:prstGeom prst="blockArc">
          <a:avLst>
            <a:gd name="adj1" fmla="val 18900000"/>
            <a:gd name="adj2" fmla="val 2700000"/>
            <a:gd name="adj3" fmla="val 614"/>
          </a:avLst>
        </a:prstGeom>
        <a:noFill/>
        <a:ln w="12700" cap="flat" cmpd="sng" algn="ctr">
          <a:solidFill>
            <a:schemeClr val="accent3">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B0A9374D-CEF3-4286-9C2E-40A09C368461}">
      <dsp:nvSpPr>
        <dsp:cNvPr id="0" name=""/>
        <dsp:cNvSpPr/>
      </dsp:nvSpPr>
      <dsp:spPr>
        <a:xfrm>
          <a:off x="366043" y="260985"/>
          <a:ext cx="4583311" cy="521970"/>
        </a:xfrm>
        <a:prstGeom prst="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4314" tIns="38100" rIns="38100" bIns="38100" numCol="1" spcCol="1270" anchor="ctr" anchorCtr="0">
          <a:noAutofit/>
        </a:bodyPr>
        <a:lstStyle/>
        <a:p>
          <a:pPr lvl="0" algn="l" defTabSz="666750">
            <a:lnSpc>
              <a:spcPct val="90000"/>
            </a:lnSpc>
            <a:spcBef>
              <a:spcPct val="0"/>
            </a:spcBef>
            <a:spcAft>
              <a:spcPct val="35000"/>
            </a:spcAft>
          </a:pPr>
          <a:r>
            <a:rPr lang="ru-RU" sz="1500" kern="1200"/>
            <a:t>Подотчетность и повышение эффективности работы</a:t>
          </a:r>
        </a:p>
      </dsp:txBody>
      <dsp:txXfrm>
        <a:off x="366043" y="260985"/>
        <a:ext cx="4583311" cy="521970"/>
      </dsp:txXfrm>
    </dsp:sp>
    <dsp:sp modelId="{056E66B7-CC96-413F-94A5-B80460990933}">
      <dsp:nvSpPr>
        <dsp:cNvPr id="0" name=""/>
        <dsp:cNvSpPr/>
      </dsp:nvSpPr>
      <dsp:spPr>
        <a:xfrm>
          <a:off x="39812" y="195738"/>
          <a:ext cx="652462" cy="652462"/>
        </a:xfrm>
        <a:prstGeom prst="ellipse">
          <a:avLst/>
        </a:prstGeom>
        <a:solidFill>
          <a:schemeClr val="lt1">
            <a:hueOff val="0"/>
            <a:satOff val="0"/>
            <a:lumOff val="0"/>
            <a:alphaOff val="0"/>
          </a:schemeClr>
        </a:solidFill>
        <a:ln>
          <a:noFill/>
        </a:ln>
        <a:effectLst/>
        <a:sp3d z="572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659F9A36-5EC8-4CBF-8D94-08A349D96B9A}">
      <dsp:nvSpPr>
        <dsp:cNvPr id="0" name=""/>
        <dsp:cNvSpPr/>
      </dsp:nvSpPr>
      <dsp:spPr>
        <a:xfrm>
          <a:off x="555779" y="1043940"/>
          <a:ext cx="4393575" cy="521970"/>
        </a:xfrm>
        <a:prstGeom prst="rect">
          <a:avLst/>
        </a:prstGeom>
        <a:solidFill>
          <a:schemeClr val="accent2">
            <a:hueOff val="-727682"/>
            <a:satOff val="-41964"/>
            <a:lumOff val="4314"/>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4314" tIns="38100" rIns="38100" bIns="38100" numCol="1" spcCol="1270" anchor="ctr" anchorCtr="0">
          <a:noAutofit/>
        </a:bodyPr>
        <a:lstStyle/>
        <a:p>
          <a:pPr lvl="0" algn="l" defTabSz="666750">
            <a:lnSpc>
              <a:spcPct val="90000"/>
            </a:lnSpc>
            <a:spcBef>
              <a:spcPct val="0"/>
            </a:spcBef>
            <a:spcAft>
              <a:spcPct val="35000"/>
            </a:spcAft>
          </a:pPr>
          <a:r>
            <a:rPr lang="ru-RU" sz="1500" kern="1200"/>
            <a:t>Влияние и независимость</a:t>
          </a:r>
        </a:p>
      </dsp:txBody>
      <dsp:txXfrm>
        <a:off x="555779" y="1043940"/>
        <a:ext cx="4393575" cy="521970"/>
      </dsp:txXfrm>
    </dsp:sp>
    <dsp:sp modelId="{E388929A-2292-4878-AC69-741B0B0D70EC}">
      <dsp:nvSpPr>
        <dsp:cNvPr id="0" name=""/>
        <dsp:cNvSpPr/>
      </dsp:nvSpPr>
      <dsp:spPr>
        <a:xfrm>
          <a:off x="229548" y="978693"/>
          <a:ext cx="652462" cy="652462"/>
        </a:xfrm>
        <a:prstGeom prst="ellipse">
          <a:avLst/>
        </a:prstGeom>
        <a:solidFill>
          <a:schemeClr val="lt1">
            <a:hueOff val="0"/>
            <a:satOff val="0"/>
            <a:lumOff val="0"/>
            <a:alphaOff val="0"/>
          </a:schemeClr>
        </a:solidFill>
        <a:ln>
          <a:noFill/>
        </a:ln>
        <a:effectLst/>
        <a:sp3d z="572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2C1D966D-9E51-49C7-A114-3483B59CB70C}">
      <dsp:nvSpPr>
        <dsp:cNvPr id="0" name=""/>
        <dsp:cNvSpPr/>
      </dsp:nvSpPr>
      <dsp:spPr>
        <a:xfrm>
          <a:off x="366043" y="1826895"/>
          <a:ext cx="4583311" cy="521970"/>
        </a:xfrm>
        <a:prstGeom prst="rect">
          <a:avLst/>
        </a:prstGeom>
        <a:solidFill>
          <a:schemeClr val="accent2">
            <a:hueOff val="-1455363"/>
            <a:satOff val="-83928"/>
            <a:lumOff val="8628"/>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4314" tIns="38100" rIns="38100" bIns="38100" numCol="1" spcCol="1270" anchor="ctr" anchorCtr="0">
          <a:noAutofit/>
        </a:bodyPr>
        <a:lstStyle/>
        <a:p>
          <a:pPr lvl="0" algn="l" defTabSz="666750">
            <a:lnSpc>
              <a:spcPct val="90000"/>
            </a:lnSpc>
            <a:spcBef>
              <a:spcPct val="0"/>
            </a:spcBef>
            <a:spcAft>
              <a:spcPct val="35000"/>
            </a:spcAft>
          </a:pPr>
          <a:r>
            <a:rPr lang="ru-RU" sz="1500" kern="1200"/>
            <a:t>Непреднамеренные последствия и конфликты</a:t>
          </a:r>
        </a:p>
      </dsp:txBody>
      <dsp:txXfrm>
        <a:off x="366043" y="1826895"/>
        <a:ext cx="4583311" cy="521970"/>
      </dsp:txXfrm>
    </dsp:sp>
    <dsp:sp modelId="{22411071-7CFD-44A2-98EF-923679F80FCC}">
      <dsp:nvSpPr>
        <dsp:cNvPr id="0" name=""/>
        <dsp:cNvSpPr/>
      </dsp:nvSpPr>
      <dsp:spPr>
        <a:xfrm>
          <a:off x="39812" y="1761648"/>
          <a:ext cx="652462" cy="652462"/>
        </a:xfrm>
        <a:prstGeom prst="ellipse">
          <a:avLst/>
        </a:prstGeom>
        <a:solidFill>
          <a:schemeClr val="lt1">
            <a:hueOff val="0"/>
            <a:satOff val="0"/>
            <a:lumOff val="0"/>
            <a:alphaOff val="0"/>
          </a:schemeClr>
        </a:solidFill>
        <a:ln>
          <a:noFill/>
        </a:ln>
        <a:effectLst/>
        <a:sp3d z="572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8740D6-9FB3-4F58-85F4-48EC65E5CE11}">
      <dsp:nvSpPr>
        <dsp:cNvPr id="0" name=""/>
        <dsp:cNvSpPr/>
      </dsp:nvSpPr>
      <dsp:spPr>
        <a:xfrm>
          <a:off x="746404"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06772F-9F2F-4FA9-BD4E-7F8EAC17DED7}">
      <dsp:nvSpPr>
        <dsp:cNvPr id="0" name=""/>
        <dsp:cNvSpPr/>
      </dsp:nvSpPr>
      <dsp:spPr>
        <a:xfrm>
          <a:off x="2071562" y="320458"/>
          <a:ext cx="2630343" cy="73134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cap="all" baseline="0">
              <a:solidFill>
                <a:srgbClr val="00B050"/>
              </a:solidFill>
            </a:rPr>
            <a:t>14,1 млрд фунтов стерлингов </a:t>
          </a:r>
        </a:p>
        <a:p>
          <a:pPr lvl="0" algn="ctr" defTabSz="400050">
            <a:lnSpc>
              <a:spcPct val="90000"/>
            </a:lnSpc>
            <a:spcBef>
              <a:spcPct val="0"/>
            </a:spcBef>
            <a:spcAft>
              <a:spcPct val="35000"/>
            </a:spcAft>
          </a:pPr>
          <a:r>
            <a:rPr lang="ru-RU" sz="800" kern="1200"/>
            <a:t>финансирование по состоянию на март 2020 года работ по улучшению дорог в период с апреля 2020 года по март 2025 года</a:t>
          </a:r>
        </a:p>
      </dsp:txBody>
      <dsp:txXfrm>
        <a:off x="2107263" y="356159"/>
        <a:ext cx="2558941" cy="659939"/>
      </dsp:txXfrm>
    </dsp:sp>
    <dsp:sp modelId="{CD2BA909-1E32-49B8-A42A-B4F229D3D4BA}">
      <dsp:nvSpPr>
        <dsp:cNvPr id="0" name=""/>
        <dsp:cNvSpPr/>
      </dsp:nvSpPr>
      <dsp:spPr>
        <a:xfrm>
          <a:off x="2059424" y="1143217"/>
          <a:ext cx="2654619" cy="73134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cap="all" baseline="0">
              <a:solidFill>
                <a:srgbClr val="00B050"/>
              </a:solidFill>
            </a:rPr>
            <a:t>3,4 млрд фунтов стерлингов</a:t>
          </a:r>
        </a:p>
        <a:p>
          <a:pPr lvl="0" algn="ctr" defTabSz="400050">
            <a:lnSpc>
              <a:spcPct val="90000"/>
            </a:lnSpc>
            <a:spcBef>
              <a:spcPct val="0"/>
            </a:spcBef>
            <a:spcAft>
              <a:spcPct val="35000"/>
            </a:spcAft>
          </a:pPr>
          <a:r>
            <a:rPr lang="ru-RU" sz="800" kern="1200"/>
            <a:t>сокращение финансирования из первоначального бюджета в размере 14,1 млрд фунтов стерлингов на проекты по улучшению дорог в период с апреля 2020 года по март 2025 года</a:t>
          </a:r>
        </a:p>
      </dsp:txBody>
      <dsp:txXfrm>
        <a:off x="2095125" y="1178918"/>
        <a:ext cx="2583217" cy="659939"/>
      </dsp:txXfrm>
    </dsp:sp>
    <dsp:sp modelId="{72AA1A89-98CA-44FB-9196-E8C8B254332E}">
      <dsp:nvSpPr>
        <dsp:cNvPr id="0" name=""/>
        <dsp:cNvSpPr/>
      </dsp:nvSpPr>
      <dsp:spPr>
        <a:xfrm>
          <a:off x="2033473" y="1965976"/>
          <a:ext cx="2706522" cy="82254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cap="all" baseline="0">
              <a:solidFill>
                <a:srgbClr val="00B050"/>
              </a:solidFill>
            </a:rPr>
            <a:t>3,3 млрд фунтов стерлингов </a:t>
          </a:r>
        </a:p>
        <a:p>
          <a:pPr lvl="0" algn="ctr" defTabSz="400050">
            <a:lnSpc>
              <a:spcPct val="90000"/>
            </a:lnSpc>
            <a:spcBef>
              <a:spcPct val="0"/>
            </a:spcBef>
            <a:spcAft>
              <a:spcPct val="35000"/>
            </a:spcAft>
          </a:pPr>
          <a:r>
            <a:rPr lang="ru-RU" sz="800" kern="1200"/>
            <a:t>увеличение с 2020  года стоимости реализации проектов по улучшению дорог запланирована поставка  в период с апреля 2020 года по март 2025 года (по состоянию на сентябрь 2022 года)</a:t>
          </a:r>
        </a:p>
      </dsp:txBody>
      <dsp:txXfrm>
        <a:off x="2073626" y="2006129"/>
        <a:ext cx="2626216" cy="7422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EB5D1-5AA3-4B42-AD67-F79B2274F5D5}">
      <dsp:nvSpPr>
        <dsp:cNvPr id="0" name=""/>
        <dsp:cNvSpPr/>
      </dsp:nvSpPr>
      <dsp:spPr>
        <a:xfrm>
          <a:off x="0" y="271432"/>
          <a:ext cx="5838825" cy="1146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3158" tIns="270764" rIns="453158" bIns="78232"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перечня необходимой информации для изучения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Запрос дополнительной информации от объекта аудита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Принятие окончательного решения о необходимости проведения мероприятия по данному направлению</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темы мероприятия</a:t>
          </a:r>
        </a:p>
      </dsp:txBody>
      <dsp:txXfrm>
        <a:off x="0" y="271432"/>
        <a:ext cx="5838825" cy="1146600"/>
      </dsp:txXfrm>
    </dsp:sp>
    <dsp:sp modelId="{551B1CF6-C37B-46D9-AC07-1D2087B6D14F}">
      <dsp:nvSpPr>
        <dsp:cNvPr id="0" name=""/>
        <dsp:cNvSpPr/>
      </dsp:nvSpPr>
      <dsp:spPr>
        <a:xfrm>
          <a:off x="291941" y="79552"/>
          <a:ext cx="4087177" cy="3837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486" tIns="0" rIns="154486" bIns="0" numCol="1" spcCol="1270" anchor="ctr" anchorCtr="0">
          <a:noAutofit/>
        </a:bodyPr>
        <a:lstStyle/>
        <a:p>
          <a:pPr lvl="0" algn="l" defTabSz="488950">
            <a:lnSpc>
              <a:spcPct val="90000"/>
            </a:lnSpc>
            <a:spcBef>
              <a:spcPct val="0"/>
            </a:spcBef>
            <a:spcAft>
              <a:spcPct val="35000"/>
            </a:spcAft>
          </a:pPr>
          <a:r>
            <a:rPr lang="ru-RU" sz="1100" kern="1200">
              <a:solidFill>
                <a:sysClr val="window" lastClr="FFFFFF"/>
              </a:solidFill>
              <a:latin typeface="Times New Roman" pitchFamily="18" charset="0"/>
              <a:ea typeface="+mn-ea"/>
              <a:cs typeface="Times New Roman" pitchFamily="18" charset="0"/>
            </a:rPr>
            <a:t>Предварительное изучение </a:t>
          </a:r>
        </a:p>
      </dsp:txBody>
      <dsp:txXfrm>
        <a:off x="310675" y="98286"/>
        <a:ext cx="4049709" cy="346292"/>
      </dsp:txXfrm>
    </dsp:sp>
    <dsp:sp modelId="{E1FB45AC-1C2D-47AE-905F-FAC6ABC3816C}">
      <dsp:nvSpPr>
        <dsp:cNvPr id="0" name=""/>
        <dsp:cNvSpPr/>
      </dsp:nvSpPr>
      <dsp:spPr>
        <a:xfrm>
          <a:off x="0" y="1680112"/>
          <a:ext cx="5838825" cy="20475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3158" tIns="270764" rIns="453158" bIns="78232"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цели и подходов мероприятия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Формулирование вопросов мероприятия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критериев аудита эффективности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методологического инструментария для проведения мероприятия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Идентификация и расчет аудиторских рисков</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Расчет существенности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Отбор компонентов проведения аудита эффективности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Формирование программы и плана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Формирование калндарного плана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аудиторских заданий</a:t>
          </a:r>
        </a:p>
      </dsp:txBody>
      <dsp:txXfrm>
        <a:off x="0" y="1680112"/>
        <a:ext cx="5838825" cy="2047500"/>
      </dsp:txXfrm>
    </dsp:sp>
    <dsp:sp modelId="{85387B64-9C1B-4BFC-A9D5-2AE4E6D356A9}">
      <dsp:nvSpPr>
        <dsp:cNvPr id="0" name=""/>
        <dsp:cNvSpPr/>
      </dsp:nvSpPr>
      <dsp:spPr>
        <a:xfrm>
          <a:off x="291941" y="1488232"/>
          <a:ext cx="4087177" cy="3837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486" tIns="0" rIns="154486" bIns="0" numCol="1" spcCol="1270" anchor="ctr" anchorCtr="0">
          <a:noAutofit/>
        </a:bodyPr>
        <a:lstStyle/>
        <a:p>
          <a:pPr lvl="0" algn="l" defTabSz="488950">
            <a:lnSpc>
              <a:spcPct val="90000"/>
            </a:lnSpc>
            <a:spcBef>
              <a:spcPct val="0"/>
            </a:spcBef>
            <a:spcAft>
              <a:spcPct val="35000"/>
            </a:spcAft>
          </a:pPr>
          <a:r>
            <a:rPr lang="ru-RU" sz="1100" kern="1200">
              <a:solidFill>
                <a:sysClr val="window" lastClr="FFFFFF"/>
              </a:solidFill>
              <a:latin typeface="Times New Roman" pitchFamily="18" charset="0"/>
              <a:ea typeface="+mn-ea"/>
              <a:cs typeface="Times New Roman" pitchFamily="18" charset="0"/>
            </a:rPr>
            <a:t>Планирование</a:t>
          </a:r>
        </a:p>
      </dsp:txBody>
      <dsp:txXfrm>
        <a:off x="310675" y="1506966"/>
        <a:ext cx="4049709" cy="346292"/>
      </dsp:txXfrm>
    </dsp:sp>
    <dsp:sp modelId="{7D771B94-22FB-475D-9528-0718E96CB276}">
      <dsp:nvSpPr>
        <dsp:cNvPr id="0" name=""/>
        <dsp:cNvSpPr/>
      </dsp:nvSpPr>
      <dsp:spPr>
        <a:xfrm>
          <a:off x="0" y="3989692"/>
          <a:ext cx="5838825" cy="83947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3158" tIns="270764" rIns="453158" bIns="78232"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Сбор аудиторских доказательств</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Оценка достаточности аудиторских доказательств</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Проведение аналитических процедур</a:t>
          </a:r>
        </a:p>
      </dsp:txBody>
      <dsp:txXfrm>
        <a:off x="0" y="3989692"/>
        <a:ext cx="5838825" cy="839475"/>
      </dsp:txXfrm>
    </dsp:sp>
    <dsp:sp modelId="{E6EA330B-BA9A-4F60-83CF-F823F7100591}">
      <dsp:nvSpPr>
        <dsp:cNvPr id="0" name=""/>
        <dsp:cNvSpPr/>
      </dsp:nvSpPr>
      <dsp:spPr>
        <a:xfrm>
          <a:off x="291941" y="3797812"/>
          <a:ext cx="4087177" cy="3837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486" tIns="0" rIns="154486" bIns="0" numCol="1" spcCol="1270" anchor="ctr" anchorCtr="0">
          <a:noAutofit/>
        </a:bodyPr>
        <a:lstStyle/>
        <a:p>
          <a:pPr lvl="0" algn="l" defTabSz="488950">
            <a:lnSpc>
              <a:spcPct val="90000"/>
            </a:lnSpc>
            <a:spcBef>
              <a:spcPct val="0"/>
            </a:spcBef>
            <a:spcAft>
              <a:spcPct val="35000"/>
            </a:spcAft>
          </a:pPr>
          <a:r>
            <a:rPr lang="ru-RU" sz="1100" kern="1200">
              <a:solidFill>
                <a:sysClr val="window" lastClr="FFFFFF"/>
              </a:solidFill>
              <a:latin typeface="Times New Roman" pitchFamily="18" charset="0"/>
              <a:ea typeface="+mn-ea"/>
              <a:cs typeface="Times New Roman" pitchFamily="18" charset="0"/>
            </a:rPr>
            <a:t>Проведение аудита</a:t>
          </a:r>
        </a:p>
      </dsp:txBody>
      <dsp:txXfrm>
        <a:off x="310675" y="3816546"/>
        <a:ext cx="4049709" cy="346292"/>
      </dsp:txXfrm>
    </dsp:sp>
    <dsp:sp modelId="{13ADE882-DE59-4CEE-BED4-374AACD1F65A}">
      <dsp:nvSpPr>
        <dsp:cNvPr id="0" name=""/>
        <dsp:cNvSpPr/>
      </dsp:nvSpPr>
      <dsp:spPr>
        <a:xfrm>
          <a:off x="0" y="5091247"/>
          <a:ext cx="5838825" cy="83947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3158" tIns="270764" rIns="453158" bIns="78232"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Подготовка предварительного отчета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Формирование выводов</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Формирование рекомендаций </a:t>
          </a:r>
        </a:p>
      </dsp:txBody>
      <dsp:txXfrm>
        <a:off x="0" y="5091247"/>
        <a:ext cx="5838825" cy="839475"/>
      </dsp:txXfrm>
    </dsp:sp>
    <dsp:sp modelId="{E4C9E02F-3E43-4FC9-A018-38FE48CB70E0}">
      <dsp:nvSpPr>
        <dsp:cNvPr id="0" name=""/>
        <dsp:cNvSpPr/>
      </dsp:nvSpPr>
      <dsp:spPr>
        <a:xfrm>
          <a:off x="291941" y="4899367"/>
          <a:ext cx="4087177" cy="3837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486" tIns="0" rIns="154486" bIns="0" numCol="1" spcCol="1270" anchor="ctr" anchorCtr="0">
          <a:noAutofit/>
        </a:bodyPr>
        <a:lstStyle/>
        <a:p>
          <a:pPr lvl="0" algn="l" defTabSz="488950">
            <a:lnSpc>
              <a:spcPct val="90000"/>
            </a:lnSpc>
            <a:spcBef>
              <a:spcPct val="0"/>
            </a:spcBef>
            <a:spcAft>
              <a:spcPct val="35000"/>
            </a:spcAft>
          </a:pPr>
          <a:r>
            <a:rPr lang="ru-RU" sz="1100" kern="1200">
              <a:solidFill>
                <a:sysClr val="window" lastClr="FFFFFF"/>
              </a:solidFill>
              <a:latin typeface="Times New Roman" pitchFamily="18" charset="0"/>
              <a:ea typeface="+mn-ea"/>
              <a:cs typeface="Times New Roman" pitchFamily="18" charset="0"/>
            </a:rPr>
            <a:t>Формирование заключения</a:t>
          </a:r>
        </a:p>
      </dsp:txBody>
      <dsp:txXfrm>
        <a:off x="310675" y="4918101"/>
        <a:ext cx="4049709" cy="3462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BF124-F1A7-49D7-8FD2-76D992C87F99}">
      <dsp:nvSpPr>
        <dsp:cNvPr id="0" name=""/>
        <dsp:cNvSpPr/>
      </dsp:nvSpPr>
      <dsp:spPr>
        <a:xfrm>
          <a:off x="198932" y="666423"/>
          <a:ext cx="552784" cy="552784"/>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25C402-FACE-413B-80B0-4B21027A28C1}">
      <dsp:nvSpPr>
        <dsp:cNvPr id="0" name=""/>
        <dsp:cNvSpPr/>
      </dsp:nvSpPr>
      <dsp:spPr>
        <a:xfrm rot="17700000">
          <a:off x="393708" y="215790"/>
          <a:ext cx="687172" cy="331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ctr" defTabSz="311150">
            <a:lnSpc>
              <a:spcPct val="90000"/>
            </a:lnSpc>
            <a:spcBef>
              <a:spcPct val="0"/>
            </a:spcBef>
            <a:spcAft>
              <a:spcPct val="35000"/>
            </a:spcAft>
          </a:pPr>
          <a:r>
            <a:rPr lang="ru-RU" sz="700" kern="1200"/>
            <a:t>Инициирование</a:t>
          </a:r>
        </a:p>
      </dsp:txBody>
      <dsp:txXfrm>
        <a:off x="393708" y="215790"/>
        <a:ext cx="687172" cy="331164"/>
      </dsp:txXfrm>
    </dsp:sp>
    <dsp:sp modelId="{466CC703-78DF-4C39-86D3-83213921A418}">
      <dsp:nvSpPr>
        <dsp:cNvPr id="0" name=""/>
        <dsp:cNvSpPr/>
      </dsp:nvSpPr>
      <dsp:spPr>
        <a:xfrm>
          <a:off x="793354"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50D1BA-5B98-4267-80BE-280CFB9A1267}">
      <dsp:nvSpPr>
        <dsp:cNvPr id="0" name=""/>
        <dsp:cNvSpPr/>
      </dsp:nvSpPr>
      <dsp:spPr>
        <a:xfrm rot="17700000">
          <a:off x="453525"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модуль 1</a:t>
          </a:r>
        </a:p>
      </dsp:txBody>
      <dsp:txXfrm>
        <a:off x="453525" y="1198711"/>
        <a:ext cx="594436" cy="286615"/>
      </dsp:txXfrm>
    </dsp:sp>
    <dsp:sp modelId="{97D2A89B-B714-40C4-8FD4-34575451D3FC}">
      <dsp:nvSpPr>
        <dsp:cNvPr id="0" name=""/>
        <dsp:cNvSpPr/>
      </dsp:nvSpPr>
      <dsp:spPr>
        <a:xfrm rot="17700000">
          <a:off x="825677"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9381AB19-D06A-40EE-801A-D9CB32A72C73}">
      <dsp:nvSpPr>
        <dsp:cNvPr id="0" name=""/>
        <dsp:cNvSpPr/>
      </dsp:nvSpPr>
      <dsp:spPr>
        <a:xfrm>
          <a:off x="1121878"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39A845-7C6B-4478-B919-7067A9B09632}">
      <dsp:nvSpPr>
        <dsp:cNvPr id="0" name=""/>
        <dsp:cNvSpPr/>
      </dsp:nvSpPr>
      <dsp:spPr>
        <a:xfrm rot="17700000">
          <a:off x="782048"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Модули 4-5</a:t>
          </a:r>
        </a:p>
      </dsp:txBody>
      <dsp:txXfrm>
        <a:off x="782048" y="1198711"/>
        <a:ext cx="594436" cy="286615"/>
      </dsp:txXfrm>
    </dsp:sp>
    <dsp:sp modelId="{E1365C57-1E53-4A56-8940-48B4C1FEBAC4}">
      <dsp:nvSpPr>
        <dsp:cNvPr id="0" name=""/>
        <dsp:cNvSpPr/>
      </dsp:nvSpPr>
      <dsp:spPr>
        <a:xfrm rot="17700000">
          <a:off x="1154201"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E191BF76-E77A-47D1-BBC8-E547D1F0BE59}">
      <dsp:nvSpPr>
        <dsp:cNvPr id="0" name=""/>
        <dsp:cNvSpPr/>
      </dsp:nvSpPr>
      <dsp:spPr>
        <a:xfrm>
          <a:off x="1450402"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7EBD4F-205C-4A8E-A2C0-567C2E44773B}">
      <dsp:nvSpPr>
        <dsp:cNvPr id="0" name=""/>
        <dsp:cNvSpPr/>
      </dsp:nvSpPr>
      <dsp:spPr>
        <a:xfrm rot="17700000">
          <a:off x="1110572"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Модиль 8</a:t>
          </a:r>
        </a:p>
      </dsp:txBody>
      <dsp:txXfrm>
        <a:off x="1110572" y="1198711"/>
        <a:ext cx="594436" cy="286615"/>
      </dsp:txXfrm>
    </dsp:sp>
    <dsp:sp modelId="{C60828D2-CE6F-41D1-AF39-BFCAB6378E13}">
      <dsp:nvSpPr>
        <dsp:cNvPr id="0" name=""/>
        <dsp:cNvSpPr/>
      </dsp:nvSpPr>
      <dsp:spPr>
        <a:xfrm rot="17700000">
          <a:off x="1482725"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221C6E82-5771-4C88-BBEB-C31DCD40FDD0}">
      <dsp:nvSpPr>
        <dsp:cNvPr id="0" name=""/>
        <dsp:cNvSpPr/>
      </dsp:nvSpPr>
      <dsp:spPr>
        <a:xfrm>
          <a:off x="1778969" y="666423"/>
          <a:ext cx="552784" cy="552784"/>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5775B9-F209-4251-98BD-0B4CF743DE7F}">
      <dsp:nvSpPr>
        <dsp:cNvPr id="0" name=""/>
        <dsp:cNvSpPr/>
      </dsp:nvSpPr>
      <dsp:spPr>
        <a:xfrm rot="17700000">
          <a:off x="1973746" y="215790"/>
          <a:ext cx="687172" cy="331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ctr" defTabSz="311150">
            <a:lnSpc>
              <a:spcPct val="90000"/>
            </a:lnSpc>
            <a:spcBef>
              <a:spcPct val="0"/>
            </a:spcBef>
            <a:spcAft>
              <a:spcPct val="35000"/>
            </a:spcAft>
          </a:pPr>
          <a:r>
            <a:rPr lang="ru-RU" sz="700" kern="1200"/>
            <a:t>Планирование</a:t>
          </a:r>
        </a:p>
      </dsp:txBody>
      <dsp:txXfrm>
        <a:off x="1973746" y="215790"/>
        <a:ext cx="687172" cy="331164"/>
      </dsp:txXfrm>
    </dsp:sp>
    <dsp:sp modelId="{F42B68D8-D905-4F06-96D5-E00CE51B2EEF}">
      <dsp:nvSpPr>
        <dsp:cNvPr id="0" name=""/>
        <dsp:cNvSpPr/>
      </dsp:nvSpPr>
      <dsp:spPr>
        <a:xfrm>
          <a:off x="2373392"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1BF919-06B7-4BCE-B5D5-AFF7A032BD1C}">
      <dsp:nvSpPr>
        <dsp:cNvPr id="0" name=""/>
        <dsp:cNvSpPr/>
      </dsp:nvSpPr>
      <dsp:spPr>
        <a:xfrm rot="17700000">
          <a:off x="2033562"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Модули 2-6</a:t>
          </a:r>
        </a:p>
      </dsp:txBody>
      <dsp:txXfrm>
        <a:off x="2033562" y="1198711"/>
        <a:ext cx="594436" cy="286615"/>
      </dsp:txXfrm>
    </dsp:sp>
    <dsp:sp modelId="{65049A99-1AF5-4CDB-BE3C-237C986226D3}">
      <dsp:nvSpPr>
        <dsp:cNvPr id="0" name=""/>
        <dsp:cNvSpPr/>
      </dsp:nvSpPr>
      <dsp:spPr>
        <a:xfrm rot="17700000">
          <a:off x="2405715"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212E18B3-0E64-4AFA-BA9F-38DA275E5241}">
      <dsp:nvSpPr>
        <dsp:cNvPr id="0" name=""/>
        <dsp:cNvSpPr/>
      </dsp:nvSpPr>
      <dsp:spPr>
        <a:xfrm>
          <a:off x="2701915"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369E5B-2235-4B27-A51C-4F645423AE59}">
      <dsp:nvSpPr>
        <dsp:cNvPr id="0" name=""/>
        <dsp:cNvSpPr/>
      </dsp:nvSpPr>
      <dsp:spPr>
        <a:xfrm rot="17700000">
          <a:off x="2362086"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Модуль 8</a:t>
          </a:r>
        </a:p>
      </dsp:txBody>
      <dsp:txXfrm>
        <a:off x="2362086" y="1198711"/>
        <a:ext cx="594436" cy="286615"/>
      </dsp:txXfrm>
    </dsp:sp>
    <dsp:sp modelId="{2912D5F4-B143-47FD-A21F-C3EAB8672C4C}">
      <dsp:nvSpPr>
        <dsp:cNvPr id="0" name=""/>
        <dsp:cNvSpPr/>
      </dsp:nvSpPr>
      <dsp:spPr>
        <a:xfrm rot="17700000">
          <a:off x="2734238"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7A16463B-6AC7-4B51-90E9-EBE2A985E2A8}">
      <dsp:nvSpPr>
        <dsp:cNvPr id="0" name=""/>
        <dsp:cNvSpPr/>
      </dsp:nvSpPr>
      <dsp:spPr>
        <a:xfrm>
          <a:off x="3030483" y="666423"/>
          <a:ext cx="552784" cy="552784"/>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99854B-FE0A-464C-B1F4-D98DC953763E}">
      <dsp:nvSpPr>
        <dsp:cNvPr id="0" name=""/>
        <dsp:cNvSpPr/>
      </dsp:nvSpPr>
      <dsp:spPr>
        <a:xfrm rot="17700000">
          <a:off x="3225260" y="215790"/>
          <a:ext cx="687172" cy="331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ctr" defTabSz="311150">
            <a:lnSpc>
              <a:spcPct val="90000"/>
            </a:lnSpc>
            <a:spcBef>
              <a:spcPct val="0"/>
            </a:spcBef>
            <a:spcAft>
              <a:spcPct val="35000"/>
            </a:spcAft>
          </a:pPr>
          <a:r>
            <a:rPr lang="ru-RU" sz="700" kern="1200"/>
            <a:t>Исполнение и контроль</a:t>
          </a:r>
        </a:p>
      </dsp:txBody>
      <dsp:txXfrm>
        <a:off x="3225260" y="215790"/>
        <a:ext cx="687172" cy="331164"/>
      </dsp:txXfrm>
    </dsp:sp>
    <dsp:sp modelId="{7AF75FD7-E191-4E81-AF8E-1DFC51AB7FD4}">
      <dsp:nvSpPr>
        <dsp:cNvPr id="0" name=""/>
        <dsp:cNvSpPr/>
      </dsp:nvSpPr>
      <dsp:spPr>
        <a:xfrm>
          <a:off x="3624906"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8557D3-A1CE-453B-A831-AA136454111C}">
      <dsp:nvSpPr>
        <dsp:cNvPr id="0" name=""/>
        <dsp:cNvSpPr/>
      </dsp:nvSpPr>
      <dsp:spPr>
        <a:xfrm rot="17700000">
          <a:off x="3285076"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Модули 2-6</a:t>
          </a:r>
        </a:p>
      </dsp:txBody>
      <dsp:txXfrm>
        <a:off x="3285076" y="1198711"/>
        <a:ext cx="594436" cy="286615"/>
      </dsp:txXfrm>
    </dsp:sp>
    <dsp:sp modelId="{2D07DFC4-4B7C-4EEA-9C98-568332A584E7}">
      <dsp:nvSpPr>
        <dsp:cNvPr id="0" name=""/>
        <dsp:cNvSpPr/>
      </dsp:nvSpPr>
      <dsp:spPr>
        <a:xfrm rot="17700000">
          <a:off x="3657229"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B80D57D6-69E3-4C76-AE70-8CD1603794EF}">
      <dsp:nvSpPr>
        <dsp:cNvPr id="0" name=""/>
        <dsp:cNvSpPr/>
      </dsp:nvSpPr>
      <dsp:spPr>
        <a:xfrm>
          <a:off x="3953429"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77DA41-00DC-433B-A7D5-7CD1D429494E}">
      <dsp:nvSpPr>
        <dsp:cNvPr id="0" name=""/>
        <dsp:cNvSpPr/>
      </dsp:nvSpPr>
      <dsp:spPr>
        <a:xfrm rot="17700000">
          <a:off x="3613600"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Модуль 8</a:t>
          </a:r>
        </a:p>
      </dsp:txBody>
      <dsp:txXfrm>
        <a:off x="3613600" y="1198711"/>
        <a:ext cx="594436" cy="286615"/>
      </dsp:txXfrm>
    </dsp:sp>
    <dsp:sp modelId="{77F359DD-4C81-4F5C-8665-D9E7A7B30210}">
      <dsp:nvSpPr>
        <dsp:cNvPr id="0" name=""/>
        <dsp:cNvSpPr/>
      </dsp:nvSpPr>
      <dsp:spPr>
        <a:xfrm rot="17700000">
          <a:off x="3985752"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CBD8BFBD-F222-456F-AA12-65CF6FD0CCCE}">
      <dsp:nvSpPr>
        <dsp:cNvPr id="0" name=""/>
        <dsp:cNvSpPr/>
      </dsp:nvSpPr>
      <dsp:spPr>
        <a:xfrm>
          <a:off x="4281997" y="666423"/>
          <a:ext cx="552784" cy="552784"/>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519EEF-13CA-44F5-8D45-E7FA354D4090}">
      <dsp:nvSpPr>
        <dsp:cNvPr id="0" name=""/>
        <dsp:cNvSpPr/>
      </dsp:nvSpPr>
      <dsp:spPr>
        <a:xfrm rot="17700000">
          <a:off x="4476773" y="215790"/>
          <a:ext cx="687172" cy="331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ctr" defTabSz="311150">
            <a:lnSpc>
              <a:spcPct val="90000"/>
            </a:lnSpc>
            <a:spcBef>
              <a:spcPct val="0"/>
            </a:spcBef>
            <a:spcAft>
              <a:spcPct val="35000"/>
            </a:spcAft>
          </a:pPr>
          <a:r>
            <a:rPr lang="ru-RU" sz="700" kern="1200"/>
            <a:t>Закрытие</a:t>
          </a:r>
        </a:p>
      </dsp:txBody>
      <dsp:txXfrm>
        <a:off x="4476773" y="215790"/>
        <a:ext cx="687172" cy="331164"/>
      </dsp:txXfrm>
    </dsp:sp>
    <dsp:sp modelId="{71E49976-D880-4742-9223-C7F1D414FF8D}">
      <dsp:nvSpPr>
        <dsp:cNvPr id="0" name=""/>
        <dsp:cNvSpPr/>
      </dsp:nvSpPr>
      <dsp:spPr>
        <a:xfrm>
          <a:off x="4876419"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18C463-9032-4A82-BA63-793ED3139AAE}">
      <dsp:nvSpPr>
        <dsp:cNvPr id="0" name=""/>
        <dsp:cNvSpPr/>
      </dsp:nvSpPr>
      <dsp:spPr>
        <a:xfrm rot="17700000">
          <a:off x="4536590"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Модули 3-4</a:t>
          </a:r>
        </a:p>
      </dsp:txBody>
      <dsp:txXfrm>
        <a:off x="4536590" y="1198711"/>
        <a:ext cx="594436" cy="286615"/>
      </dsp:txXfrm>
    </dsp:sp>
    <dsp:sp modelId="{91663F48-3101-4FF9-AC02-07CDD921233E}">
      <dsp:nvSpPr>
        <dsp:cNvPr id="0" name=""/>
        <dsp:cNvSpPr/>
      </dsp:nvSpPr>
      <dsp:spPr>
        <a:xfrm rot="17700000">
          <a:off x="4908742"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 modelId="{86D490C4-0D2B-43D8-BC8D-CF3AF0EFDADD}">
      <dsp:nvSpPr>
        <dsp:cNvPr id="0" name=""/>
        <dsp:cNvSpPr/>
      </dsp:nvSpPr>
      <dsp:spPr>
        <a:xfrm>
          <a:off x="5204943" y="799350"/>
          <a:ext cx="286930" cy="286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6993A9-6353-4577-93C9-FA25CF7232DE}">
      <dsp:nvSpPr>
        <dsp:cNvPr id="0" name=""/>
        <dsp:cNvSpPr/>
      </dsp:nvSpPr>
      <dsp:spPr>
        <a:xfrm rot="17700000">
          <a:off x="4865113" y="1198711"/>
          <a:ext cx="594436" cy="286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ctr" defTabSz="311150">
            <a:lnSpc>
              <a:spcPct val="90000"/>
            </a:lnSpc>
            <a:spcBef>
              <a:spcPct val="0"/>
            </a:spcBef>
            <a:spcAft>
              <a:spcPct val="35000"/>
            </a:spcAft>
          </a:pPr>
          <a:r>
            <a:rPr lang="ru-RU" sz="700" kern="1200"/>
            <a:t>Модули 7-8</a:t>
          </a:r>
        </a:p>
      </dsp:txBody>
      <dsp:txXfrm>
        <a:off x="4865113" y="1198711"/>
        <a:ext cx="594436" cy="286615"/>
      </dsp:txXfrm>
    </dsp:sp>
    <dsp:sp modelId="{897F2FAE-6585-4FC6-B3BC-CF61D92ED10B}">
      <dsp:nvSpPr>
        <dsp:cNvPr id="0" name=""/>
        <dsp:cNvSpPr/>
      </dsp:nvSpPr>
      <dsp:spPr>
        <a:xfrm rot="17700000">
          <a:off x="5237266" y="400303"/>
          <a:ext cx="594436" cy="286615"/>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BC8E9-22EB-4AC4-AA0E-A9C421FA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60908</Words>
  <Characters>347182</Characters>
  <Application>Microsoft Office Word</Application>
  <DocSecurity>0</DocSecurity>
  <Lines>2893</Lines>
  <Paragraphs>814</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
      <vt:lpstr>    </vt:lpstr>
      <vt:lpstr>    </vt:lpstr>
    </vt:vector>
  </TitlesOfParts>
  <Company>SPecialiST RePack</Company>
  <LinksUpToDate>false</LinksUpToDate>
  <CharactersWithSpaces>407276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Асель Исмаилова</dc:creator>
  <cp:lastModifiedBy>user</cp:lastModifiedBy>
  <cp:revision>2</cp:revision>
  <cp:lastPrinted>2024-06-11T13:08:00Z</cp:lastPrinted>
  <dcterms:created xsi:type="dcterms:W3CDTF">2024-06-21T04:38:00Z</dcterms:created>
  <dcterms:modified xsi:type="dcterms:W3CDTF">2024-06-21T04:38:00Z</dcterms:modified>
  <dc:language>en-US</dc:language>
</cp:coreProperties>
</file>